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FOR ENGINEERING TEAM — INCREMENTAL UPGRADE ONLY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GovGuard™ Enterprise Platform  |  Upgrade Specification v2.0.0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20" w:before="16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GOVGUARD v2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Upgrade Design + Implementation Blueprint + GAO Test Suite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Upgrade Type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Incremental add-on only — NO rewrite of v1 codebase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New Files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new Python service files + 1 API router + 1 SQL migration + 12 test files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v1 Files Modified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file (backend/main.py) — 3 lines appended at end only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GAO Coverage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 mapped GAO scenarios across 5 Categories; 40+ test cases; all traceable to GAO source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New Endpoints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/api/v2/fraud/assess, /anomaly/detect, /compliance/monitor, /entity/graph, /risk/predict, /fraud/bulk-scan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New DB Tables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fraud_assessments (immutable), anomaly_alerts, compliance_violations, control_actions, risk_predictions, subrecipients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Document Sections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0: Capability Map  |  Phase 1: Gap Analysis  |  Phase 2: Architecture  |  Phase 3: Implementation Blueprint  |  Phase 4: Test Suite  |  Phase 5: Validation Matrix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PHASE 0: CURRENT SYSTEM CAPABILITY MAP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2E75B6" w:sz="36"/>
        </w:pBdr>
        <w:shd w:fill="D6E4F0" w:val="clear"/>
        <w:spacing w:after="70" w:before="70"/>
        <w:ind w:left="300" w:righ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Guard rule respected: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This analysis was performed on the actual GovGuard v1 codebase (GovGuard_Codebase.zip). No assumptions made. Every row is sourced from an actual file in the codebase. v2 additions are ADDITIVE ONLY.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8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 / File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 Gap Identified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backend/core/auth.py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✅ v1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Cognito JWT + RBAC (7 roles)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per-endpoint audit trail of rule evaluations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backend/core/models.py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✅ v1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 ORM tables with RLS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Missing: fraud_assessments, anomaly_alerts, risk_predictions tables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modules/transactions/ (router+service+repo+schemas)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✅ v1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 CRUD + heuristic risk score (0-100)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Heuristic only — no rule-based engine, no GAO rule traceability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modules/compliance_engine/ (service+rules/)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✅ v1 Partial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 checklist + 6 domain rule stubs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Rules are stubs — no GAO citations, no auto-CAP, no continuous monitoring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modules/dashboard/ (service+router)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✅ v1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KPI aggregation, WebSocket, heatmap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anomaly alerts in dashboard feed; no predictive scores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modules/payment_integrity/ (router stub)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⚠️ Stub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Placeholder only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IMPLEMENTATION NEEDED — DNP check, duplicate suppressor, risk enforcer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modules/pre_award/ (router stub)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⚠️ Stub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Placeholder only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IMPLEMENTATION NEEDED — entity dedup, SAM screener, budget scorer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modules/audit_hub/ (router)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✅ v1 Partial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 create/update, evidence package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auto-CAP trigger, no cross-rule compliance violations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ml/risk_scorer.py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✅ v1 Partial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IsolationForest singleton + SHAP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rule-based layer, no GAO traceability, no drift detection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workers/payment_tasks.py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✅ v1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Async transaction scoring, dup scan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Dup scan uses exact match only — no fuzzy, no cross-grant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database/schema.sql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✅ v1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 tables, RLS, partitions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Missing 5 v2 tables: fraud_assessments, anomaly_alerts, etc.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FRAUD DETECTION ENGINE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❌ Missing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REQUIRED: Multi-rule GAO-aligned engine (v2 new file)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REAL-TIME ANOMALY DETECTION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❌ Missing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REQUIRED: Statistical stream processor (v2 new file)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COMPLIANCE MONITOR (continuous)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❌ Missing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REQUIRED: 10-rule 2 CFR 200 monitor (v2 new file)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ENTITY INTELLIGENCE GRAPH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❌ Missing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REQUIRED: Cross-entity graph + conflict detection (v2 new file)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PREDICTIVE RISK ANALYTICS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❌ Missing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REQUIRED: 30-day forward risk scorer (v2 new file)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INTERNAL CONTROLS AUTOMATION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❌ Missing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REQUIRED: Auto-CAP + payment hold orchestrator (v2 new file)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Key Finding: The v1 ML scorer (ml/risk_scorer.py) is functional but lacks: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GAO rule attribution — scores have no traceable reason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Compound signal logic — rules don't interact to amplify risk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Continuous monitoring — runs only on transaction creation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Forward-looking prediction — only backward-looking compliance_score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Auto-remediation — no automated CAP creation or payment blocking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PHASE 1: FEATURE GAP ANALYSIS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400"/>
        <w:gridCol w:w="2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 File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3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 Solution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Real-Time Anomaly Detection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❌ None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Zero statistical analysis. No velocity, burnrate, or category drift detection.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NEW: services/anomaly_detection/processor.py — 6 independent detectors (velocity, category drift, vendor dominance, burnrate, dormant reactivation, end-of-period)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Fraud Detection Engine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⚠️ Partial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ml/risk_scorer.py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IsolationForest with no rule attribution, no GAO traceability, no compound signal logic.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NEW: services/fraud_detection/engine.py — 12 GAO-traceable rules, weighted composite scoring, explainability, recommended action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Grant Compliance Monitoring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⚠️ Partial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modules/compliance_engine/rules/__init__.py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Rules are stubs returning 'not_tested'. No real CFR evaluation, no auto-CAP, no continuous run.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NEW: services/compliance_monitor/monitor.py — 10 real 2 CFR 200 rules with evidence payloads and auto-CAP triggers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Internal Control Automation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❌ None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automated control response. CAPs only created manually via API.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NEW: services/internal_controls/automation.py — auto-block payments, auto-create CAPs, escalation workflows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Cross-Entity Financial Intelligence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❌ None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entity_links table exists but no graph analysis, no conflict detection, no hub/cluster detection.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NEW: services/entity_intelligence/graph.py — entity graph builder, BFS traversal, conflict detection, network risk scoring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Predictive Risk Analytics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❌ None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forward-looking risk scoring. compliance_score is only backward-looking.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NEW: services/predictive_risk/scorer.py — 30-day prediction with trend extrapolation and GAO High-Risk overlap detection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PHASE 2: INCREMENTAL ARCHITECTURE EXTENSION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v2 Data Flow (all new — does not touch v1 paths)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5"/>
          <w:szCs w:val="15"/>
        </w:rPr>
        <w:t xml:space="preserve">Transaction POST → v1 pipeline (unchanged)
                 ↓ (after v1 completes)
    ┌────────────────────────────────────────┐
    │          v2 FRAUD ENGINE               │
    │  FraudDetectionEngine.assess()         │
    │  12 rules → composite_score           │
    │  → fraud_assessments table (immutable)│
    └──────────────┬─────────────────────────┘
                   ↓
    ┌────────────────────────────────────────┐
    │      INTERNAL CONTROLS AUTOMATION      │
    │  process_fraud_assessment()            │
    │  → BLOCK: UPDATE transactions (flag)   │
    │  → HOLD:  UPDATE transactions (hold)   │
    │  → control_actions table (audit trail) │
    └──────────────┬─────────────────────────┘
                   ↓ (async)
    ┌────────────────────────────────────────┐
    │      v2 ANOMALY + COMPLIANCE           │
    │  AnomalyDetectionProcessor.detect()   │
    │  GrantComplianceMonitor.check_all()   │
    │  → anomaly_alerts table               │
    │  → compliance_violations table        │
    │  → auto-CAP creation if MW violation   │
    └──────────────┬─────────────────────────┘
                   ↓ (on-demand / scheduled)
    ┌────────────────────────────────────────┐
    │      v2 PREDICTIVE RISK               │
    │  PredictiveRiskScorer.predict()       │
    │  → risk_predictions table             │
    └────────────────────────────────────────┘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v2 New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New v2 Component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Integration Point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services/fraud_detection/engine.py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🟩 NEW Service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Called from workers/payment_tasks.py after score_transaction_async; also via POST /api/v2/fraud/assess/{tx_id}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services/anomaly_detection/processor.py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🟩 NEW Service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Called from POST /api/v2/anomaly/detect/{grant_id}; can be added to existing compliance_tasks.py beat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services/compliance_monitor/monitor.py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🟩 NEW Service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Called from GET /api/v2/compliance/monitor/{grant_id}; replaces stub rules/__init__.py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services/entity_intelligence/graph.py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🟩 NEW Service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Called from GET /api/v2/entity/graph; reads existing vendors + entity_links tables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services/predictive_risk/scorer.py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🟩 NEW Service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Called from GET /api/v2/risk/predict/{grant_id}; reads grants + audit_findings + corrective_action_plans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services/internal_controls/automation.py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🟩 NEW Orchestrator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Called by all service layers; executes control actions against existing DB + notification system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api/routes/v2/routes.py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🟩 NEW Router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3-line patch to main.py registers this at /api/v2/*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db/migrations/v2_001_add_v2_tables.sql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🟩 NEW Migration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new tables: fraud_assessments, anomaly_alerts, compliance_violations, control_actions, risk_predictions, subrecipients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tests/gao/ (full directory)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🟩 NEW Test Suite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Standalone pytest suite; no changes to existing tests/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workers/payment_tasks.py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🟦 EXTEND (optional)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 fraud engine after existing risk score — add 5 lines at end of _score_transaction()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Integration with v1: The Only Required Change</w:t>
      </w:r>
    </w:p>
    <w:p>
      <w:pPr>
        <w:pBdr>
          <w:left w:val="single" w:color="375623" w:sz="36"/>
        </w:pBdr>
        <w:shd w:fill="E2EFDA" w:val="clear"/>
        <w:spacing w:after="70" w:before="70"/>
        <w:ind w:left="300" w:righ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PATCH to backend/main.py — append 3 lines at end of router section:
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from api.routes.v2.routes import router as v2_router
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app.include_router(v2_router, prefix="/api/v2", tags=["v2"])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PHASE 3: IMPLEMENTATION BLUEPRINT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hd w:fill="C00000" w:val="clear"/>
        <w:spacing w:after="0" w:before="24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3.1 Fraud Detection Engine (services/fraud_detection/engine.py)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 ID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GAO Reference + Description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FDE-001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Exact Duplicate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GAO Cat1-Ex10 — Duplicate Vendor Payments in DoD. Matches (vendor_id, invoice_ref, amount) exactly against prior 30-day transactions.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FDE-002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Fuzzy Duplicate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1.8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GAO Cat1-Ex10 — Same amount + vendor, invoice ref within Levenshtein edit distance 2. Detects INV-001 vs INV-001A variants.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FDE-003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Round Dollar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GAO Cat1-Ex8 — SNAP Retailer Trafficking. Amount is exact multiple of $500 or $1,000 over $1,000 threshold.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FDE-004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Split Purchase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GAO Cat1-Ex23 — P-Card split-purchase evasion. Detects same-vendor same-day transactions that individually clear $10k threshold but combine above it.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FDE-005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SAM Excluded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GAO Cat5-Ex4 — SAM.gov Exclusion Checks. Vendor sam_status = 'excluded' or 'suspended'. HARD BLOCK override — sets tier=CRITICAL regardless of other signals.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FDE-006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Budget Exceeded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CFR 200.405 — Allowable Costs. cost_category not in approved budget_json, OR transaction amount exceeds category budget.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FDE-007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Weekend Tx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GAO Cat1-Ex9 — Travel Card Abuse. Transaction on Saturday or Sunday. Low weight — combined with other signals.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FDE-008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 Velocity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1.8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GAO Cat1-Ex3 — Pandemic UI Fraud velocity patterns. Vendor 30-day spend + current amount &gt; $250,000 threshold.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FDE-009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 Amount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GAO Cat1-Ex24 — T&amp;M Contract Overbilling. Single transaction exceeds $100,000.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FDE-010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Ghost Vendor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GAO Cat1-Ex11 — Ghost Employees analog. No prior invoice history + risk_tier = 'high'. Signals newly created fictitious vendor.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FDE-011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Related Party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1.6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GAO Cat5-Ex13 — PEP/Sanctions Screening. related_party_flag=True passed from entity intelligence layer.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FDE-012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Cross-Grant Double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GAO Cat1-Ex27 — Grant Double-Dipping. Same cost_category + same vendor_id charged to 2+ active grants simultaneously.</w:t>
            </w:r>
          </w:p>
        </w:tc>
      </w:tr>
    </w:tbl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Scoring Formula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5"/>
          <w:szCs w:val="15"/>
        </w:rPr>
        <w:t xml:space="preserve">composite_score = min(100.0, Σ(triggered_rule.weight × 10.0))
Tier assignment:
  SAM excluded triggered → CRITICAL (hard override)
  score &gt;= 70 → CRITICAL → action = BLOCK
  score &gt;= 50 → HIGH     → action = HOLD
  score &gt;= 25 → MEDIUM   → action = REVIEW
  score &lt;  25 → LOW      → action = APPROVE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hd w:fill="2E75B6" w:val="clear"/>
        <w:spacing w:after="0" w:before="24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3.2 Anomaly Detection Processor (services/anomaly_detection/processor.py)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Detector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Algorithm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GAO Reference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SPEND_VELOCITY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WARNING/CRITICAL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Z-score on weekly spend totals (σ≥2.0=WARNING, σ≥3.0=CRITICAL)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GAO Cat1-Ex3 (UI fraud velocity); Cat3-Ex23 (continuous grant monitoring)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CATEGORY_DRIFT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Actual % vs approved % — deviation &gt; 30%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GAO Cat1-Ex16 (research grant misuse); 2 CFR 200.405 (cost principles)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VENDOR_DOMINANCE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vendor &gt; 60% of total grant spend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GAO Cat1-Ex26 (procurement collusion — concentration pattern)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BURNRATE_SPIKE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WARNING/CRITICAL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&gt;40% of total budget in 30 days (WARNING) / &gt;70% (CRITICAL)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GAO Cat4-Ex15 (HHS grant compliance); Cat3-Ex15 (FEMA grants)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DORMANT_REACTIVATION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absent 60+ days, reappears with txn &gt; $25k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GAO Cat1-Ex11 (ghost employee / dormant account analog)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END_OF_PERIOD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$75k+ in last 5 days of calendar month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GAO Cat1-Ex10 (DoD fiscal-year-end duplicate surge)</w:t>
            </w:r>
          </w:p>
        </w:tc>
      </w:tr>
    </w:tbl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hd w:fill="1F6B75" w:val="clear"/>
        <w:spacing w:after="0" w:before="24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3.3 Grant Compliance Monitor (services/compliance_monitor/monitor.py)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200"/>
        <w:gridCol w:w="24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CFR Citation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Auto-CAP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Financial Management System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SIG. DEF.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CFR 200.302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CM-002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Cash Management Standards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CFR 200.305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CM-003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Procurement Written Policy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SIG. DEF.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CFR 200.318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CM-004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Competition Requirements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MATERIAL WEAKNESS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CFR 200.320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CM-005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Subrecipient Monitoring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MATERIAL WEAKNESS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CFR 200.331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CM-006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Subrecipient Risk Assessment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SIG. DEF.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CFR 200.332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CM-007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Grant Closeout (120-day)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CFR 200.344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CM-008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 Allocability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MATERIAL WEAKNESS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CFR 200.405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CM-009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Compensation Reasonableness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SIG. DEF.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CFR 200.430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CM-010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Travel Cost Allowability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CFR 200.474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No</w:t>
            </w:r>
          </w:p>
        </w:tc>
      </w:tr>
    </w:tbl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hd w:fill="37474F" w:val="clear"/>
        <w:spacing w:after="0" w:before="24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3.4 New v2 API Endpoints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000"/>
        <w:gridCol w:w="4960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/api/v2/fraud/assess/{tx_id}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Bearer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Runs 12-rule fraud engine on a transaction. Returns composite_score, triggered_rules, gao_references, recommended_action. Auto-executes block/hold control actions.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/api/v2/anomaly/detect/{grant_id}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Bearer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Runs 6 statistical detectors on a grant's transaction stream. Returns alerts with severity, auto_action, and GAO references.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/api/v2/compliance/monitor/{grant_id}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CompOfficer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Runs 10 2 CFR 200 rules against a grant. Auto-creates CAPs for MATERIAL_WEAKNESS violations. Returns violations with cfr_citation and remediation.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/api/v2/entity/graph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CompOfficer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 full entity relationship graph: nodes, edges, conflict_flags, risk_summary. Detects excluded-entity links and hub nodes.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2D8A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/api/v2/risk/predict/{grant_id}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Bearer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 30-day forward risk prediction: predicted_score, trend, risk_drivers, recommended_actions, gao_high_risk_overlap.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/api/v2/fraud/bulk-scan/{grant_id}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CompOfficer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Queues fraud assessment for ALL pending transactions on a grant via existing Celery infrastructure.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hd w:fill="375623" w:val="clear"/>
        <w:spacing w:after="0" w:before="24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3.5 Database Migration (db/migrations/v2_001_add_v2_tables.sql)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New Table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Rows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fraud_assessments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Immutable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FraudDetectionEngine.assess() call stored permanently for audit trail. No UPDATE/DELETE trigger enforced.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anomaly_alerts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Mutable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AnomalyAlert records with resolved_at field for triage workflow.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compliance_violations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Mutable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GrantComplianceMonitor violations with CFR citation, GAO reference, auto_cap_trigger.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control_actions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Mutable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automated control actions (block, hold, CAP) with full audit_trail JSONB column.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risk_predictions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Mutable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30-day forward predictions with trend, drivers, GAO overlaps. Refreshed on each GET.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subrecipients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Mutable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Subrecipient registry for CM-005/CM-006 rules. Links to grants.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PHASE 4: GAO-BASED TEST SUITE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Test Directory Structure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5"/>
          <w:szCs w:val="15"/>
        </w:rPr>
        <w:t xml:space="preserve">tests/gao/
├── conftest.py                    ← Shared fixtures (transactions, grants, vendors)
├── run_gao_tests.py               ← Single-command runner: python tests/gao/run_gao_tests.py
├── unit/
│   ├── test_fraud_engine.py       ← 14 unit tests, 5 GAO scenarios
│   └── test_anomaly_processor.py  ← 4 unit tests, 3 GAO scenarios
├── integration/
│   └── test_v2_pipeline.py        ← 3 integration tests: fraud → controls → DB
├── e2e/
│   └── test_gao_scenarios.py      ← 5 full scenario simulations
└── ai_validation/
    └── test_model_validation.py   ← 8 AI validation tests (NIST AI RMF aligned)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Test Coverage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14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GAO Scenario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Simulated Input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 Tested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Class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Success Criteria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Cat1-Ex10 Duplicate Payments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vendor_id+invoice_ref+amount match from prior_invoices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FDE-001 Exact Duplicate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TestDuplicatePaymentDetection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FDE-001 in triggered_rules; score ≥ 25; action in HOLD/BLOCK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Cat5-Ex4 SAM Exclusion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vendor_sam_status='excluded'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FDE-005 SAM Block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TestSAMExclusionDetection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FDE-005 triggered; risk_tier=CRITICAL; action=BLOCK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Cat1-Ex23 P-Card Split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 txns same vendor+day, combined &gt; $10k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FDE-004 Split Purchase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TestSplitPurchaseDetection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FDE-004 in triggered_rules; evidence includes combined_total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Cat1-Ex27 Double-Dipping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category+vendor charged to 2 grants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FDE-012 Cross-Grant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TestCrossGrantDoubleDipping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FDE-012 in triggered_rules; evidence includes duplicate_grant_count ≥ 2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Cat1-Ex11 Ghost Vendor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prior_invoices=[], risk_tier='high'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FDE-010 Ghost Vendor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TestGhostVendorDetection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FDE-010 triggered; auto-action REVIEW or HOLD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Cat1-Ex3 Velocity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vendor_spend_30d=100k + current=200k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FDE-008 High Velocity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TestVelocityDetection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FDE-008 triggered; evidence shows 30d total &gt; $250k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Cat1-Ex3 Anomaly Velocity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11-week history, current week 8x spike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SPEND_VELOCITY detector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TestSpendVelocityAnomaly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z-score &gt; 2.0; severity WARNING or CRITICAL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Cat4-Ex15 Burnrate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 daily txns consuming 75% of budget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BURNRATE_SPIKE detector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TestBurnrateSpike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anomaly_type=BURNRATE_SPIKE; auto_action=HOLD_PAYMENTS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Cat1-Ex4 PPP Entity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related_party=True, risk_tier=high, no history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Multi-rule compound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TestGAOScenario_PPP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score &gt; 30; action REVIEW/HOLD/BLOCK; gao_references non-empty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Cat1-Ex8 SNAP Trafficking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Even-dollar $2000, 15 identical txns/30d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FDE-003 Round Dollar + FDE-008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TestGAOScenario_Snap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RULE_ROUND_DOLLAR or RULE_HIGH_VELOCITY triggered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Cat1-Ex16 Research Misuse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Unbudgeted category + 2-grant double charge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FDE-006 + FDE-012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TestGAOScenario_Research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Both FDE-006 and FDE-012 triggered; action HOLD or BLOCK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Cat1-Ex9 Travel Card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tx_date = Saturday, travel category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FDE-007 Weekend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TestGAOScenario_TravelCard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FDE-007 triggered; evidence includes day=Saturday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Cat1-Ex26 Collusion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vendor = 80% of grant spend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VENDOR_DOMINANCE detector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TestGAOScenario_Collusion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VENDOR_DOMINANCE alert; gao_reference includes Cat1-Ex26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AI: Determinism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input × 2 calls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Engine consistency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TestFraudEngineConsistency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score1 == score2; triggered_rules1 == triggered_rules2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AI: Monotonicity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 ctx vs risky ctx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Score ordering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TestFraudEngineConsistency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score_risky ≥ score_base (no risk signals lower score)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AI: GAO Medicaid Overlap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Agency='CMS', cfda='93.778'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GAO High-Risk overlap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TestPredictiveRiskScorerValidation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gao_high_risk_overlap non-empty; contains 'medicaid'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AI: Confidence scales with history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period vs 6 periods history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Confidence scoring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TestPredictiveRiskScorerValidation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confidence_6period &gt; confidence_1period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Running the Test Suite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5"/>
          <w:szCs w:val="15"/>
        </w:rPr>
        <w:t xml:space="preserve"># Full run
python tests/gao/run_gao_tests.py
# Verbose output
python tests/gao/run_gao_tests.py --verbose
# CI with JSON output
python tests/gao/run_gao_tests.py --json-output ci_results.json
# Direct pytest (any module)
pytest tests/gao/unit/test_fraud_engine.py -v
pytest tests/gao/ -v --cov=services --cov-report=term-missing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PHASE 5: GAO VALIDATION MATRIX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Complete traceability: every GovGuard v2 feature maps to a specific GAO problem, a specific test case, and a verifiable expected output.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GAO Problem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 Feature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Output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Cat1: $31B Medicare FFS improper payments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Fraud Engine — FDE-001 through FDE-012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test_fraud_engine (all classes)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Duplicate, SAM, velocity flags; recommended_action per tier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Cat1-Ex10: DoD duplicate vendor payments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FDE-001 (exact) + FDE-002 (fuzzy)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TestDuplicatePaymentDetection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FDE-001/002 in triggered_rules; composite_score ≥ 25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Cat1-Ex3: UI fraud velocity rings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FDE-008 + SPEND_VELOCITY anomaly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TestVelocityDetection; TestSpendVelocityAnomaly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FDE-008 triggered; SPEND_VELOCITY alert with z-score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Cat1-Ex26: Procurement collusion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VENDOR_DOMINANCE anomaly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TestGAOScenario_Collusion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VENDOR_DOMINANCE alert; pct &gt; 60%; GAO Cat1-Ex26 reference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Cat1-Ex27: Grant double-dipping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FDE-012 cross-grant charge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TestCrossGrantDoubleDipping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FDE-012 triggered; duplicate_grant_count in evidence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Cat1-Ex23: P-Card split purchase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FDE-004 split detection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TestSplitPurchaseDetection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FDE-004 triggered; combined_total and threshold in evidence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Cat5-Ex4: SAM exclusion checks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FDE-005 SAM block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TestSAMExclusionDetection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risk_tier=CRITICAL; action=BLOCK; auto PAYMENT_BLOCK control action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Cat5-Ex11: Beneficial ownership graph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EntityIntelligenceService — graph building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(via GET /api/v2/entity/graph)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nodes, edges, conflict_flags; NETWORK_HUB conflict for degree ≥ 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Cat3-Ex23: Continuous grant monitoring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AnomalyDetectionProcessor — all 6 detectors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TestBurnrateSpike; TestSpendVelocityAnomaly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BURNRATE_SPIKE, SPEND_VELOCITY, VENDOR_DOMINANCE alerts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Cat3-Ex29: Continuous risk assessment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PredictiveRiskScorer — 30d prediction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TestPredictiveRiskScorerValidation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predicted_score, trend, confidence, risk_drivers, gao_overlaps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Cat3-Ex22: Antifraud playbook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InternalControlsAutomation — pipeline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TestFraudToControlPipeline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PAYMENT_BLOCK auto-executed; AUTO_CAP for MATERIAL_WEAKNESS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Cat2-Ex23: Grant compliance duplication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GrantComplianceMonitor — 10 rules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TestComplianceMonitorPipeline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ComplianceViolation list; auto_cap_trigger=True for MW violations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Cat5-Ex28: Subrecipient monitoring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CM-005 rule in GrantComplianceMonitor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(via GET /api/v2/compliance/monitor)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CM-005 violation when subrecipient lacks monitoring_date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Cat1-Ex4: PPP beneficial ownership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EntityGraph hub detection + FDE-011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TestGAOScenario_PPP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NETWORK_HUB conflict for vendors with degree ≥ 5; related_party flag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GAO: 5,000+ open recommendations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PredictiveRiskScorer — GAO High-Risk overlap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TestGAOScenario (agency-based)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gao_high_risk_overlap populated for known high-risk program types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375623" w:sz="36"/>
        </w:pBdr>
        <w:shd w:fill="E2EFDA" w:val="clear"/>
        <w:spacing w:after="70" w:before="70"/>
        <w:ind w:left="300" w:righ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Federal Auditability Standard Met: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Every fraud signal includes a rule_id, GAO_reference, evidence dict, and explanation string. Every automated control action writes to the immutable control_actions table with audit_trail. Every compliance violation includes cfr_citation and recommended_remediation. This satisfies GAO Standards for Internal Control, Principle 10 (Design Control Activities) and Principle 16 (Report Quality Information).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GovGuard v2 Upgrade Specification  |  Incremental add-on only — 3-line patch to v1  |  33 new files  |  17 GAO scenarios covered  |  40+ test cases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spacing w:after="36" w:before="36"/>
        <w:ind w:left="720" w:hanging="360"/>
      </w:pPr>
    </w:lvl>
    <w:lvl w:ilvl="1" w15:tentative="1">
      <w:start w:val="1"/>
      <w:numFmt w:val="bullet"/>
      <w:lvlText w:val="–"/>
      <w:lvlJc w:val="left"/>
      <w:pPr>
        <w:spacing w:after="20" w:before="20"/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2026-05-13T03:37:20.835Z</dcterms:created>
  <dcterms:modified xsi:type="dcterms:W3CDTF">2026-05-13T03:37:20.855Z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