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Toc432545246"/>
      <w:bookmarkStart w:id="1" w:name="_Toc432549230"/>
      <w:r>
        <w:t>用例</w:t>
      </w:r>
      <w:r>
        <w:rPr>
          <w:rFonts w:hint="eastAsia"/>
          <w:lang w:val="en-US" w:eastAsia="zh-CN"/>
        </w:rPr>
        <w:t>13</w:t>
      </w:r>
      <w:r>
        <w:t xml:space="preserve"> </w:t>
      </w:r>
      <w:bookmarkEnd w:id="0"/>
      <w:bookmarkEnd w:id="1"/>
      <w:r>
        <w:rPr>
          <w:rFonts w:hint="eastAsia"/>
          <w:lang w:val="en-US" w:eastAsia="zh-CN"/>
        </w:rPr>
        <w:t>更新入住信息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TUS1线索：更新入住信息并选择更新空房信息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TUS2线索：更新入住信息但不更新空房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TUS3线索：删除某条入住信息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更新入住信息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Style w:val="4"/>
        <w:tblW w:w="8317" w:type="dxa"/>
        <w:jc w:val="center"/>
        <w:tblInd w:w="-119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42"/>
        <w:gridCol w:w="1558"/>
        <w:gridCol w:w="155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642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558" w:type="dxa"/>
            <w:shd w:val="pct10" w:color="auto" w:fill="auto"/>
          </w:tcPr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测试用例套件1</w:t>
            </w:r>
          </w:p>
        </w:tc>
        <w:tc>
          <w:tcPr>
            <w:tcW w:w="1558" w:type="dxa"/>
            <w:shd w:val="pct10" w:color="auto" w:fill="auto"/>
          </w:tcPr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测试用例套件2</w:t>
            </w:r>
          </w:p>
        </w:tc>
        <w:tc>
          <w:tcPr>
            <w:tcW w:w="1559" w:type="dxa"/>
            <w:shd w:val="pct10" w:color="auto" w:fill="auto"/>
          </w:tcPr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测试用例套件3</w:t>
            </w:r>
          </w:p>
          <w:p>
            <w:pPr>
              <w:ind w:right="173" w:rightChars="72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CheckIn.Select.UpdateSpareRoom.Valid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1559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CheckIn.Select.UpdateSpareRoom.InValid</w:t>
            </w:r>
          </w:p>
        </w:tc>
        <w:tc>
          <w:tcPr>
            <w:tcW w:w="1558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1558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  <w:textDirection w:val="lrTb"/>
            <w:vAlign w:val="top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642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558" w:type="dxa"/>
          </w:tcPr>
          <w:p>
            <w:pPr>
              <w:ind w:right="173" w:rightChars="72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559" w:type="dxa"/>
          </w:tcPr>
          <w:p>
            <w:pPr>
              <w:ind w:right="173" w:rightChars="72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223"/>
        <w:gridCol w:w="1223"/>
        <w:gridCol w:w="1223"/>
        <w:gridCol w:w="1223"/>
        <w:gridCol w:w="20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892" w:type="dxa"/>
            <w:gridSpan w:val="4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09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</w:pPr>
          </w:p>
        </w:tc>
        <w:tc>
          <w:tcPr>
            <w:tcW w:w="1223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房间类型</w:t>
            </w:r>
          </w:p>
        </w:tc>
        <w:tc>
          <w:tcPr>
            <w:tcW w:w="1223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入住时间</w:t>
            </w:r>
          </w:p>
        </w:tc>
        <w:tc>
          <w:tcPr>
            <w:tcW w:w="1223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预计离开时间</w:t>
            </w:r>
          </w:p>
        </w:tc>
        <w:tc>
          <w:tcPr>
            <w:tcW w:w="1223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097" w:type="dxa"/>
            <w:vMerge w:val="continue"/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更新入住信息和更新空房信息指令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系统显示更新入住信息和更新空房信息成功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非房间类型的文字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更新入住信息和更新空房信息指令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系统显示房间类型错误，要求重新输入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已住满的房间类型B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更新入住信息和更新空房信息指令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系统显示该房间类型已住满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1223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2016-9-12-18：00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更新入住信息和更新空房信息指令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系统显示时间格式错误，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2016-09-12-12-00</w:t>
            </w:r>
          </w:p>
        </w:tc>
        <w:tc>
          <w:tcPr>
            <w:tcW w:w="1223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更新入住信息和更新空房信息指令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系统显示预计离开时间不能早于入住时间，请重新输入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TUS1-6</w:t>
            </w:r>
          </w:p>
        </w:tc>
        <w:tc>
          <w:tcPr>
            <w:tcW w:w="1223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223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223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223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取消操作指令</w:t>
            </w:r>
          </w:p>
        </w:tc>
        <w:tc>
          <w:tcPr>
            <w:tcW w:w="209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181"/>
        <w:gridCol w:w="1181"/>
        <w:gridCol w:w="1181"/>
        <w:gridCol w:w="1184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27" w:type="dxa"/>
            <w:gridSpan w:val="4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262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</w:pP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房间类型</w:t>
            </w: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入住时间</w:t>
            </w: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预计离开时间</w:t>
            </w:r>
          </w:p>
        </w:tc>
        <w:tc>
          <w:tcPr>
            <w:tcW w:w="1184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262" w:type="dxa"/>
            <w:vMerge w:val="continue"/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系统显示更新入住信息成功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非房间类型的文字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系统显示房间类型错误，要求重新输入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TUS2-3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已住满的房间类型B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系统显示该房间类型已住满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TUS2-4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2016-9-12-18：00</w:t>
            </w:r>
          </w:p>
        </w:tc>
        <w:tc>
          <w:tcPr>
            <w:tcW w:w="118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2016-09-14-12-00</w:t>
            </w:r>
          </w:p>
        </w:tc>
        <w:tc>
          <w:tcPr>
            <w:tcW w:w="1184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系统显示时间格式错误，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TUS2-5</w:t>
            </w:r>
          </w:p>
        </w:tc>
        <w:tc>
          <w:tcPr>
            <w:tcW w:w="1181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181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181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2016-09-12-12-00</w:t>
            </w:r>
          </w:p>
        </w:tc>
        <w:tc>
          <w:tcPr>
            <w:tcW w:w="1184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更新入住信息指令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系统显示预计离开时间不能早于入住时间，请重新输入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TUS2-6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4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取消操作指令</w:t>
            </w:r>
          </w:p>
        </w:tc>
        <w:tc>
          <w:tcPr>
            <w:tcW w:w="2262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181"/>
        <w:gridCol w:w="1181"/>
        <w:gridCol w:w="1181"/>
        <w:gridCol w:w="1184"/>
        <w:gridCol w:w="2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727" w:type="dxa"/>
            <w:gridSpan w:val="4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262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</w:pP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房间类型</w:t>
            </w: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入住时间</w:t>
            </w:r>
          </w:p>
        </w:tc>
        <w:tc>
          <w:tcPr>
            <w:tcW w:w="1181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预计离开时间</w:t>
            </w:r>
          </w:p>
        </w:tc>
        <w:tc>
          <w:tcPr>
            <w:tcW w:w="1184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262" w:type="dxa"/>
            <w:vMerge w:val="continue"/>
            <w:shd w:val="pct10" w:color="auto" w:fill="auto"/>
          </w:tcPr>
          <w:p>
            <w:pPr>
              <w:spacing w:line="240" w:lineRule="atLeast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TUS3-1</w:t>
            </w:r>
          </w:p>
        </w:tc>
        <w:tc>
          <w:tcPr>
            <w:tcW w:w="118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84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删除入住信息指令</w:t>
            </w:r>
          </w:p>
        </w:tc>
        <w:tc>
          <w:tcPr>
            <w:tcW w:w="2262" w:type="dxa"/>
          </w:tcPr>
          <w:p>
            <w:pPr>
              <w:spacing w:line="240" w:lineRule="atLeast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系统显示删除成功，并显示删除后的入住信息列表</w:t>
            </w: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r>
        <w:t>用例</w:t>
      </w:r>
      <w:r>
        <w:rPr>
          <w:rFonts w:hint="eastAsia"/>
          <w:lang w:val="en-US" w:eastAsia="zh-CN"/>
        </w:rPr>
        <w:t>14</w:t>
      </w:r>
      <w:r>
        <w:t xml:space="preserve"> </w:t>
      </w:r>
      <w:r>
        <w:rPr>
          <w:rFonts w:hint="eastAsia"/>
          <w:lang w:val="en-US" w:eastAsia="zh-CN"/>
        </w:rPr>
        <w:t>更新退房信息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TUS1线索：按正常流程更新退房和空房信息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TUS2线索：删除某条退房信息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更新退房信息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Style w:val="4"/>
        <w:tblW w:w="8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8"/>
        <w:gridCol w:w="2362"/>
        <w:gridCol w:w="2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58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2362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测试用例套件1</w:t>
            </w:r>
          </w:p>
        </w:tc>
        <w:tc>
          <w:tcPr>
            <w:tcW w:w="2774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CheckIn.Close.Print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CheckIn.Close</w:t>
            </w:r>
          </w:p>
        </w:tc>
        <w:tc>
          <w:tcPr>
            <w:tcW w:w="236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2774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455"/>
        <w:gridCol w:w="1455"/>
        <w:gridCol w:w="1455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365" w:type="dxa"/>
            <w:gridSpan w:val="3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624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</w:pPr>
          </w:p>
        </w:tc>
        <w:tc>
          <w:tcPr>
            <w:tcW w:w="145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房间类型</w:t>
            </w:r>
          </w:p>
        </w:tc>
        <w:tc>
          <w:tcPr>
            <w:tcW w:w="145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实际离开时间</w:t>
            </w:r>
          </w:p>
        </w:tc>
        <w:tc>
          <w:tcPr>
            <w:tcW w:w="145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624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45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45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45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更新退房信息指令</w:t>
            </w:r>
          </w:p>
        </w:tc>
        <w:tc>
          <w:tcPr>
            <w:tcW w:w="2624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系统显示退房成功并返回主界面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非房间类型的文字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更新退房信息指令</w:t>
            </w:r>
          </w:p>
        </w:tc>
        <w:tc>
          <w:tcPr>
            <w:tcW w:w="2624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系统显示房间类型错误，要求重新输入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房间类型A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2016-9-12-18：00</w:t>
            </w:r>
          </w:p>
        </w:tc>
        <w:tc>
          <w:tcPr>
            <w:tcW w:w="1455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更新退房信息指令</w:t>
            </w:r>
          </w:p>
        </w:tc>
        <w:tc>
          <w:tcPr>
            <w:tcW w:w="2624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系统显示时间格式错误，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145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无人入住的房间类型B</w:t>
            </w:r>
          </w:p>
        </w:tc>
        <w:tc>
          <w:tcPr>
            <w:tcW w:w="1455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2016-09-12-18-00</w:t>
            </w:r>
          </w:p>
        </w:tc>
        <w:tc>
          <w:tcPr>
            <w:tcW w:w="1455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更新退房信息指令</w:t>
            </w:r>
          </w:p>
        </w:tc>
        <w:tc>
          <w:tcPr>
            <w:tcW w:w="2624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系统显示该房间类型无人入住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145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5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5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取消操作指令</w:t>
            </w:r>
          </w:p>
        </w:tc>
        <w:tc>
          <w:tcPr>
            <w:tcW w:w="2624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139"/>
        <w:gridCol w:w="1139"/>
        <w:gridCol w:w="1978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56" w:type="dxa"/>
            <w:gridSpan w:val="3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73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</w:pPr>
          </w:p>
        </w:tc>
        <w:tc>
          <w:tcPr>
            <w:tcW w:w="1139" w:type="dxa"/>
            <w:shd w:val="pct10" w:color="auto" w:fill="auto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房间类型</w:t>
            </w:r>
          </w:p>
        </w:tc>
        <w:tc>
          <w:tcPr>
            <w:tcW w:w="1139" w:type="dxa"/>
            <w:shd w:val="pct10" w:color="auto" w:fill="auto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实际离开时间</w:t>
            </w:r>
          </w:p>
        </w:tc>
        <w:tc>
          <w:tcPr>
            <w:tcW w:w="1978" w:type="dxa"/>
            <w:shd w:val="pct10" w:color="auto" w:fill="auto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73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139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139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97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删除退房信息指令</w:t>
            </w:r>
          </w:p>
        </w:tc>
        <w:tc>
          <w:tcPr>
            <w:tcW w:w="273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系统显示删除退房信息成功，并显示删除后的退房信息列表</w:t>
            </w:r>
          </w:p>
        </w:tc>
      </w:tr>
    </w:tbl>
    <w:p/>
    <w:p/>
    <w:p/>
    <w:p/>
    <w:p>
      <w:pPr>
        <w:pStyle w:val="2"/>
        <w:rPr>
          <w:rFonts w:hint="eastAsia"/>
          <w:lang w:val="en-US" w:eastAsia="zh-CN"/>
        </w:rPr>
      </w:pPr>
      <w:r>
        <w:t>用例</w:t>
      </w:r>
      <w:r>
        <w:rPr>
          <w:rFonts w:hint="eastAsia"/>
          <w:lang w:val="en-US" w:eastAsia="zh-CN"/>
        </w:rPr>
        <w:t>16</w:t>
      </w:r>
      <w:r>
        <w:t xml:space="preserve"> </w:t>
      </w:r>
      <w:r>
        <w:rPr>
          <w:rFonts w:hint="eastAsia"/>
          <w:lang w:val="en-US" w:eastAsia="zh-CN"/>
        </w:rPr>
        <w:t>订单执行（改变订单状态）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TUS1线索：浏览找到未执行订单并执行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TUS2线索：浏览并搜索找到未执行订单并执行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TUS3线索：浏览找到异常订单并执行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TUS4线索：浏览并搜索异常订单并执行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订单执行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Style w:val="4"/>
        <w:tblW w:w="8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5"/>
        <w:gridCol w:w="1294"/>
        <w:gridCol w:w="1181"/>
        <w:gridCol w:w="1387"/>
        <w:gridCol w:w="1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45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294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181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测试用例套件2</w:t>
            </w:r>
          </w:p>
        </w:tc>
        <w:tc>
          <w:tcPr>
            <w:tcW w:w="1387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387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045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</w:t>
            </w:r>
          </w:p>
        </w:tc>
        <w:tc>
          <w:tcPr>
            <w:tcW w:w="1294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181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387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341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341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命令</w:t>
            </w:r>
          </w:p>
        </w:tc>
        <w:tc>
          <w:tcPr>
            <w:tcW w:w="357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341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浏览未执行订单，执行订单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系统显示订单执行成功，并显示订单的金额和折扣，该订单从未执行列表转到已执行列表，客户信用值增加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3418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浏览未执行订单，执行订单，取消操作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709"/>
        <w:gridCol w:w="1709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gridSpan w:val="2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709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命令</w:t>
            </w:r>
          </w:p>
        </w:tc>
        <w:tc>
          <w:tcPr>
            <w:tcW w:w="1709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357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浏览未执行订单，搜索订单，执行订单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2016091200000001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系统先显示搜索出来的订单，执行后系统显示订单执行成功，并显示订单的金额和折扣，该订单从未执行列表转到已执行列表，客户信用值增加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浏览未执行订单，搜索订单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系统显示没有该订单号对应的订单，请检查订单号是否正确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TUS3-3</w:t>
            </w:r>
          </w:p>
        </w:tc>
        <w:tc>
          <w:tcPr>
            <w:tcW w:w="1709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浏览未执行订单，执行订单，取消操作</w:t>
            </w:r>
          </w:p>
        </w:tc>
        <w:tc>
          <w:tcPr>
            <w:tcW w:w="1709" w:type="dxa"/>
            <w:tcBorders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2016091200000001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3418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341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命令</w:t>
            </w:r>
          </w:p>
        </w:tc>
        <w:tc>
          <w:tcPr>
            <w:tcW w:w="357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TUS3-1</w:t>
            </w:r>
          </w:p>
        </w:tc>
        <w:tc>
          <w:tcPr>
            <w:tcW w:w="341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浏览未执行订单，浏览异常订单执行订单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系统显示订单延迟入住成功，并显示订单的金额和折扣，该订单从异常订单列表转到已执行列表，客户信用值增加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TUS3-2</w:t>
            </w:r>
          </w:p>
        </w:tc>
        <w:tc>
          <w:tcPr>
            <w:tcW w:w="3418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浏览未执行订单，浏览异常订单，执行订单，取消操作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4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1"/>
        <w:gridCol w:w="1709"/>
        <w:gridCol w:w="1709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3418" w:type="dxa"/>
            <w:gridSpan w:val="2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3571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30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709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命令</w:t>
            </w:r>
          </w:p>
        </w:tc>
        <w:tc>
          <w:tcPr>
            <w:tcW w:w="1709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订单号</w:t>
            </w:r>
          </w:p>
        </w:tc>
        <w:tc>
          <w:tcPr>
            <w:tcW w:w="3571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TUS4-1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浏览未执行订单，浏览异常订单，搜索订单，执行订单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2016091200000002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系统先显示搜索出来的订单，执行后系统显示订单延迟入住成功，并显示订单的金额和折扣，该订单从未执行列表转到已执行列表，客户信用值增加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TUS4-2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浏览未执行订单，浏览异常订单，搜索订单</w:t>
            </w:r>
          </w:p>
        </w:tc>
        <w:tc>
          <w:tcPr>
            <w:tcW w:w="1709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系统显示没有该订单号对应的订单，请检查订单号是否正确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0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TUS4-3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浏览未执行订单，执行订单，取消操作</w:t>
            </w:r>
          </w:p>
        </w:tc>
        <w:tc>
          <w:tcPr>
            <w:tcW w:w="1709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2016091200000001</w:t>
            </w:r>
          </w:p>
        </w:tc>
        <w:tc>
          <w:tcPr>
            <w:tcW w:w="3571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/>
    <w:p>
      <w:pPr>
        <w:pStyle w:val="2"/>
        <w:rPr>
          <w:rFonts w:hint="eastAsia"/>
          <w:lang w:val="en-US" w:eastAsia="zh-CN"/>
        </w:rPr>
      </w:pPr>
      <w:r>
        <w:t>用例</w:t>
      </w:r>
      <w:r>
        <w:rPr>
          <w:rFonts w:hint="eastAsia"/>
          <w:lang w:val="en-US" w:eastAsia="zh-CN"/>
        </w:rPr>
        <w:t>18</w:t>
      </w:r>
      <w:r>
        <w:t xml:space="preserve"> </w:t>
      </w:r>
      <w:r>
        <w:rPr>
          <w:rFonts w:hint="eastAsia"/>
          <w:lang w:val="en-US" w:eastAsia="zh-CN"/>
        </w:rPr>
        <w:t>制定酒店促销策略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TUS1线索：制定生日特惠折扣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TUS2线索：制定多房间预定折扣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TUS3线索：制定合作企业折扣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TUS4线索：制定特定期间折扣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制定酒店促销策略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Style w:val="4"/>
        <w:tblW w:w="8443" w:type="dxa"/>
        <w:jc w:val="center"/>
        <w:tblInd w:w="1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1430"/>
        <w:gridCol w:w="1430"/>
        <w:gridCol w:w="1430"/>
        <w:gridCol w:w="1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721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430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测试用例套件1</w:t>
            </w:r>
          </w:p>
        </w:tc>
        <w:tc>
          <w:tcPr>
            <w:tcW w:w="1430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测试用例套件2</w:t>
            </w:r>
          </w:p>
        </w:tc>
        <w:tc>
          <w:tcPr>
            <w:tcW w:w="1430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32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721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430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  <w:tc>
          <w:tcPr>
            <w:tcW w:w="1432" w:type="dxa"/>
            <w:textDirection w:val="lrTb"/>
            <w:vAlign w:val="top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515"/>
        <w:gridCol w:w="1305"/>
        <w:gridCol w:w="1425"/>
        <w:gridCol w:w="2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245" w:type="dxa"/>
            <w:gridSpan w:val="3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922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51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130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142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922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51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生日优惠</w:t>
            </w:r>
          </w:p>
        </w:tc>
        <w:tc>
          <w:tcPr>
            <w:tcW w:w="130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4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制定生日特惠折扣</w:t>
            </w:r>
          </w:p>
        </w:tc>
        <w:tc>
          <w:tcPr>
            <w:tcW w:w="2922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系统显示生日特惠折扣制定成功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51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生日，特惠</w:t>
            </w:r>
          </w:p>
        </w:tc>
        <w:tc>
          <w:tcPr>
            <w:tcW w:w="130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425" w:type="dxa"/>
            <w:tcBorders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制定生日特惠折扣</w:t>
            </w:r>
          </w:p>
        </w:tc>
        <w:tc>
          <w:tcPr>
            <w:tcW w:w="2922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51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生日特惠</w:t>
            </w:r>
          </w:p>
        </w:tc>
        <w:tc>
          <w:tcPr>
            <w:tcW w:w="130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110</w:t>
            </w:r>
          </w:p>
        </w:tc>
        <w:tc>
          <w:tcPr>
            <w:tcW w:w="1425" w:type="dxa"/>
            <w:tcBorders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制定生日特惠折扣</w:t>
            </w:r>
          </w:p>
        </w:tc>
        <w:tc>
          <w:tcPr>
            <w:tcW w:w="2922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151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305" w:type="dxa"/>
            <w:tcBorders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25" w:type="dxa"/>
            <w:tcBorders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删除某条生日特惠折扣</w:t>
            </w:r>
          </w:p>
        </w:tc>
        <w:tc>
          <w:tcPr>
            <w:tcW w:w="2922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151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130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42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制定生日特惠折扣，取消操作</w:t>
            </w:r>
          </w:p>
        </w:tc>
        <w:tc>
          <w:tcPr>
            <w:tcW w:w="2922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058"/>
        <w:gridCol w:w="880"/>
        <w:gridCol w:w="882"/>
        <w:gridCol w:w="1770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0" w:type="dxa"/>
            <w:gridSpan w:val="4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57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05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880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882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最少房间数</w:t>
            </w:r>
          </w:p>
        </w:tc>
        <w:tc>
          <w:tcPr>
            <w:tcW w:w="1770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57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TUS2-1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多房间优惠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882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7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制定多房间预订折扣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系统显示多房间预订折扣制定成功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TUS2-2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多房间，特惠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882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70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制定多房间预订折扣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TUS2-3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多房间特惠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110</w:t>
            </w:r>
          </w:p>
        </w:tc>
        <w:tc>
          <w:tcPr>
            <w:tcW w:w="882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70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制定多房间预订折扣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TUS2-4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多房间特惠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882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100或-1</w:t>
            </w:r>
          </w:p>
        </w:tc>
        <w:tc>
          <w:tcPr>
            <w:tcW w:w="1770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制定多房间预订折扣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系统显示最少房间数应大于0并小于可用客房数量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TUS2-5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82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770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删除某条多房间预订折扣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TUS2-6</w:t>
            </w:r>
          </w:p>
        </w:tc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880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82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770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制定多房间预订折扣，取消操作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996"/>
        <w:gridCol w:w="996"/>
        <w:gridCol w:w="996"/>
        <w:gridCol w:w="996"/>
        <w:gridCol w:w="996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合作企业名称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验证码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18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TUS3-1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合作企业特惠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万达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wanda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系统显示合作企业折扣制定成功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TUS3-2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合作企业“特惠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996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万达</w:t>
            </w:r>
          </w:p>
        </w:tc>
        <w:tc>
          <w:tcPr>
            <w:tcW w:w="996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wanda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TUS3-3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合作企业特惠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996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万达</w:t>
            </w:r>
          </w:p>
        </w:tc>
        <w:tc>
          <w:tcPr>
            <w:tcW w:w="996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wanda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TUS3-4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合作企业特惠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万~达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Wanda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系统显示合作企业名称包含非法字符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TUS3-5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合作企业特惠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万达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Wan,da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系统显示验证码只能包含数字和字母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TUS3-6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TUS3-7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4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996"/>
        <w:gridCol w:w="996"/>
        <w:gridCol w:w="1098"/>
        <w:gridCol w:w="1065"/>
        <w:gridCol w:w="825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106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82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18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TUS4-1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TUS4-2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双十，一特价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TUS4-3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TUS4-4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系统显示开始时间不能晚于结束时间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TUS4-5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2016-11-10-00/00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2016-11-13-00/00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系统显示时间格式错误，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TUS4-6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TUS4-7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/>
    <w:p/>
    <w:p>
      <w:pPr>
        <w:pStyle w:val="2"/>
        <w:rPr>
          <w:rFonts w:hint="eastAsia"/>
          <w:lang w:val="en-US" w:eastAsia="zh-CN"/>
        </w:rPr>
      </w:pPr>
      <w:r>
        <w:t>用例</w:t>
      </w:r>
      <w:r>
        <w:rPr>
          <w:rFonts w:hint="eastAsia"/>
          <w:lang w:val="en-US" w:eastAsia="zh-CN"/>
        </w:rPr>
        <w:t>19</w:t>
      </w:r>
      <w:r>
        <w:t xml:space="preserve"> </w:t>
      </w:r>
      <w:r>
        <w:rPr>
          <w:rFonts w:hint="eastAsia"/>
          <w:lang w:val="en-US" w:eastAsia="zh-CN"/>
        </w:rPr>
        <w:t>制定网站营销策略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TUS1线索：制定特定期间预订折扣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TUS2线索：制定VIP会员特定商圈专属折扣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TUS3线索：制定会员等级折扣</w:t>
      </w:r>
    </w:p>
    <w:p>
      <w:pPr>
        <w:rPr>
          <w:rFonts w:hint="eastAsia"/>
          <w:lang w:val="en-US" w:eastAsia="zh-CN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测试用例套件对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制定网站营销策略</w:t>
      </w:r>
      <w:r>
        <w:rPr>
          <w:rFonts w:ascii="Calibri" w:hAnsi="Calibri" w:cs="Calibri"/>
          <w:b/>
          <w:sz w:val="21"/>
          <w:szCs w:val="21"/>
        </w:rPr>
        <w:t>需求的覆盖情况</w:t>
      </w:r>
    </w:p>
    <w:tbl>
      <w:tblPr>
        <w:tblStyle w:val="4"/>
        <w:tblW w:w="829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8"/>
        <w:gridCol w:w="1712"/>
        <w:gridCol w:w="1712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158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编号</w:t>
            </w:r>
          </w:p>
        </w:tc>
        <w:tc>
          <w:tcPr>
            <w:tcW w:w="1712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测试用例套件1</w:t>
            </w:r>
          </w:p>
        </w:tc>
        <w:tc>
          <w:tcPr>
            <w:tcW w:w="1712" w:type="dxa"/>
            <w:shd w:val="pct10" w:color="auto" w:fill="auto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测试用例套件2</w:t>
            </w:r>
          </w:p>
        </w:tc>
        <w:tc>
          <w:tcPr>
            <w:tcW w:w="1712" w:type="dxa"/>
            <w:shd w:val="pct10" w:color="auto" w:fill="auto"/>
          </w:tcPr>
          <w:p>
            <w:pPr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测试用例套件</w:t>
            </w: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  <w:lang w:val="en-US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3158" w:type="dxa"/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</w:t>
            </w:r>
          </w:p>
        </w:tc>
        <w:tc>
          <w:tcPr>
            <w:tcW w:w="1712" w:type="dxa"/>
          </w:tcPr>
          <w:p>
            <w:pPr>
              <w:ind w:left="-72" w:leftChars="-30" w:firstLine="63" w:firstLineChars="30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TUS2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</w:t>
            </w:r>
          </w:p>
        </w:tc>
      </w:tr>
    </w:tbl>
    <w:p>
      <w:pPr>
        <w:rPr>
          <w:sz w:val="21"/>
          <w:szCs w:val="21"/>
        </w:rPr>
      </w:pPr>
    </w:p>
    <w:p>
      <w:pPr>
        <w:rPr>
          <w:sz w:val="21"/>
          <w:szCs w:val="21"/>
        </w:rPr>
      </w:pPr>
    </w:p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TUS1的测试用例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996"/>
        <w:gridCol w:w="996"/>
        <w:gridCol w:w="1098"/>
        <w:gridCol w:w="1065"/>
        <w:gridCol w:w="825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996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开始时间</w:t>
            </w:r>
          </w:p>
        </w:tc>
        <w:tc>
          <w:tcPr>
            <w:tcW w:w="106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结束时间</w:t>
            </w:r>
          </w:p>
        </w:tc>
        <w:tc>
          <w:tcPr>
            <w:tcW w:w="82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18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双十一网站特价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双十，一网站特价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双十一网站特价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双十一网站特价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2016-11-13-00-00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2016-11-10-00-00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系统显示开始时间不能晚于结束时间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双十一网站特价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2016-11-10-00/00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2016-11-13-00/00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系统显示时间格式错误，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TUS1-6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TUS1-7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996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2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125"/>
        <w:gridCol w:w="867"/>
        <w:gridCol w:w="1098"/>
        <w:gridCol w:w="1065"/>
        <w:gridCol w:w="825"/>
        <w:gridCol w:w="21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980" w:type="dxa"/>
            <w:gridSpan w:val="5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18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12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867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109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会员等级</w:t>
            </w:r>
          </w:p>
        </w:tc>
        <w:tc>
          <w:tcPr>
            <w:tcW w:w="106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商圈名称</w:t>
            </w:r>
          </w:p>
        </w:tc>
        <w:tc>
          <w:tcPr>
            <w:tcW w:w="82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18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TUS1-1</w:t>
            </w:r>
          </w:p>
        </w:tc>
        <w:tc>
          <w:tcPr>
            <w:tcW w:w="11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会员新街口特价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TUS1-2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会员新街口特价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TUS1-3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会员新街口特价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120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TUS1-4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会员新街口特价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新街口1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系统显示该商圈不存在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TUS1-5</w:t>
            </w:r>
          </w:p>
        </w:tc>
        <w:tc>
          <w:tcPr>
            <w:tcW w:w="112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会员新街口特价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98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065" w:type="dxa"/>
            <w:textDirection w:val="lrTb"/>
            <w:vAlign w:val="top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新街口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系统显示会员等级应在0-4之间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TUS1-6</w:t>
            </w:r>
          </w:p>
        </w:tc>
        <w:tc>
          <w:tcPr>
            <w:tcW w:w="11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6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TUS1-7</w:t>
            </w:r>
          </w:p>
        </w:tc>
        <w:tc>
          <w:tcPr>
            <w:tcW w:w="112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67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98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6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2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</w:t>
            </w:r>
          </w:p>
        </w:tc>
        <w:tc>
          <w:tcPr>
            <w:tcW w:w="218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/>
    <w:p/>
    <w:p>
      <w:pPr>
        <w:spacing w:line="240" w:lineRule="atLeast"/>
        <w:jc w:val="center"/>
        <w:rPr>
          <w:rFonts w:ascii="Calibri" w:hAnsi="Calibri" w:cs="Calibri"/>
          <w:b/>
          <w:sz w:val="21"/>
          <w:szCs w:val="21"/>
        </w:rPr>
      </w:pPr>
      <w:r>
        <w:rPr>
          <w:rFonts w:ascii="Calibri" w:hAnsi="Calibri" w:cs="Calibri"/>
          <w:b/>
          <w:sz w:val="21"/>
          <w:szCs w:val="21"/>
        </w:rPr>
        <w:t>TUS</w:t>
      </w:r>
      <w:r>
        <w:rPr>
          <w:rFonts w:hint="eastAsia" w:ascii="Calibri" w:hAnsi="Calibri" w:cs="Calibri"/>
          <w:b/>
          <w:sz w:val="21"/>
          <w:szCs w:val="21"/>
          <w:lang w:val="en-US" w:eastAsia="zh-CN"/>
        </w:rPr>
        <w:t>3</w:t>
      </w:r>
      <w:r>
        <w:rPr>
          <w:rFonts w:ascii="Calibri" w:hAnsi="Calibri" w:cs="Calibri"/>
          <w:b/>
          <w:sz w:val="21"/>
          <w:szCs w:val="21"/>
        </w:rPr>
        <w:t>的测试用例</w:t>
      </w:r>
    </w:p>
    <w:tbl>
      <w:tblPr>
        <w:tblStyle w:val="4"/>
        <w:tblW w:w="8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1058"/>
        <w:gridCol w:w="880"/>
        <w:gridCol w:w="1077"/>
        <w:gridCol w:w="1575"/>
        <w:gridCol w:w="2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ID</w:t>
            </w:r>
          </w:p>
        </w:tc>
        <w:tc>
          <w:tcPr>
            <w:tcW w:w="4590" w:type="dxa"/>
            <w:gridSpan w:val="4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2577" w:type="dxa"/>
            <w:vMerge w:val="restart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  <w:r>
              <w:rPr>
                <w:rFonts w:ascii="Calibri" w:hAnsi="Calibri" w:cs="Calibri"/>
                <w:b/>
                <w:sz w:val="21"/>
                <w:szCs w:val="21"/>
              </w:rPr>
              <w:t>预期输出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  <w:jc w:val="center"/>
        </w:trPr>
        <w:tc>
          <w:tcPr>
            <w:tcW w:w="1123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</w:pPr>
          </w:p>
        </w:tc>
        <w:tc>
          <w:tcPr>
            <w:tcW w:w="1058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折扣名称</w:t>
            </w:r>
          </w:p>
        </w:tc>
        <w:tc>
          <w:tcPr>
            <w:tcW w:w="880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折扣百分比</w:t>
            </w:r>
          </w:p>
        </w:tc>
        <w:tc>
          <w:tcPr>
            <w:tcW w:w="1077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会员等级</w:t>
            </w:r>
          </w:p>
        </w:tc>
        <w:tc>
          <w:tcPr>
            <w:tcW w:w="1575" w:type="dxa"/>
            <w:shd w:val="pct10" w:color="auto" w:fill="auto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b/>
                <w:sz w:val="21"/>
                <w:szCs w:val="21"/>
                <w:lang w:val="en-US" w:eastAsia="zh-CN"/>
              </w:rPr>
              <w:t>其他输入</w:t>
            </w:r>
          </w:p>
        </w:tc>
        <w:tc>
          <w:tcPr>
            <w:tcW w:w="2577" w:type="dxa"/>
            <w:vMerge w:val="continue"/>
            <w:shd w:val="pct10" w:color="auto" w:fill="auto"/>
          </w:tcPr>
          <w:p>
            <w:pPr>
              <w:spacing w:line="240" w:lineRule="atLeast"/>
              <w:jc w:val="center"/>
              <w:rPr>
                <w:rFonts w:ascii="Calibri" w:hAnsi="Calibri" w:cs="Calibri"/>
                <w:b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TUS3-1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会员特价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75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系统显示折扣制定成功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TUS3-2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会员:特价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7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系统显示折扣名称包含非法字符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TUS3-3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会员特价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110</w:t>
            </w:r>
          </w:p>
        </w:tc>
        <w:tc>
          <w:tcPr>
            <w:tcW w:w="10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57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系统显示折扣百分比应处于0-100之间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TUS3-4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会员特价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80</w:t>
            </w:r>
          </w:p>
        </w:tc>
        <w:tc>
          <w:tcPr>
            <w:tcW w:w="10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575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系统显示会员等级应在0-4之间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TUS3-5</w:t>
            </w:r>
          </w:p>
        </w:tc>
        <w:tc>
          <w:tcPr>
            <w:tcW w:w="1058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880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77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75" w:type="dxa"/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删除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系统显示删除成功，在折扣列表中看不到删除的折扣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3" w:type="dxa"/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TUS3-6</w:t>
            </w:r>
          </w:p>
        </w:tc>
        <w:tc>
          <w:tcPr>
            <w:tcW w:w="1058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</w:p>
        </w:tc>
        <w:tc>
          <w:tcPr>
            <w:tcW w:w="880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077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无</w:t>
            </w:r>
          </w:p>
        </w:tc>
        <w:tc>
          <w:tcPr>
            <w:tcW w:w="1575" w:type="dxa"/>
            <w:tcBorders>
              <w:bottom w:val="single" w:color="auto" w:sz="4" w:space="0"/>
            </w:tcBorders>
          </w:tcPr>
          <w:p>
            <w:pPr>
              <w:spacing w:line="240" w:lineRule="atLeast"/>
              <w:jc w:val="center"/>
              <w:rPr>
                <w:rFonts w:ascii="Calibri" w:hAnsi="Calibri" w:cs="Calibri"/>
                <w:sz w:val="21"/>
                <w:szCs w:val="21"/>
              </w:rPr>
            </w:pPr>
            <w:bookmarkStart w:id="2" w:name="_GoBack"/>
            <w:bookmarkEnd w:id="2"/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取消操作</w:t>
            </w:r>
          </w:p>
        </w:tc>
        <w:tc>
          <w:tcPr>
            <w:tcW w:w="2577" w:type="dxa"/>
          </w:tcPr>
          <w:p>
            <w:pPr>
              <w:spacing w:line="240" w:lineRule="atLeast"/>
              <w:jc w:val="center"/>
              <w:rPr>
                <w:rFonts w:hint="eastAsia" w:ascii="Calibri" w:hAnsi="Calibri" w:eastAsia="宋体" w:cs="Calibri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cs="Calibri"/>
                <w:sz w:val="21"/>
                <w:szCs w:val="21"/>
                <w:lang w:val="en-US" w:eastAsia="zh-CN"/>
              </w:rPr>
              <w:t>系统直接返回初始界面</w:t>
            </w:r>
          </w:p>
        </w:tc>
      </w:tr>
    </w:tbl>
    <w:p>
      <w:pP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rPr>
          <w:rFonts w:ascii="Cambria" w:hAnsi="Cambria" w:eastAsia="宋体" w:cs="Times New Roman"/>
          <w:kern w:val="2"/>
          <w:sz w:val="24"/>
          <w:szCs w:val="24"/>
          <w:lang w:val="en-US" w:eastAsia="zh-CN" w:bidi="ar-SA"/>
        </w:rPr>
      </w:pPr>
    </w:p>
    <w:p>
      <w:pPr>
        <w:jc w:val="center"/>
        <w:rPr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E067C"/>
    <w:rsid w:val="05127B02"/>
    <w:rsid w:val="2EC67087"/>
    <w:rsid w:val="344930F5"/>
    <w:rsid w:val="58044D5C"/>
    <w:rsid w:val="73AE7F00"/>
    <w:rsid w:val="77086B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2016-09-30T12:40:26Z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