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0B4F8" w14:textId="77777777" w:rsidR="00875BFD" w:rsidRDefault="00875BFD" w:rsidP="0011729B">
      <w:pPr>
        <w:spacing w:before="180" w:after="180" w:line="240" w:lineRule="auto"/>
        <w:ind w:firstLine="961"/>
        <w:jc w:val="center"/>
        <w:rPr>
          <w:b/>
          <w:sz w:val="48"/>
        </w:rPr>
      </w:pPr>
    </w:p>
    <w:p w14:paraId="68A7585E" w14:textId="5C74BE2D" w:rsidR="00E923AC" w:rsidRDefault="00A00028" w:rsidP="0011729B">
      <w:pPr>
        <w:spacing w:before="180" w:after="180" w:line="240" w:lineRule="auto"/>
        <w:ind w:firstLine="480"/>
        <w:jc w:val="center"/>
        <w:rPr>
          <w:b/>
          <w:sz w:val="48"/>
        </w:rPr>
      </w:pPr>
      <w:r>
        <w:rPr>
          <w:noProof/>
        </w:rPr>
        <w:drawing>
          <wp:anchor distT="0" distB="0" distL="114300" distR="114300" simplePos="0" relativeHeight="251655167" behindDoc="0" locked="0" layoutInCell="1" allowOverlap="1" wp14:anchorId="348D18FB" wp14:editId="67D6B93A">
            <wp:simplePos x="0" y="0"/>
            <wp:positionH relativeFrom="column">
              <wp:posOffset>222377</wp:posOffset>
            </wp:positionH>
            <wp:positionV relativeFrom="paragraph">
              <wp:posOffset>353258</wp:posOffset>
            </wp:positionV>
            <wp:extent cx="854515" cy="877824"/>
            <wp:effectExtent l="0" t="0" r="3175" b="0"/>
            <wp:wrapNone/>
            <wp:docPr id="1228017000" name="圖片 1" descr="外部連結- 國立臺灣科技大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外部連結- 國立臺灣科技大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515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3AC">
        <w:rPr>
          <w:b/>
          <w:sz w:val="48"/>
        </w:rPr>
        <w:t xml:space="preserve"> </w:t>
      </w:r>
      <w:r>
        <w:rPr>
          <w:rFonts w:hint="eastAsia"/>
          <w:b/>
          <w:sz w:val="48"/>
        </w:rPr>
        <w:t xml:space="preserve"> </w:t>
      </w:r>
      <w:r w:rsidR="00E923AC">
        <w:rPr>
          <w:rFonts w:hint="eastAsia"/>
          <w:b/>
          <w:sz w:val="48"/>
        </w:rPr>
        <w:t>國立</w:t>
      </w:r>
      <w:r>
        <w:rPr>
          <w:rFonts w:hint="eastAsia"/>
          <w:b/>
          <w:sz w:val="48"/>
        </w:rPr>
        <w:t>臺灣</w:t>
      </w:r>
      <w:r w:rsidR="00E923AC">
        <w:rPr>
          <w:rFonts w:hint="eastAsia"/>
          <w:b/>
          <w:sz w:val="48"/>
        </w:rPr>
        <w:t>科技大學</w:t>
      </w:r>
    </w:p>
    <w:p w14:paraId="76F601C2" w14:textId="3F025441" w:rsidR="00E923AC" w:rsidRDefault="00E923AC" w:rsidP="0011729B">
      <w:pPr>
        <w:spacing w:before="180" w:after="180" w:line="240" w:lineRule="auto"/>
        <w:ind w:firstLine="961"/>
        <w:jc w:val="center"/>
        <w:rPr>
          <w:b/>
          <w:sz w:val="48"/>
        </w:rPr>
      </w:pPr>
      <w:r>
        <w:rPr>
          <w:b/>
          <w:sz w:val="48"/>
        </w:rPr>
        <w:t xml:space="preserve"> </w:t>
      </w:r>
      <w:r w:rsidR="00A00028"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財務金融研究所碩士班</w:t>
      </w:r>
    </w:p>
    <w:p w14:paraId="56AE7A18" w14:textId="4821535D" w:rsidR="00E923AC" w:rsidRDefault="00A00028" w:rsidP="00A00028">
      <w:pPr>
        <w:spacing w:before="180" w:after="180" w:line="240" w:lineRule="auto"/>
        <w:ind w:firstLine="1281"/>
        <w:rPr>
          <w:b/>
          <w:sz w:val="64"/>
        </w:rPr>
      </w:pPr>
      <w:r>
        <w:rPr>
          <w:rFonts w:hint="eastAsia"/>
          <w:b/>
          <w:sz w:val="64"/>
        </w:rPr>
        <w:t xml:space="preserve">  </w:t>
      </w:r>
      <w:r w:rsidR="001B4A7C">
        <w:rPr>
          <w:rFonts w:hint="eastAsia"/>
          <w:b/>
          <w:sz w:val="64"/>
        </w:rPr>
        <w:t xml:space="preserve">   </w:t>
      </w:r>
      <w:r w:rsidR="001B4A7C">
        <w:rPr>
          <w:rFonts w:hint="eastAsia"/>
          <w:b/>
          <w:sz w:val="64"/>
        </w:rPr>
        <w:t>碩士學位論文</w:t>
      </w:r>
    </w:p>
    <w:p w14:paraId="7E8EC60E" w14:textId="074F1065" w:rsidR="00E923AC" w:rsidRDefault="00E923AC" w:rsidP="00E923AC">
      <w:pPr>
        <w:spacing w:before="180" w:after="180"/>
        <w:ind w:left="5761" w:firstLine="480"/>
        <w:jc w:val="right"/>
        <w:rPr>
          <w:b/>
        </w:rPr>
      </w:pPr>
      <w:r>
        <w:rPr>
          <w:rFonts w:hint="eastAsia"/>
          <w:b/>
        </w:rPr>
        <w:t>學號：</w:t>
      </w:r>
      <w:r>
        <w:rPr>
          <w:b/>
        </w:rPr>
        <w:t>M</w:t>
      </w:r>
      <w:r>
        <w:rPr>
          <w:rFonts w:hint="eastAsia"/>
          <w:b/>
        </w:rPr>
        <w:t>11218014</w:t>
      </w:r>
    </w:p>
    <w:p w14:paraId="4650F109" w14:textId="12702AD6" w:rsidR="00E923AC" w:rsidRDefault="00E923AC" w:rsidP="00E24A26">
      <w:pPr>
        <w:spacing w:beforeLines="0" w:before="0" w:afterLines="0" w:after="0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0131405" wp14:editId="338CE48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96000" cy="13335"/>
                <wp:effectExtent l="19050" t="19050" r="19050" b="24765"/>
                <wp:wrapNone/>
                <wp:docPr id="1487066440" name="直線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0" cy="133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2B7CE" id="直線接點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80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" o:allowincell="f" strokeweight="3pt"/>
            </w:pict>
          </mc:Fallback>
        </mc:AlternateContent>
      </w:r>
    </w:p>
    <w:p w14:paraId="2A3BBA1E" w14:textId="77777777" w:rsidR="00E923AC" w:rsidRDefault="00E923AC" w:rsidP="00E24A26">
      <w:pPr>
        <w:spacing w:beforeLines="0" w:before="0" w:afterLines="0" w:after="0"/>
        <w:ind w:firstLine="480"/>
      </w:pPr>
    </w:p>
    <w:p w14:paraId="76A8CBEC" w14:textId="77777777" w:rsidR="00E923AC" w:rsidRDefault="00E923AC" w:rsidP="00E24A26">
      <w:pPr>
        <w:spacing w:beforeLines="0" w:before="0" w:afterLines="0" w:after="0"/>
        <w:ind w:firstLine="480"/>
      </w:pPr>
    </w:p>
    <w:p w14:paraId="793B9674" w14:textId="77777777" w:rsidR="00B565B1" w:rsidRDefault="00B565B1" w:rsidP="00E24A26">
      <w:pPr>
        <w:spacing w:beforeLines="0" w:before="0" w:afterLines="0" w:after="0"/>
        <w:ind w:firstLine="480"/>
      </w:pPr>
    </w:p>
    <w:p w14:paraId="66D4767C" w14:textId="2D4210E2" w:rsidR="00E923AC" w:rsidRPr="00B565B1" w:rsidRDefault="005568D9" w:rsidP="00E24A26">
      <w:pPr>
        <w:spacing w:beforeLines="0" w:before="0" w:afterLines="0" w:after="0" w:line="600" w:lineRule="auto"/>
        <w:ind w:firstLineChars="0" w:firstLine="0"/>
        <w:jc w:val="center"/>
        <w:rPr>
          <w:b/>
          <w:bCs/>
          <w:sz w:val="40"/>
        </w:rPr>
      </w:pPr>
      <w:r>
        <w:rPr>
          <w:rFonts w:hint="eastAsia"/>
          <w:b/>
          <w:bCs/>
          <w:sz w:val="40"/>
        </w:rPr>
        <w:t>XXXX</w:t>
      </w:r>
    </w:p>
    <w:p w14:paraId="7FD25E7E" w14:textId="77777777" w:rsidR="00E923AC" w:rsidRPr="005568D9" w:rsidRDefault="00E923AC" w:rsidP="00E24A26">
      <w:pPr>
        <w:spacing w:beforeLines="0" w:before="0" w:afterLines="0" w:after="0"/>
        <w:ind w:firstLineChars="0" w:firstLine="0"/>
        <w:rPr>
          <w:b/>
          <w:bCs/>
        </w:rPr>
      </w:pPr>
    </w:p>
    <w:p w14:paraId="7BB6B67B" w14:textId="77777777" w:rsidR="00E923AC" w:rsidRPr="00B565B1" w:rsidRDefault="00E923AC" w:rsidP="00E24A26">
      <w:pPr>
        <w:spacing w:beforeLines="0" w:before="0" w:afterLines="0" w:after="0"/>
        <w:ind w:firstLineChars="0" w:firstLine="0"/>
        <w:rPr>
          <w:b/>
          <w:bCs/>
        </w:rPr>
      </w:pPr>
    </w:p>
    <w:p w14:paraId="2B83938E" w14:textId="77777777" w:rsidR="00E923AC" w:rsidRPr="00B565B1" w:rsidRDefault="00E923AC" w:rsidP="00E24A26">
      <w:pPr>
        <w:spacing w:beforeLines="0" w:before="0" w:afterLines="0" w:after="0"/>
        <w:ind w:firstLineChars="0" w:firstLine="0"/>
        <w:rPr>
          <w:b/>
          <w:bCs/>
        </w:rPr>
      </w:pPr>
    </w:p>
    <w:p w14:paraId="18F75DDB" w14:textId="77777777" w:rsidR="00B14E00" w:rsidRPr="00B565B1" w:rsidRDefault="00B14E00" w:rsidP="00E24A26">
      <w:pPr>
        <w:spacing w:beforeLines="0" w:before="0" w:afterLines="0" w:after="0"/>
        <w:ind w:firstLineChars="0" w:firstLine="0"/>
        <w:rPr>
          <w:b/>
          <w:bCs/>
        </w:rPr>
      </w:pPr>
    </w:p>
    <w:p w14:paraId="71C086A0" w14:textId="01FAAFF0" w:rsidR="00E923AC" w:rsidRPr="00B565B1" w:rsidRDefault="00E923AC" w:rsidP="00E24A26">
      <w:pPr>
        <w:spacing w:beforeLines="0" w:before="0" w:afterLines="0" w:after="0" w:line="276" w:lineRule="auto"/>
        <w:ind w:leftChars="1100" w:left="2640" w:firstLineChars="0" w:firstLine="0"/>
        <w:jc w:val="left"/>
        <w:rPr>
          <w:b/>
          <w:bCs/>
          <w:sz w:val="36"/>
        </w:rPr>
      </w:pPr>
      <w:r w:rsidRPr="00875BFD">
        <w:rPr>
          <w:rFonts w:hint="eastAsia"/>
          <w:b/>
          <w:bCs/>
          <w:spacing w:val="90"/>
          <w:kern w:val="0"/>
          <w:sz w:val="36"/>
          <w:fitText w:val="1440" w:id="-879588608"/>
        </w:rPr>
        <w:t>研究</w:t>
      </w:r>
      <w:r w:rsidRPr="00875BFD">
        <w:rPr>
          <w:rFonts w:hint="eastAsia"/>
          <w:b/>
          <w:bCs/>
          <w:kern w:val="0"/>
          <w:sz w:val="36"/>
          <w:fitText w:val="1440" w:id="-879588608"/>
        </w:rPr>
        <w:t>生</w:t>
      </w:r>
      <w:r w:rsidRPr="00B565B1">
        <w:rPr>
          <w:rFonts w:hint="eastAsia"/>
          <w:b/>
          <w:bCs/>
          <w:sz w:val="36"/>
        </w:rPr>
        <w:t>：王士誠</w:t>
      </w:r>
    </w:p>
    <w:p w14:paraId="385520DD" w14:textId="253F058C" w:rsidR="00E923AC" w:rsidRDefault="004A52F2" w:rsidP="00E24A26">
      <w:pPr>
        <w:spacing w:beforeLines="0" w:before="0" w:afterLines="0" w:after="0" w:line="276" w:lineRule="auto"/>
        <w:ind w:leftChars="1100" w:left="2640" w:firstLineChars="0" w:firstLine="0"/>
        <w:jc w:val="left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指導</w:t>
      </w:r>
      <w:r w:rsidR="00E923AC" w:rsidRPr="00B565B1">
        <w:rPr>
          <w:rFonts w:hint="eastAsia"/>
          <w:b/>
          <w:bCs/>
          <w:sz w:val="36"/>
        </w:rPr>
        <w:t>教授：</w:t>
      </w:r>
      <w:r>
        <w:rPr>
          <w:rFonts w:hint="eastAsia"/>
          <w:b/>
          <w:bCs/>
          <w:sz w:val="36"/>
        </w:rPr>
        <w:t>薛博今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博士</w:t>
      </w:r>
    </w:p>
    <w:p w14:paraId="7DC4A4B9" w14:textId="5EB23B55" w:rsidR="005568D9" w:rsidRPr="00B565B1" w:rsidRDefault="005568D9" w:rsidP="00E24A26">
      <w:pPr>
        <w:spacing w:beforeLines="0" w:before="0" w:afterLines="0" w:after="0" w:line="276" w:lineRule="auto"/>
        <w:ind w:leftChars="1100" w:left="2640" w:firstLineChars="0" w:firstLine="0"/>
        <w:jc w:val="left"/>
        <w:rPr>
          <w:b/>
          <w:bCs/>
          <w:sz w:val="36"/>
        </w:rPr>
      </w:pPr>
      <w:r>
        <w:rPr>
          <w:rFonts w:hint="eastAsia"/>
          <w:b/>
          <w:bCs/>
          <w:sz w:val="36"/>
        </w:rPr>
        <w:t xml:space="preserve">　　　　　繆維中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博士</w:t>
      </w:r>
    </w:p>
    <w:p w14:paraId="0AA74F01" w14:textId="77777777" w:rsidR="00B14E00" w:rsidRDefault="00B14E00" w:rsidP="00E24A26">
      <w:pPr>
        <w:spacing w:beforeLines="0" w:before="0" w:afterLines="0" w:after="0"/>
        <w:ind w:firstLineChars="0" w:firstLine="0"/>
      </w:pPr>
    </w:p>
    <w:p w14:paraId="41B224CC" w14:textId="77777777" w:rsidR="00B14E00" w:rsidRDefault="00B14E00" w:rsidP="00E24A26">
      <w:pPr>
        <w:spacing w:beforeLines="0" w:before="0" w:afterLines="0" w:after="0"/>
        <w:ind w:firstLineChars="0" w:firstLine="0"/>
      </w:pPr>
    </w:p>
    <w:p w14:paraId="421B21E0" w14:textId="7C7C9B0F" w:rsidR="00E923AC" w:rsidRDefault="00E923AC" w:rsidP="00E24A26">
      <w:pPr>
        <w:spacing w:beforeLines="0" w:before="0" w:afterLines="0" w:after="0"/>
        <w:ind w:firstLineChars="0" w:firstLine="0"/>
        <w:jc w:val="distribute"/>
        <w:rPr>
          <w:b/>
          <w:sz w:val="36"/>
        </w:rPr>
      </w:pPr>
      <w:r>
        <w:rPr>
          <w:rFonts w:hint="eastAsia"/>
          <w:b/>
          <w:sz w:val="36"/>
        </w:rPr>
        <w:t>中華民國</w:t>
      </w:r>
      <w:r w:rsidR="008A610B">
        <w:rPr>
          <w:rFonts w:hint="eastAsia"/>
          <w:b/>
          <w:sz w:val="36"/>
        </w:rPr>
        <w:t>一一</w:t>
      </w:r>
      <w:r w:rsidR="006B09C7">
        <w:rPr>
          <w:rFonts w:hint="eastAsia"/>
          <w:b/>
          <w:sz w:val="36"/>
        </w:rPr>
        <w:t>四</w:t>
      </w:r>
      <w:r>
        <w:rPr>
          <w:rFonts w:hint="eastAsia"/>
          <w:b/>
          <w:sz w:val="36"/>
        </w:rPr>
        <w:t>年</w:t>
      </w:r>
      <w:r w:rsidR="008A610B">
        <w:rPr>
          <w:rFonts w:hint="eastAsia"/>
          <w:b/>
          <w:sz w:val="36"/>
        </w:rPr>
        <w:t>六月</w:t>
      </w:r>
    </w:p>
    <w:p w14:paraId="722EC22E" w14:textId="77777777" w:rsidR="00B14E00" w:rsidRDefault="00B14E00" w:rsidP="00B14E00">
      <w:pPr>
        <w:spacing w:before="180" w:after="180"/>
        <w:ind w:firstLineChars="0" w:firstLine="0"/>
        <w:sectPr w:rsidR="00B14E00" w:rsidSect="006B09C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701" w:bottom="1134" w:left="1701" w:header="624" w:footer="397" w:gutter="0"/>
          <w:pgNumType w:fmt="upperRoman" w:start="1"/>
          <w:cols w:space="425"/>
          <w:titlePg/>
          <w:docGrid w:type="linesAndChars" w:linePitch="360"/>
        </w:sectPr>
      </w:pPr>
    </w:p>
    <w:p w14:paraId="5B2CAF39" w14:textId="3B1287D4" w:rsidR="006B09C7" w:rsidRDefault="006B09C7" w:rsidP="006B09C7">
      <w:pPr>
        <w:pStyle w:val="1"/>
        <w:spacing w:before="180" w:after="180"/>
      </w:pPr>
      <w:r>
        <w:rPr>
          <w:rFonts w:hint="eastAsia"/>
        </w:rPr>
        <w:lastRenderedPageBreak/>
        <w:t>摘要</w:t>
      </w:r>
    </w:p>
    <w:p w14:paraId="50F19DCA" w14:textId="50A68B95" w:rsidR="006B09C7" w:rsidRDefault="006B09C7" w:rsidP="006B09C7">
      <w:pPr>
        <w:spacing w:before="180" w:after="180"/>
        <w:ind w:firstLine="480"/>
      </w:pPr>
    </w:p>
    <w:p w14:paraId="2045A793" w14:textId="2B3A8114" w:rsidR="006B09C7" w:rsidRDefault="006B09C7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7E76AB76" w14:textId="2C4E9936" w:rsidR="006B09C7" w:rsidRDefault="006B09C7" w:rsidP="006B09C7">
      <w:pPr>
        <w:pStyle w:val="1"/>
        <w:spacing w:before="180" w:after="180"/>
      </w:pPr>
      <w:r>
        <w:rPr>
          <w:rFonts w:hint="eastAsia"/>
        </w:rPr>
        <w:lastRenderedPageBreak/>
        <w:t>A</w:t>
      </w:r>
      <w:r>
        <w:t>bstract</w:t>
      </w:r>
    </w:p>
    <w:p w14:paraId="5E587599" w14:textId="02A44547" w:rsidR="006B09C7" w:rsidRDefault="006B09C7" w:rsidP="006B09C7">
      <w:pPr>
        <w:spacing w:before="180" w:after="180"/>
        <w:ind w:firstLine="480"/>
      </w:pPr>
    </w:p>
    <w:p w14:paraId="73026E56" w14:textId="3F4FC644" w:rsidR="006B09C7" w:rsidRDefault="006B09C7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2B9D8464" w14:textId="043FE5D3" w:rsidR="0009304E" w:rsidRPr="006B09C7" w:rsidRDefault="005568D9" w:rsidP="006B09C7">
      <w:pPr>
        <w:pStyle w:val="1"/>
        <w:spacing w:before="180" w:after="180"/>
      </w:pPr>
      <w:r>
        <w:rPr>
          <w:rFonts w:hint="eastAsia"/>
        </w:rPr>
        <w:lastRenderedPageBreak/>
        <w:t>誌謝</w:t>
      </w:r>
    </w:p>
    <w:p w14:paraId="717947AE" w14:textId="22607F02" w:rsidR="006B09C7" w:rsidRDefault="006B09C7" w:rsidP="006B09C7">
      <w:pPr>
        <w:spacing w:before="180" w:after="180"/>
        <w:ind w:firstLine="480"/>
      </w:pPr>
    </w:p>
    <w:p w14:paraId="6AF541C5" w14:textId="5DE91ECC" w:rsidR="005568D9" w:rsidRDefault="005568D9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534F583E" w14:textId="38A5F347" w:rsidR="005568D9" w:rsidRDefault="005568D9" w:rsidP="005568D9">
      <w:pPr>
        <w:pStyle w:val="1"/>
        <w:spacing w:before="180" w:after="180"/>
      </w:pPr>
      <w:r>
        <w:rPr>
          <w:rFonts w:hint="eastAsia"/>
        </w:rPr>
        <w:lastRenderedPageBreak/>
        <w:t>目錄</w:t>
      </w:r>
    </w:p>
    <w:p w14:paraId="5172BF03" w14:textId="77777777" w:rsidR="005568D9" w:rsidRPr="005568D9" w:rsidRDefault="005568D9" w:rsidP="005568D9">
      <w:pPr>
        <w:spacing w:before="180" w:after="180"/>
        <w:ind w:firstLine="480"/>
      </w:pPr>
    </w:p>
    <w:p w14:paraId="523B889E" w14:textId="54ECCBF7" w:rsidR="00FF4476" w:rsidRPr="00427613" w:rsidRDefault="00FF4476" w:rsidP="005568D9">
      <w:pPr>
        <w:pStyle w:val="1"/>
        <w:spacing w:before="180" w:after="180"/>
      </w:pPr>
      <w:r w:rsidRPr="00427613">
        <w:rPr>
          <w:rFonts w:hint="eastAsia"/>
        </w:rPr>
        <w:t>圖目錄</w:t>
      </w:r>
    </w:p>
    <w:p w14:paraId="349F91A2" w14:textId="558C0B15" w:rsidR="00FF4476" w:rsidRDefault="00FF4476" w:rsidP="005568D9">
      <w:pPr>
        <w:spacing w:before="180" w:after="180"/>
        <w:ind w:firstLine="480"/>
      </w:pPr>
    </w:p>
    <w:p w14:paraId="6E8C0EB5" w14:textId="1F295D00" w:rsidR="00FF4476" w:rsidRDefault="00FF4476" w:rsidP="005568D9">
      <w:pPr>
        <w:pStyle w:val="1"/>
        <w:spacing w:before="180" w:after="180"/>
      </w:pPr>
      <w:r w:rsidRPr="000B7B11">
        <w:rPr>
          <w:rFonts w:hint="eastAsia"/>
        </w:rPr>
        <w:t>表目錄</w:t>
      </w:r>
    </w:p>
    <w:p w14:paraId="10E1908F" w14:textId="77777777" w:rsidR="005568D9" w:rsidRPr="005568D9" w:rsidRDefault="005568D9" w:rsidP="005568D9">
      <w:pPr>
        <w:spacing w:before="180" w:after="180"/>
        <w:ind w:firstLine="480"/>
      </w:pPr>
    </w:p>
    <w:p w14:paraId="18AC50A4" w14:textId="508E2DD3" w:rsidR="000B7B11" w:rsidRPr="000B7B11" w:rsidRDefault="000B7B11" w:rsidP="000B7B11">
      <w:pPr>
        <w:pStyle w:val="af5"/>
        <w:tabs>
          <w:tab w:val="right" w:leader="dot" w:pos="8296"/>
        </w:tabs>
        <w:spacing w:before="180" w:after="180"/>
        <w:ind w:left="0" w:firstLineChars="0" w:firstLine="0"/>
      </w:pPr>
    </w:p>
    <w:p w14:paraId="4CE0CDB7" w14:textId="77777777" w:rsidR="00816A1B" w:rsidRDefault="00816A1B" w:rsidP="00FF4476">
      <w:pPr>
        <w:spacing w:before="180" w:after="180"/>
        <w:ind w:firstLineChars="0" w:firstLine="0"/>
        <w:sectPr w:rsidR="00816A1B" w:rsidSect="006B09C7">
          <w:pgSz w:w="11906" w:h="16838"/>
          <w:pgMar w:top="1701" w:right="1701" w:bottom="1134" w:left="1701" w:header="624" w:footer="397" w:gutter="0"/>
          <w:pgNumType w:fmt="upperRoman" w:start="1"/>
          <w:cols w:space="425"/>
          <w:docGrid w:type="linesAndChars" w:linePitch="360"/>
        </w:sectPr>
      </w:pPr>
    </w:p>
    <w:p w14:paraId="2D9A18EE" w14:textId="33CE0A52" w:rsidR="00D5107F" w:rsidRDefault="000E6321" w:rsidP="00404225">
      <w:pPr>
        <w:pStyle w:val="1"/>
        <w:spacing w:before="180" w:after="180"/>
      </w:pPr>
      <w:bookmarkStart w:id="0" w:name="_Toc182815169"/>
      <w:r>
        <w:rPr>
          <w:rFonts w:hint="eastAsia"/>
        </w:rPr>
        <w:lastRenderedPageBreak/>
        <w:t>第</w:t>
      </w:r>
      <w:r w:rsidR="00E74967">
        <w:rPr>
          <w:rFonts w:hint="eastAsia"/>
        </w:rPr>
        <w:t>一章、緒論</w:t>
      </w:r>
      <w:bookmarkEnd w:id="0"/>
    </w:p>
    <w:p w14:paraId="70259F1A" w14:textId="1493679E" w:rsidR="0073610D" w:rsidRDefault="0073610D" w:rsidP="00404225">
      <w:pPr>
        <w:spacing w:before="180" w:after="180"/>
        <w:ind w:firstLine="480"/>
      </w:pPr>
    </w:p>
    <w:p w14:paraId="3A8218C0" w14:textId="315E4101" w:rsidR="00175851" w:rsidRPr="00B3145E" w:rsidRDefault="00F86E11" w:rsidP="00404225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2B9D5C6D" w14:textId="3D3251D3" w:rsidR="0073610D" w:rsidRDefault="0073610D" w:rsidP="0073610D">
      <w:pPr>
        <w:pStyle w:val="1"/>
        <w:spacing w:before="180" w:after="180"/>
      </w:pPr>
      <w:bookmarkStart w:id="1" w:name="_Toc182815173"/>
      <w:r>
        <w:rPr>
          <w:rFonts w:hint="eastAsia"/>
        </w:rPr>
        <w:lastRenderedPageBreak/>
        <w:t>第二章、文獻探討</w:t>
      </w:r>
      <w:bookmarkEnd w:id="1"/>
    </w:p>
    <w:p w14:paraId="01199615" w14:textId="77777777" w:rsidR="00404225" w:rsidRDefault="00404225" w:rsidP="004F7EE0">
      <w:pPr>
        <w:spacing w:before="180" w:after="180"/>
        <w:ind w:firstLine="480"/>
      </w:pPr>
    </w:p>
    <w:p w14:paraId="02673F1C" w14:textId="36FF7433" w:rsidR="00CE50A4" w:rsidRPr="00EC48E7" w:rsidRDefault="00731282" w:rsidP="004F7EE0">
      <w:pPr>
        <w:spacing w:before="180" w:after="180"/>
        <w:ind w:firstLine="480"/>
      </w:pPr>
      <w:r>
        <w:br w:type="page"/>
      </w:r>
    </w:p>
    <w:p w14:paraId="5F5F7156" w14:textId="36787C2D" w:rsidR="00BD071F" w:rsidRDefault="0073610D" w:rsidP="00B61431">
      <w:pPr>
        <w:pStyle w:val="1"/>
        <w:spacing w:before="180" w:after="180"/>
      </w:pPr>
      <w:bookmarkStart w:id="2" w:name="_Toc182815177"/>
      <w:r>
        <w:rPr>
          <w:rFonts w:hint="eastAsia"/>
        </w:rPr>
        <w:lastRenderedPageBreak/>
        <w:t>第三章、</w:t>
      </w:r>
      <w:bookmarkEnd w:id="2"/>
      <w:r w:rsidR="00404225">
        <w:rPr>
          <w:rFonts w:hint="eastAsia"/>
        </w:rPr>
        <w:t>資料來源</w:t>
      </w:r>
    </w:p>
    <w:p w14:paraId="6A7D1B8D" w14:textId="13D8A7D4" w:rsidR="00ED61D0" w:rsidRPr="008E3193" w:rsidRDefault="00E410D8" w:rsidP="008E3193">
      <w:pPr>
        <w:pStyle w:val="2"/>
      </w:pPr>
      <w:r>
        <w:rPr>
          <w:rFonts w:hint="eastAsia"/>
        </w:rPr>
        <w:t>3.1</w:t>
      </w:r>
      <w:r w:rsidR="00ED61D0">
        <w:rPr>
          <w:rFonts w:hint="eastAsia"/>
        </w:rPr>
        <w:t>資料來源</w:t>
      </w:r>
    </w:p>
    <w:p w14:paraId="32D3CCD6" w14:textId="32EDDE7C" w:rsidR="00466389" w:rsidRDefault="00720E4C" w:rsidP="00720E4C">
      <w:pPr>
        <w:spacing w:before="180" w:after="180"/>
        <w:ind w:firstLine="480"/>
      </w:pPr>
      <w:r>
        <w:rPr>
          <w:rFonts w:hint="eastAsia"/>
        </w:rPr>
        <w:t>本</w:t>
      </w:r>
      <w:r w:rsidR="00B47E73">
        <w:rPr>
          <w:rFonts w:hint="eastAsia"/>
        </w:rPr>
        <w:t>研究</w:t>
      </w:r>
      <w:r w:rsidR="00496610">
        <w:rPr>
          <w:rFonts w:hint="eastAsia"/>
        </w:rPr>
        <w:t>之</w:t>
      </w:r>
      <w:r w:rsidR="000E51BD">
        <w:rPr>
          <w:rFonts w:hint="eastAsia"/>
        </w:rPr>
        <w:t>樣本採用</w:t>
      </w:r>
      <w:r>
        <w:rPr>
          <w:rFonts w:hint="eastAsia"/>
        </w:rPr>
        <w:t>Deribit</w:t>
      </w:r>
      <w:r>
        <w:rPr>
          <w:rFonts w:hint="eastAsia"/>
        </w:rPr>
        <w:t>交易所</w:t>
      </w:r>
      <w:r w:rsidR="002A2A2A">
        <w:rPr>
          <w:rStyle w:val="af1"/>
        </w:rPr>
        <w:footnoteReference w:id="1"/>
      </w:r>
      <w:r w:rsidR="00900D70">
        <w:rPr>
          <w:rFonts w:hint="eastAsia"/>
        </w:rPr>
        <w:t>提供之</w:t>
      </w:r>
      <w:r w:rsidR="00F145BE">
        <w:rPr>
          <w:rFonts w:hint="eastAsia"/>
        </w:rPr>
        <w:t>比特幣歐式現金結算選擇權歷史交易數據</w:t>
      </w:r>
      <w:r>
        <w:rPr>
          <w:rFonts w:hint="eastAsia"/>
        </w:rPr>
        <w:t>，</w:t>
      </w:r>
      <w:r w:rsidR="00387F38">
        <w:rPr>
          <w:rFonts w:hint="eastAsia"/>
        </w:rPr>
        <w:t>包含每日交易量、收盤價</w:t>
      </w:r>
      <w:r w:rsidR="00CB31CF">
        <w:rPr>
          <w:rFonts w:hint="eastAsia"/>
        </w:rPr>
        <w:t>、</w:t>
      </w:r>
      <w:r w:rsidR="00387F38">
        <w:rPr>
          <w:rFonts w:hint="eastAsia"/>
        </w:rPr>
        <w:t>隱含波動率</w:t>
      </w:r>
      <w:r w:rsidR="00CB31CF">
        <w:rPr>
          <w:rFonts w:hint="eastAsia"/>
        </w:rPr>
        <w:t>、現貨價及期貨價，</w:t>
      </w:r>
      <w:r w:rsidR="00F145BE">
        <w:rPr>
          <w:rFonts w:hint="eastAsia"/>
        </w:rPr>
        <w:t>期間涵蓋</w:t>
      </w:r>
      <w:r w:rsidR="00F145BE">
        <w:rPr>
          <w:rFonts w:hint="eastAsia"/>
        </w:rPr>
        <w:t>2020</w:t>
      </w:r>
      <w:r w:rsidR="00F145BE">
        <w:rPr>
          <w:rFonts w:hint="eastAsia"/>
        </w:rPr>
        <w:t>年</w:t>
      </w:r>
      <w:r w:rsidR="00F145BE">
        <w:rPr>
          <w:rFonts w:hint="eastAsia"/>
        </w:rPr>
        <w:t>1</w:t>
      </w:r>
      <w:r w:rsidR="00F145BE">
        <w:rPr>
          <w:rFonts w:hint="eastAsia"/>
        </w:rPr>
        <w:t>月至</w:t>
      </w:r>
      <w:r w:rsidR="00F145BE">
        <w:rPr>
          <w:rFonts w:hint="eastAsia"/>
        </w:rPr>
        <w:t>2024</w:t>
      </w:r>
      <w:r w:rsidR="00F145BE">
        <w:rPr>
          <w:rFonts w:hint="eastAsia"/>
        </w:rPr>
        <w:t>年</w:t>
      </w:r>
      <w:r w:rsidR="00F145BE">
        <w:rPr>
          <w:rFonts w:hint="eastAsia"/>
        </w:rPr>
        <w:t>4</w:t>
      </w:r>
      <w:r w:rsidR="00F145BE">
        <w:rPr>
          <w:rFonts w:hint="eastAsia"/>
        </w:rPr>
        <w:t>月</w:t>
      </w:r>
      <w:r w:rsidR="00387F38">
        <w:rPr>
          <w:rFonts w:hint="eastAsia"/>
        </w:rPr>
        <w:t>。</w:t>
      </w:r>
    </w:p>
    <w:p w14:paraId="40445281" w14:textId="26840591" w:rsidR="00084FEA" w:rsidRDefault="00466389" w:rsidP="00084FEA">
      <w:pPr>
        <w:spacing w:before="180" w:after="180"/>
        <w:ind w:firstLine="480"/>
      </w:pPr>
      <w:r>
        <w:rPr>
          <w:rFonts w:hint="eastAsia"/>
        </w:rPr>
        <w:t>依據資訊服務公司</w:t>
      </w:r>
      <w:r>
        <w:rPr>
          <w:rFonts w:hint="eastAsia"/>
        </w:rPr>
        <w:t>The Block</w:t>
      </w:r>
      <w:r>
        <w:rPr>
          <w:rFonts w:hint="eastAsia"/>
        </w:rPr>
        <w:t>公司公布之數據統計</w:t>
      </w:r>
      <w:r w:rsidR="00FF392E">
        <w:rPr>
          <w:rStyle w:val="af1"/>
        </w:rPr>
        <w:footnoteReference w:id="2"/>
      </w:r>
      <w:r>
        <w:rPr>
          <w:rFonts w:hint="eastAsia"/>
        </w:rPr>
        <w:t>，於全球加密貨幣選擇權市場</w:t>
      </w:r>
      <w:r w:rsidR="00084FEA">
        <w:rPr>
          <w:rFonts w:hint="eastAsia"/>
        </w:rPr>
        <w:t>中</w:t>
      </w:r>
      <w:r>
        <w:rPr>
          <w:rFonts w:hint="eastAsia"/>
        </w:rPr>
        <w:t>，</w:t>
      </w:r>
      <w:r w:rsidR="00084FEA">
        <w:rPr>
          <w:rFonts w:hint="eastAsia"/>
        </w:rPr>
        <w:t>Deribit</w:t>
      </w:r>
      <w:r w:rsidR="00084FEA">
        <w:rPr>
          <w:rFonts w:hint="eastAsia"/>
        </w:rPr>
        <w:t>交易所之比特幣選擇權交易量為三大平台－</w:t>
      </w:r>
      <w:r w:rsidR="00084FEA">
        <w:rPr>
          <w:rFonts w:hint="eastAsia"/>
        </w:rPr>
        <w:t>Deribit</w:t>
      </w:r>
      <w:r w:rsidR="00084FEA">
        <w:rPr>
          <w:rFonts w:hint="eastAsia"/>
        </w:rPr>
        <w:t>、</w:t>
      </w:r>
      <w:r w:rsidR="00084FEA">
        <w:rPr>
          <w:rFonts w:hint="eastAsia"/>
        </w:rPr>
        <w:t>OKX</w:t>
      </w:r>
      <w:r w:rsidR="00084FEA">
        <w:rPr>
          <w:rFonts w:hint="eastAsia"/>
        </w:rPr>
        <w:t>及</w:t>
      </w:r>
      <w:r w:rsidR="00084FEA">
        <w:rPr>
          <w:rFonts w:hint="eastAsia"/>
        </w:rPr>
        <w:t>Binance</w:t>
      </w:r>
      <w:r w:rsidR="00084FEA">
        <w:rPr>
          <w:rFonts w:hint="eastAsia"/>
        </w:rPr>
        <w:t>中</w:t>
      </w:r>
      <w:r w:rsidR="00D0543D">
        <w:rPr>
          <w:rFonts w:hint="eastAsia"/>
        </w:rPr>
        <w:t>占比</w:t>
      </w:r>
      <w:r w:rsidR="00084FEA">
        <w:rPr>
          <w:rFonts w:hint="eastAsia"/>
        </w:rPr>
        <w:t>最大</w:t>
      </w:r>
      <w:r w:rsidR="00D0543D">
        <w:rPr>
          <w:rFonts w:hint="eastAsia"/>
        </w:rPr>
        <w:t>，且未平倉量占市場總量</w:t>
      </w:r>
      <w:r w:rsidR="00D0543D">
        <w:rPr>
          <w:rFonts w:hint="eastAsia"/>
        </w:rPr>
        <w:t xml:space="preserve">80% </w:t>
      </w:r>
      <w:r w:rsidR="00D0543D">
        <w:rPr>
          <w:rFonts w:hint="eastAsia"/>
        </w:rPr>
        <w:t>以上（如</w:t>
      </w:r>
      <w:r w:rsidR="00382A2D">
        <w:fldChar w:fldCharType="begin"/>
      </w:r>
      <w:r w:rsidR="00382A2D">
        <w:instrText xml:space="preserve"> </w:instrText>
      </w:r>
      <w:r w:rsidR="00382A2D">
        <w:rPr>
          <w:rFonts w:hint="eastAsia"/>
        </w:rPr>
        <w:instrText>REF _Ref182956642 \h</w:instrText>
      </w:r>
      <w:r w:rsidR="00382A2D">
        <w:instrText xml:space="preserve"> </w:instrText>
      </w:r>
      <w:r w:rsidR="00382A2D">
        <w:fldChar w:fldCharType="separate"/>
      </w:r>
      <w:r w:rsidR="00E410D8">
        <w:rPr>
          <w:rFonts w:hint="eastAsia"/>
        </w:rPr>
        <w:t>圖</w:t>
      </w:r>
      <w:r w:rsidR="00E410D8">
        <w:rPr>
          <w:rFonts w:hint="eastAsia"/>
        </w:rPr>
        <w:t>3-</w:t>
      </w:r>
      <w:r w:rsidR="00E410D8">
        <w:rPr>
          <w:noProof/>
        </w:rPr>
        <w:t>1</w:t>
      </w:r>
      <w:r w:rsidR="00382A2D">
        <w:fldChar w:fldCharType="end"/>
      </w:r>
      <w:r w:rsidR="00D0543D">
        <w:rPr>
          <w:rFonts w:hint="eastAsia"/>
        </w:rPr>
        <w:t>）。</w:t>
      </w:r>
    </w:p>
    <w:p w14:paraId="70CBF71A" w14:textId="378800A5" w:rsidR="00D0543D" w:rsidRDefault="003A010D" w:rsidP="003A010D">
      <w:pPr>
        <w:pStyle w:val="aa"/>
        <w:spacing w:before="180" w:after="180"/>
      </w:pPr>
      <w:r w:rsidRPr="003A010D">
        <w:drawing>
          <wp:inline distT="0" distB="0" distL="0" distR="0" wp14:anchorId="109FFC95" wp14:editId="6EA62502">
            <wp:extent cx="2520000" cy="2028170"/>
            <wp:effectExtent l="0" t="0" r="0" b="0"/>
            <wp:docPr id="1555415127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15127" name="圖片 1" descr="一張含有 文字, 螢幕擷取畫面, 字型, 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3A010D">
        <w:drawing>
          <wp:inline distT="0" distB="0" distL="0" distR="0" wp14:anchorId="42E545E9" wp14:editId="5A0972DA">
            <wp:extent cx="2520000" cy="2027178"/>
            <wp:effectExtent l="0" t="0" r="0" b="0"/>
            <wp:docPr id="14086740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7403" name="圖片 1" descr="一張含有 文字, 螢幕擷取畫面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72E4" w14:textId="1D9D14F1" w:rsidR="003A010D" w:rsidRPr="003A010D" w:rsidRDefault="003A010D" w:rsidP="003A010D">
      <w:pPr>
        <w:pStyle w:val="a9"/>
        <w:spacing w:before="180" w:after="180"/>
      </w:pPr>
      <w:bookmarkStart w:id="3" w:name="_Ref182956642"/>
      <w:r>
        <w:rPr>
          <w:rFonts w:hint="eastAsia"/>
        </w:rPr>
        <w:t>圖</w:t>
      </w:r>
      <w:r>
        <w:rPr>
          <w:rFonts w:hint="eastAsia"/>
        </w:rPr>
        <w:t>3-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E410D8">
        <w:rPr>
          <w:noProof/>
        </w:rPr>
        <w:t>1</w:t>
      </w:r>
      <w:r>
        <w:fldChar w:fldCharType="end"/>
      </w:r>
      <w:bookmarkEnd w:id="3"/>
      <w:r>
        <w:rPr>
          <w:rFonts w:hint="eastAsia"/>
        </w:rPr>
        <w:t>：比特幣選擇權市場交易量與未平倉量數據統計</w:t>
      </w:r>
      <w:r>
        <w:br/>
      </w:r>
      <w:r>
        <w:rPr>
          <w:rFonts w:hint="eastAsia"/>
        </w:rPr>
        <w:t>（資料來源：</w:t>
      </w:r>
      <w:r>
        <w:rPr>
          <w:rFonts w:hint="eastAsia"/>
        </w:rPr>
        <w:t>The Block</w:t>
      </w:r>
      <w:r w:rsidR="00387F38">
        <w:rPr>
          <w:rFonts w:hint="eastAsia"/>
        </w:rPr>
        <w:t>官方網站）</w:t>
      </w:r>
    </w:p>
    <w:p w14:paraId="5B7C6EAE" w14:textId="1E3D78DA" w:rsidR="00720E4C" w:rsidRDefault="00720E4C" w:rsidP="00720E4C">
      <w:pPr>
        <w:spacing w:before="180" w:after="180"/>
        <w:ind w:firstLine="480"/>
      </w:pPr>
      <w:r>
        <w:rPr>
          <w:rFonts w:hint="eastAsia"/>
        </w:rPr>
        <w:t>Deribit</w:t>
      </w:r>
      <w:r w:rsidR="00CB31CF">
        <w:rPr>
          <w:rFonts w:hint="eastAsia"/>
        </w:rPr>
        <w:t>交易所</w:t>
      </w:r>
      <w:r>
        <w:rPr>
          <w:rFonts w:hint="eastAsia"/>
        </w:rPr>
        <w:t>成立於</w:t>
      </w:r>
      <w:r>
        <w:rPr>
          <w:rFonts w:hint="eastAsia"/>
        </w:rPr>
        <w:t>2016</w:t>
      </w:r>
      <w:r>
        <w:rPr>
          <w:rFonts w:hint="eastAsia"/>
        </w:rPr>
        <w:t>年</w:t>
      </w:r>
      <w:r w:rsidR="00382A2D">
        <w:rPr>
          <w:rFonts w:hint="eastAsia"/>
        </w:rPr>
        <w:t>，總部位於荷蘭</w:t>
      </w:r>
      <w:r>
        <w:rPr>
          <w:rFonts w:hint="eastAsia"/>
        </w:rPr>
        <w:t>，</w:t>
      </w:r>
      <w:r w:rsidR="00382A2D">
        <w:rPr>
          <w:rFonts w:hint="eastAsia"/>
        </w:rPr>
        <w:t>名字由「</w:t>
      </w:r>
      <w:r w:rsidR="00382A2D">
        <w:rPr>
          <w:rFonts w:hint="eastAsia"/>
        </w:rPr>
        <w:t>Derivatives</w:t>
      </w:r>
      <w:r w:rsidR="00382A2D">
        <w:rPr>
          <w:rFonts w:hint="eastAsia"/>
        </w:rPr>
        <w:t>」與「</w:t>
      </w:r>
      <w:r w:rsidR="00382A2D">
        <w:rPr>
          <w:rFonts w:hint="eastAsia"/>
        </w:rPr>
        <w:t>Bitcoin</w:t>
      </w:r>
      <w:r w:rsidR="00382A2D">
        <w:rPr>
          <w:rFonts w:hint="eastAsia"/>
        </w:rPr>
        <w:t>」組合而成，為最早推出</w:t>
      </w:r>
      <w:r>
        <w:rPr>
          <w:rFonts w:hint="eastAsia"/>
        </w:rPr>
        <w:t>加密貨幣選擇權</w:t>
      </w:r>
      <w:r w:rsidR="00382A2D">
        <w:rPr>
          <w:rFonts w:hint="eastAsia"/>
        </w:rPr>
        <w:t>商品</w:t>
      </w:r>
      <w:r>
        <w:rPr>
          <w:rFonts w:hint="eastAsia"/>
        </w:rPr>
        <w:t>的交易所</w:t>
      </w:r>
      <w:r w:rsidR="00382A2D">
        <w:rPr>
          <w:rFonts w:hint="eastAsia"/>
        </w:rPr>
        <w:t>，因具備</w:t>
      </w:r>
      <w:r>
        <w:rPr>
          <w:rFonts w:hint="eastAsia"/>
        </w:rPr>
        <w:t>高流動性和深度，</w:t>
      </w:r>
      <w:r>
        <w:rPr>
          <w:rFonts w:hint="eastAsia"/>
        </w:rPr>
        <w:t>Deribit</w:t>
      </w:r>
      <w:r>
        <w:rPr>
          <w:rFonts w:hint="eastAsia"/>
        </w:rPr>
        <w:t>已成為全球最大的比特幣選擇權交易平台。</w:t>
      </w:r>
      <w:r w:rsidR="00024747">
        <w:rPr>
          <w:rFonts w:hint="eastAsia"/>
        </w:rPr>
        <w:t>其提供之比特幣歐式現金結算</w:t>
      </w:r>
      <w:r w:rsidR="00024747">
        <w:rPr>
          <w:rFonts w:hint="eastAsia"/>
        </w:rPr>
        <w:lastRenderedPageBreak/>
        <w:t>選擇權合約全天候皆可交易</w:t>
      </w:r>
      <w:r w:rsidR="006A639C">
        <w:rPr>
          <w:rStyle w:val="af1"/>
        </w:rPr>
        <w:footnoteReference w:id="3"/>
      </w:r>
      <w:r w:rsidR="00024747">
        <w:rPr>
          <w:rFonts w:hint="eastAsia"/>
        </w:rPr>
        <w:t>，到期日為</w:t>
      </w:r>
      <w:r w:rsidR="00225C55">
        <w:rPr>
          <w:rFonts w:hint="eastAsia"/>
        </w:rPr>
        <w:t>每天</w:t>
      </w:r>
      <w:r w:rsidR="00024747">
        <w:rPr>
          <w:rFonts w:hint="eastAsia"/>
        </w:rPr>
        <w:t xml:space="preserve">08:00 </w:t>
      </w:r>
      <w:r w:rsidR="00225C55">
        <w:rPr>
          <w:rFonts w:hint="eastAsia"/>
        </w:rPr>
        <w:t>(</w:t>
      </w:r>
      <w:r w:rsidR="00024747">
        <w:rPr>
          <w:rFonts w:hint="eastAsia"/>
        </w:rPr>
        <w:t>UTC</w:t>
      </w:r>
      <w:r w:rsidR="00225C55">
        <w:rPr>
          <w:rFonts w:hint="eastAsia"/>
        </w:rPr>
        <w:t>+0)</w:t>
      </w:r>
      <w:r w:rsidR="00225C55">
        <w:rPr>
          <w:rFonts w:hint="eastAsia"/>
        </w:rPr>
        <w:t>，</w:t>
      </w:r>
      <w:r w:rsidR="002A2A2A">
        <w:rPr>
          <w:rFonts w:hint="eastAsia"/>
        </w:rPr>
        <w:t>並具有</w:t>
      </w:r>
      <w:r w:rsidR="002A2A2A">
        <w:rPr>
          <w:rFonts w:hint="eastAsia"/>
        </w:rPr>
        <w:t>1</w:t>
      </w:r>
      <w:r w:rsidR="002A2A2A">
        <w:rPr>
          <w:rFonts w:hint="eastAsia"/>
        </w:rPr>
        <w:t>日、</w:t>
      </w:r>
      <w:r w:rsidR="002A2A2A">
        <w:rPr>
          <w:rFonts w:hint="eastAsia"/>
        </w:rPr>
        <w:t>2</w:t>
      </w:r>
      <w:r w:rsidR="002A2A2A">
        <w:rPr>
          <w:rFonts w:hint="eastAsia"/>
        </w:rPr>
        <w:t>日、</w:t>
      </w:r>
      <w:r w:rsidR="002A2A2A">
        <w:rPr>
          <w:rFonts w:hint="eastAsia"/>
        </w:rPr>
        <w:t>3</w:t>
      </w:r>
      <w:r w:rsidR="002A2A2A">
        <w:rPr>
          <w:rFonts w:hint="eastAsia"/>
        </w:rPr>
        <w:t>日、</w:t>
      </w:r>
      <w:r w:rsidR="002A2A2A">
        <w:rPr>
          <w:rFonts w:hint="eastAsia"/>
        </w:rPr>
        <w:t>1</w:t>
      </w:r>
      <w:r w:rsidR="002A2A2A">
        <w:rPr>
          <w:rFonts w:hint="eastAsia"/>
        </w:rPr>
        <w:t>週、</w:t>
      </w:r>
      <w:r w:rsidR="002A2A2A">
        <w:rPr>
          <w:rFonts w:hint="eastAsia"/>
        </w:rPr>
        <w:t>2</w:t>
      </w:r>
      <w:r w:rsidR="002A2A2A">
        <w:rPr>
          <w:rFonts w:hint="eastAsia"/>
        </w:rPr>
        <w:t>週、</w:t>
      </w:r>
      <w:r w:rsidR="002A2A2A">
        <w:rPr>
          <w:rFonts w:hint="eastAsia"/>
        </w:rPr>
        <w:t>3</w:t>
      </w:r>
      <w:r w:rsidR="002A2A2A">
        <w:rPr>
          <w:rFonts w:hint="eastAsia"/>
        </w:rPr>
        <w:t>週後，以及每月月底（</w:t>
      </w:r>
      <w:r w:rsidR="002A2A2A">
        <w:rPr>
          <w:rFonts w:hint="eastAsia"/>
        </w:rPr>
        <w:t>1</w:t>
      </w:r>
      <w:r w:rsidR="002A2A2A">
        <w:rPr>
          <w:rFonts w:hint="eastAsia"/>
        </w:rPr>
        <w:t>、</w:t>
      </w:r>
      <w:r w:rsidR="002A2A2A">
        <w:rPr>
          <w:rFonts w:hint="eastAsia"/>
        </w:rPr>
        <w:t>2</w:t>
      </w:r>
      <w:r w:rsidR="002A2A2A">
        <w:rPr>
          <w:rFonts w:hint="eastAsia"/>
        </w:rPr>
        <w:t>、</w:t>
      </w:r>
      <w:r w:rsidR="002A2A2A">
        <w:rPr>
          <w:rFonts w:hint="eastAsia"/>
        </w:rPr>
        <w:t>4</w:t>
      </w:r>
      <w:r w:rsidR="002A2A2A">
        <w:rPr>
          <w:rFonts w:hint="eastAsia"/>
        </w:rPr>
        <w:t>、</w:t>
      </w:r>
      <w:r w:rsidR="002A2A2A">
        <w:rPr>
          <w:rFonts w:hint="eastAsia"/>
        </w:rPr>
        <w:t>5</w:t>
      </w:r>
      <w:r w:rsidR="002A2A2A">
        <w:rPr>
          <w:rFonts w:hint="eastAsia"/>
        </w:rPr>
        <w:t>、</w:t>
      </w:r>
      <w:r w:rsidR="002A2A2A">
        <w:rPr>
          <w:rFonts w:hint="eastAsia"/>
        </w:rPr>
        <w:t>7</w:t>
      </w:r>
      <w:r w:rsidR="002A2A2A">
        <w:rPr>
          <w:rFonts w:hint="eastAsia"/>
        </w:rPr>
        <w:t>、</w:t>
      </w:r>
      <w:r w:rsidR="002A2A2A">
        <w:rPr>
          <w:rFonts w:hint="eastAsia"/>
        </w:rPr>
        <w:t>8</w:t>
      </w:r>
      <w:r w:rsidR="002A2A2A">
        <w:rPr>
          <w:rFonts w:hint="eastAsia"/>
        </w:rPr>
        <w:t>、</w:t>
      </w:r>
      <w:r w:rsidR="002A2A2A">
        <w:rPr>
          <w:rFonts w:hint="eastAsia"/>
        </w:rPr>
        <w:t>10</w:t>
      </w:r>
      <w:r w:rsidR="002A2A2A">
        <w:rPr>
          <w:rFonts w:hint="eastAsia"/>
        </w:rPr>
        <w:t>、</w:t>
      </w:r>
      <w:r w:rsidR="002A2A2A">
        <w:rPr>
          <w:rFonts w:hint="eastAsia"/>
        </w:rPr>
        <w:t>11</w:t>
      </w:r>
      <w:r w:rsidR="002A2A2A">
        <w:rPr>
          <w:rFonts w:hint="eastAsia"/>
        </w:rPr>
        <w:t>月）與季度（</w:t>
      </w:r>
      <w:r w:rsidR="002A2A2A">
        <w:rPr>
          <w:rFonts w:hint="eastAsia"/>
        </w:rPr>
        <w:t>3</w:t>
      </w:r>
      <w:r w:rsidR="002A2A2A">
        <w:rPr>
          <w:rFonts w:hint="eastAsia"/>
        </w:rPr>
        <w:t>、</w:t>
      </w:r>
      <w:r w:rsidR="002A2A2A">
        <w:rPr>
          <w:rFonts w:hint="eastAsia"/>
        </w:rPr>
        <w:t>6</w:t>
      </w:r>
      <w:r w:rsidR="002A2A2A">
        <w:rPr>
          <w:rFonts w:hint="eastAsia"/>
        </w:rPr>
        <w:t>、</w:t>
      </w:r>
      <w:r w:rsidR="002A2A2A">
        <w:rPr>
          <w:rFonts w:hint="eastAsia"/>
        </w:rPr>
        <w:t>9</w:t>
      </w:r>
      <w:r w:rsidR="002A2A2A">
        <w:rPr>
          <w:rFonts w:hint="eastAsia"/>
        </w:rPr>
        <w:t>、</w:t>
      </w:r>
      <w:r w:rsidR="002A2A2A">
        <w:rPr>
          <w:rFonts w:hint="eastAsia"/>
        </w:rPr>
        <w:t>12</w:t>
      </w:r>
      <w:r w:rsidR="002A2A2A">
        <w:rPr>
          <w:rFonts w:hint="eastAsia"/>
        </w:rPr>
        <w:t>月）合約。</w:t>
      </w:r>
    </w:p>
    <w:p w14:paraId="633AF837" w14:textId="2C8C1B30" w:rsidR="00ED61D0" w:rsidRPr="002A2A2A" w:rsidRDefault="00E410D8" w:rsidP="008E3193">
      <w:pPr>
        <w:pStyle w:val="2"/>
      </w:pPr>
      <w:r>
        <w:rPr>
          <w:rFonts w:hint="eastAsia"/>
        </w:rPr>
        <w:t>3.2</w:t>
      </w:r>
      <w:r w:rsidR="00ED61D0">
        <w:rPr>
          <w:rFonts w:hint="eastAsia"/>
        </w:rPr>
        <w:t>比特幣選擇權交易市場概況</w:t>
      </w:r>
    </w:p>
    <w:p w14:paraId="073656E1" w14:textId="3548423C" w:rsidR="00720E4C" w:rsidRDefault="00AB3ACB" w:rsidP="00A644AA">
      <w:pPr>
        <w:spacing w:before="180" w:after="180"/>
        <w:ind w:firstLine="480"/>
      </w:pPr>
      <w:r>
        <w:rPr>
          <w:rFonts w:hint="eastAsia"/>
        </w:rPr>
        <w:t>本研究</w:t>
      </w:r>
      <w:r w:rsidR="00A70A1B">
        <w:rPr>
          <w:rFonts w:hint="eastAsia"/>
        </w:rPr>
        <w:t>將</w:t>
      </w:r>
      <w:r>
        <w:rPr>
          <w:rFonts w:hint="eastAsia"/>
        </w:rPr>
        <w:t>透過比特幣選擇權</w:t>
      </w:r>
      <w:r w:rsidR="00720E4C">
        <w:rPr>
          <w:rFonts w:hint="eastAsia"/>
        </w:rPr>
        <w:t>歷史</w:t>
      </w:r>
      <w:r>
        <w:rPr>
          <w:rFonts w:hint="eastAsia"/>
        </w:rPr>
        <w:t>交易</w:t>
      </w:r>
      <w:r w:rsidR="00720E4C">
        <w:rPr>
          <w:rFonts w:hint="eastAsia"/>
        </w:rPr>
        <w:t>數據進行實證分析，探討選擇權市場中</w:t>
      </w:r>
      <w:r>
        <w:rPr>
          <w:rFonts w:hint="eastAsia"/>
        </w:rPr>
        <w:t>的</w:t>
      </w:r>
      <w:r w:rsidR="00720E4C">
        <w:rPr>
          <w:rFonts w:hint="eastAsia"/>
        </w:rPr>
        <w:t>隱含波動率</w:t>
      </w:r>
      <w:r>
        <w:rPr>
          <w:rFonts w:hint="eastAsia"/>
        </w:rPr>
        <w:t>與</w:t>
      </w:r>
      <w:r w:rsidR="00720E4C">
        <w:rPr>
          <w:rFonts w:hint="eastAsia"/>
        </w:rPr>
        <w:t>市場預期價格變動</w:t>
      </w:r>
      <w:r>
        <w:rPr>
          <w:rFonts w:hint="eastAsia"/>
        </w:rPr>
        <w:t>之關聯</w:t>
      </w:r>
      <w:r w:rsidR="002F31B5">
        <w:rPr>
          <w:rFonts w:hint="eastAsia"/>
        </w:rPr>
        <w:t>性</w:t>
      </w:r>
      <w:r>
        <w:rPr>
          <w:rFonts w:hint="eastAsia"/>
        </w:rPr>
        <w:t>，並</w:t>
      </w:r>
      <w:r w:rsidR="00720E4C">
        <w:rPr>
          <w:rFonts w:hint="eastAsia"/>
        </w:rPr>
        <w:t>計算風險中立機率</w:t>
      </w:r>
      <w:r>
        <w:rPr>
          <w:rFonts w:hint="eastAsia"/>
        </w:rPr>
        <w:t>密度函數（</w:t>
      </w:r>
      <w:r>
        <w:rPr>
          <w:rFonts w:hint="eastAsia"/>
        </w:rPr>
        <w:t>Risk Neutral Density</w:t>
      </w:r>
      <w:r>
        <w:rPr>
          <w:rFonts w:hint="eastAsia"/>
        </w:rPr>
        <w:t>）</w:t>
      </w:r>
      <w:r w:rsidR="00720E4C">
        <w:rPr>
          <w:rFonts w:hint="eastAsia"/>
        </w:rPr>
        <w:t>，分析其</w:t>
      </w:r>
      <w:r>
        <w:rPr>
          <w:rFonts w:hint="eastAsia"/>
        </w:rPr>
        <w:t>於</w:t>
      </w:r>
      <w:r w:rsidR="00720E4C">
        <w:rPr>
          <w:rFonts w:hint="eastAsia"/>
        </w:rPr>
        <w:t>不同市場</w:t>
      </w:r>
      <w:r>
        <w:rPr>
          <w:rFonts w:hint="eastAsia"/>
        </w:rPr>
        <w:t>氛圍</w:t>
      </w:r>
      <w:r w:rsidR="00720E4C">
        <w:rPr>
          <w:rFonts w:hint="eastAsia"/>
        </w:rPr>
        <w:t>下</w:t>
      </w:r>
      <w:r>
        <w:rPr>
          <w:rFonts w:hint="eastAsia"/>
        </w:rPr>
        <w:t>之</w:t>
      </w:r>
      <w:r w:rsidR="00720E4C">
        <w:rPr>
          <w:rFonts w:hint="eastAsia"/>
        </w:rPr>
        <w:t>變化。</w:t>
      </w:r>
    </w:p>
    <w:p w14:paraId="23591486" w14:textId="7FE863A5" w:rsidR="007E75C0" w:rsidRPr="00FB35F3" w:rsidRDefault="007E75C0" w:rsidP="00FB35F3">
      <w:pPr>
        <w:spacing w:before="180" w:after="180"/>
        <w:ind w:firstLine="480"/>
      </w:pPr>
      <w:r>
        <w:rPr>
          <w:rFonts w:hint="eastAsia"/>
        </w:rPr>
        <w:t>本研究透過對</w:t>
      </w:r>
      <w:r>
        <w:rPr>
          <w:rFonts w:hint="eastAsia"/>
        </w:rPr>
        <w:t>Deribit</w:t>
      </w:r>
      <w:r>
        <w:rPr>
          <w:rFonts w:hint="eastAsia"/>
        </w:rPr>
        <w:t>交易所數據進行分析，呈現</w:t>
      </w:r>
      <w:r w:rsidR="002F31B5">
        <w:fldChar w:fldCharType="begin"/>
      </w:r>
      <w:r w:rsidR="002F31B5">
        <w:instrText xml:space="preserve"> </w:instrText>
      </w:r>
      <w:r w:rsidR="002F31B5">
        <w:rPr>
          <w:rFonts w:hint="eastAsia"/>
        </w:rPr>
        <w:instrText>REF _Ref182962365 \h</w:instrText>
      </w:r>
      <w:r w:rsidR="002F31B5">
        <w:instrText xml:space="preserve"> </w:instrText>
      </w:r>
      <w:r w:rsidR="002F31B5">
        <w:fldChar w:fldCharType="separate"/>
      </w:r>
      <w:r w:rsidR="00E410D8">
        <w:rPr>
          <w:rFonts w:hint="eastAsia"/>
        </w:rPr>
        <w:t>圖</w:t>
      </w:r>
      <w:r w:rsidR="00E410D8">
        <w:rPr>
          <w:rFonts w:hint="eastAsia"/>
        </w:rPr>
        <w:t>3-</w:t>
      </w:r>
      <w:r w:rsidR="00E410D8">
        <w:rPr>
          <w:noProof/>
        </w:rPr>
        <w:t>2</w:t>
      </w:r>
      <w:r w:rsidR="002F31B5">
        <w:fldChar w:fldCharType="end"/>
      </w:r>
      <w:r>
        <w:rPr>
          <w:rFonts w:hint="eastAsia"/>
        </w:rPr>
        <w:t>中買權與賣權的月交易量變化。</w:t>
      </w:r>
      <w:r w:rsidR="002F31B5">
        <w:rPr>
          <w:rFonts w:hint="eastAsia"/>
        </w:rPr>
        <w:t>如圖所示</w:t>
      </w:r>
      <w:r>
        <w:rPr>
          <w:rFonts w:hint="eastAsia"/>
        </w:rPr>
        <w:t>，自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2F31B5">
        <w:rPr>
          <w:rFonts w:hint="eastAsia"/>
        </w:rPr>
        <w:t>起</w:t>
      </w:r>
      <w:r>
        <w:rPr>
          <w:rFonts w:hint="eastAsia"/>
        </w:rPr>
        <w:t>，選擇權交易量顯著增長</w:t>
      </w:r>
      <w:r w:rsidR="002F31B5">
        <w:rPr>
          <w:rFonts w:hint="eastAsia"/>
        </w:rPr>
        <w:t>，此</w:t>
      </w:r>
      <w:r>
        <w:rPr>
          <w:rFonts w:hint="eastAsia"/>
        </w:rPr>
        <w:t>趨勢</w:t>
      </w:r>
      <w:r w:rsidR="002F31B5">
        <w:rPr>
          <w:rFonts w:hint="eastAsia"/>
        </w:rPr>
        <w:t>歸因</w:t>
      </w:r>
      <w:r>
        <w:rPr>
          <w:rFonts w:hint="eastAsia"/>
        </w:rPr>
        <w:t>於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月之前，</w:t>
      </w:r>
      <w:r>
        <w:rPr>
          <w:rFonts w:hint="eastAsia"/>
        </w:rPr>
        <w:t>Deribit</w:t>
      </w:r>
      <w:r>
        <w:rPr>
          <w:rFonts w:hint="eastAsia"/>
        </w:rPr>
        <w:t>僅提供年度合約，而後增設了</w:t>
      </w:r>
      <w:r w:rsidR="002F31B5">
        <w:rPr>
          <w:rFonts w:hint="eastAsia"/>
        </w:rPr>
        <w:t>每日、每週及每季度</w:t>
      </w:r>
      <w:r>
        <w:rPr>
          <w:rFonts w:hint="eastAsia"/>
        </w:rPr>
        <w:t>到期</w:t>
      </w:r>
      <w:r w:rsidR="002F31B5">
        <w:rPr>
          <w:rFonts w:hint="eastAsia"/>
        </w:rPr>
        <w:t>之商品</w:t>
      </w:r>
      <w:r>
        <w:rPr>
          <w:rFonts w:hint="eastAsia"/>
        </w:rPr>
        <w:t>，從而推動交易量快速上升</w:t>
      </w:r>
      <w:r w:rsidR="009C7EF2">
        <w:rPr>
          <w:rFonts w:hint="eastAsia"/>
        </w:rPr>
        <w:t>；至</w:t>
      </w:r>
      <w:r w:rsidR="009C7EF2">
        <w:rPr>
          <w:rFonts w:hint="eastAsia"/>
        </w:rPr>
        <w:t>2023</w:t>
      </w:r>
      <w:r w:rsidR="009C7EF2">
        <w:rPr>
          <w:rFonts w:hint="eastAsia"/>
        </w:rPr>
        <w:t>年</w:t>
      </w:r>
      <w:r w:rsidR="009C7EF2">
        <w:rPr>
          <w:rFonts w:hint="eastAsia"/>
        </w:rPr>
        <w:t>9</w:t>
      </w:r>
      <w:r w:rsidR="009C7EF2">
        <w:rPr>
          <w:rFonts w:hint="eastAsia"/>
        </w:rPr>
        <w:t>月，交易量再次大幅增長，主因為受到比特幣現貨價格大幅上漲之影響，買權交易量更於</w:t>
      </w:r>
      <w:r w:rsidR="009C7EF2">
        <w:rPr>
          <w:rFonts w:hint="eastAsia"/>
        </w:rPr>
        <w:t>2024</w:t>
      </w:r>
      <w:r w:rsidR="009C7EF2">
        <w:rPr>
          <w:rFonts w:hint="eastAsia"/>
        </w:rPr>
        <w:t>年</w:t>
      </w:r>
      <w:r w:rsidR="009C7EF2">
        <w:rPr>
          <w:rFonts w:hint="eastAsia"/>
        </w:rPr>
        <w:t>2</w:t>
      </w:r>
      <w:r w:rsidR="009C7EF2">
        <w:rPr>
          <w:rFonts w:hint="eastAsia"/>
        </w:rPr>
        <w:t>月達到歷史新高，</w:t>
      </w:r>
      <w:r w:rsidR="009C7EF2" w:rsidRPr="009C7EF2">
        <w:t>顯示出市場對比特幣價格上漲</w:t>
      </w:r>
      <w:r w:rsidR="009C7EF2">
        <w:rPr>
          <w:rFonts w:hint="eastAsia"/>
        </w:rPr>
        <w:t>之</w:t>
      </w:r>
      <w:r w:rsidR="009C7EF2" w:rsidRPr="009C7EF2">
        <w:t>強烈預期。整</w:t>
      </w:r>
      <w:r w:rsidR="009C7EF2">
        <w:rPr>
          <w:rFonts w:hint="eastAsia"/>
        </w:rPr>
        <w:t>段</w:t>
      </w:r>
      <w:r w:rsidR="009C7EF2" w:rsidRPr="009C7EF2">
        <w:t>期間內，交易量存在明顯波動，反映了市場活躍度的變化，尤其在比特幣價格劇烈波動時更為明顯。</w:t>
      </w:r>
      <w:r w:rsidR="009C7EF2">
        <w:rPr>
          <w:rFonts w:hint="eastAsia"/>
        </w:rPr>
        <w:t>自</w:t>
      </w:r>
      <w:r w:rsidR="009C7EF2" w:rsidRPr="009C7EF2">
        <w:t>2023</w:t>
      </w:r>
      <w:r w:rsidR="009C7EF2" w:rsidRPr="009C7EF2">
        <w:t>下半年開始，交易量</w:t>
      </w:r>
      <w:r w:rsidR="00FB35F3">
        <w:rPr>
          <w:rFonts w:hint="eastAsia"/>
        </w:rPr>
        <w:t>明顯</w:t>
      </w:r>
      <w:r w:rsidR="009C7EF2" w:rsidRPr="009C7EF2">
        <w:t>上升，顯示出</w:t>
      </w:r>
      <w:r w:rsidR="009C7EF2">
        <w:rPr>
          <w:rFonts w:hint="eastAsia"/>
        </w:rPr>
        <w:t>比特幣選擇權交易</w:t>
      </w:r>
      <w:r w:rsidR="009C7EF2" w:rsidRPr="009C7EF2">
        <w:t>市場流動性</w:t>
      </w:r>
      <w:r w:rsidR="00FB35F3">
        <w:rPr>
          <w:rFonts w:hint="eastAsia"/>
        </w:rPr>
        <w:t>與深度之增強</w:t>
      </w:r>
      <w:r w:rsidR="009C7EF2" w:rsidRPr="009C7EF2">
        <w:t>。</w:t>
      </w:r>
    </w:p>
    <w:p w14:paraId="56C128DB" w14:textId="77777777" w:rsidR="002F31B5" w:rsidRDefault="002F31B5" w:rsidP="002F31B5">
      <w:pPr>
        <w:pStyle w:val="aa"/>
        <w:keepNext/>
        <w:spacing w:before="180" w:after="180"/>
      </w:pPr>
      <w:r w:rsidRPr="002F31B5">
        <w:drawing>
          <wp:inline distT="0" distB="0" distL="0" distR="0" wp14:anchorId="6B6620FF" wp14:editId="4D68B4D0">
            <wp:extent cx="4882428" cy="1756881"/>
            <wp:effectExtent l="0" t="0" r="0" b="0"/>
            <wp:docPr id="227790857" name="圖片 1" descr="一張含有 文字, 繪圖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90857" name="圖片 1" descr="一張含有 文字, 繪圖, 螢幕擷取畫面, 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929" cy="17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1181" w14:textId="4963D113" w:rsidR="00404225" w:rsidRDefault="002F31B5" w:rsidP="008E3193">
      <w:pPr>
        <w:pStyle w:val="a9"/>
        <w:spacing w:before="180" w:after="180"/>
      </w:pPr>
      <w:bookmarkStart w:id="4" w:name="_Ref182962365"/>
      <w:r>
        <w:rPr>
          <w:rFonts w:hint="eastAsia"/>
        </w:rPr>
        <w:t>圖</w:t>
      </w:r>
      <w:r>
        <w:rPr>
          <w:rFonts w:hint="eastAsia"/>
        </w:rPr>
        <w:t>3-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E410D8">
        <w:rPr>
          <w:noProof/>
        </w:rPr>
        <w:t>2</w:t>
      </w:r>
      <w:r>
        <w:fldChar w:fldCharType="end"/>
      </w:r>
      <w:bookmarkEnd w:id="4"/>
      <w:r>
        <w:rPr>
          <w:rFonts w:hint="eastAsia"/>
        </w:rPr>
        <w:t>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月至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月比特幣選擇權買權、賣權每月交易量</w:t>
      </w:r>
      <w:r w:rsidR="00404225">
        <w:br w:type="page"/>
      </w:r>
    </w:p>
    <w:p w14:paraId="47A3A5AD" w14:textId="74CF5978" w:rsidR="0073610D" w:rsidRDefault="0073610D" w:rsidP="0073610D">
      <w:pPr>
        <w:pStyle w:val="1"/>
        <w:spacing w:before="180" w:after="180"/>
      </w:pPr>
      <w:bookmarkStart w:id="5" w:name="_Toc182815179"/>
      <w:r>
        <w:rPr>
          <w:rFonts w:hint="eastAsia"/>
        </w:rPr>
        <w:lastRenderedPageBreak/>
        <w:t>第四章、</w:t>
      </w:r>
      <w:bookmarkEnd w:id="5"/>
      <w:r w:rsidR="00404225">
        <w:rPr>
          <w:rFonts w:hint="eastAsia"/>
        </w:rPr>
        <w:t>研究方法</w:t>
      </w:r>
    </w:p>
    <w:p w14:paraId="06D53243" w14:textId="6E8691D9" w:rsidR="00666B54" w:rsidRDefault="00E410D8" w:rsidP="00E410D8">
      <w:pPr>
        <w:pStyle w:val="2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以理論計算風險中立密度之方法</w:t>
      </w:r>
    </w:p>
    <w:p w14:paraId="3DFBC8BE" w14:textId="00065194" w:rsidR="00404225" w:rsidRDefault="00404225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3045C9AF" w14:textId="42D58700" w:rsidR="0073610D" w:rsidRDefault="0073610D" w:rsidP="0073610D">
      <w:pPr>
        <w:pStyle w:val="1"/>
        <w:spacing w:before="180" w:after="180"/>
      </w:pPr>
      <w:bookmarkStart w:id="6" w:name="_Toc182815181"/>
      <w:r>
        <w:rPr>
          <w:rFonts w:hint="eastAsia"/>
        </w:rPr>
        <w:lastRenderedPageBreak/>
        <w:t>第五章、</w:t>
      </w:r>
      <w:bookmarkEnd w:id="6"/>
      <w:r w:rsidR="00404225">
        <w:rPr>
          <w:rFonts w:hint="eastAsia"/>
        </w:rPr>
        <w:t>實證結果分析</w:t>
      </w:r>
    </w:p>
    <w:p w14:paraId="001FD9AD" w14:textId="14A8F33A" w:rsidR="0012721A" w:rsidRDefault="0012721A" w:rsidP="00404225">
      <w:pPr>
        <w:spacing w:before="180" w:after="180"/>
        <w:ind w:firstLine="480"/>
      </w:pPr>
    </w:p>
    <w:p w14:paraId="3087C4F3" w14:textId="194B2A13" w:rsidR="00404225" w:rsidRDefault="00404225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2C1F7C6F" w14:textId="58B9D0BA" w:rsidR="00CE12CA" w:rsidRDefault="0073610D" w:rsidP="00404225">
      <w:pPr>
        <w:pStyle w:val="1"/>
        <w:spacing w:before="180" w:after="180"/>
      </w:pPr>
      <w:bookmarkStart w:id="7" w:name="_Toc182815183"/>
      <w:r>
        <w:rPr>
          <w:rFonts w:hint="eastAsia"/>
        </w:rPr>
        <w:lastRenderedPageBreak/>
        <w:t>參考文獻</w:t>
      </w:r>
      <w:bookmarkEnd w:id="7"/>
    </w:p>
    <w:sectPr w:rsidR="00CE12CA" w:rsidSect="006B09C7">
      <w:pgSz w:w="11906" w:h="16838"/>
      <w:pgMar w:top="1701" w:right="1701" w:bottom="1134" w:left="1701" w:header="624" w:footer="39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84CF9" w14:textId="77777777" w:rsidR="006A058E" w:rsidRDefault="006A058E" w:rsidP="001C4CCF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13B0E0F5" w14:textId="77777777" w:rsidR="006A058E" w:rsidRDefault="006A058E" w:rsidP="001C4CCF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29E74" w14:textId="77777777" w:rsidR="001C4CCF" w:rsidRDefault="001C4CCF">
    <w:pPr>
      <w:pStyle w:val="ad"/>
      <w:spacing w:before="120" w:after="120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3585726"/>
      <w:docPartObj>
        <w:docPartGallery w:val="Page Numbers (Bottom of Page)"/>
        <w:docPartUnique/>
      </w:docPartObj>
    </w:sdtPr>
    <w:sdtContent>
      <w:p w14:paraId="392383E3" w14:textId="6328F735" w:rsidR="00613C88" w:rsidRDefault="00613C88" w:rsidP="00221976">
        <w:pPr>
          <w:pStyle w:val="ad"/>
          <w:spacing w:before="120" w:after="120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5755CBE" w14:textId="77777777" w:rsidR="001C4CCF" w:rsidRDefault="001C4CCF">
    <w:pPr>
      <w:pStyle w:val="ad"/>
      <w:spacing w:before="120" w:after="120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73BD" w14:textId="77777777" w:rsidR="001C4CCF" w:rsidRDefault="001C4CCF">
    <w:pPr>
      <w:pStyle w:val="ad"/>
      <w:spacing w:before="120" w:after="120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0A217" w14:textId="77777777" w:rsidR="006A058E" w:rsidRDefault="006A058E" w:rsidP="001C4CCF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1DAD70B8" w14:textId="77777777" w:rsidR="006A058E" w:rsidRDefault="006A058E" w:rsidP="001C4CCF">
      <w:pPr>
        <w:spacing w:before="120" w:after="120" w:line="240" w:lineRule="auto"/>
        <w:ind w:firstLine="480"/>
      </w:pPr>
      <w:r>
        <w:continuationSeparator/>
      </w:r>
    </w:p>
  </w:footnote>
  <w:footnote w:id="1">
    <w:p w14:paraId="33378461" w14:textId="02D4436A" w:rsidR="002A2A2A" w:rsidRPr="00D20BE4" w:rsidRDefault="002A2A2A" w:rsidP="00D20BE4">
      <w:pPr>
        <w:pStyle w:val="af"/>
        <w:spacing w:before="180" w:after="180"/>
        <w:ind w:firstLine="400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Deribit</w:t>
      </w:r>
      <w:r>
        <w:rPr>
          <w:rFonts w:hint="eastAsia"/>
        </w:rPr>
        <w:t>交易所官方網站：</w:t>
      </w:r>
      <w:hyperlink r:id="rId1" w:history="1">
        <w:r w:rsidR="00FF392E">
          <w:rPr>
            <w:rStyle w:val="af4"/>
          </w:rPr>
          <w:t>https://www.deribit.com/</w:t>
        </w:r>
      </w:hyperlink>
    </w:p>
  </w:footnote>
  <w:footnote w:id="2">
    <w:p w14:paraId="1EDDA532" w14:textId="1F1AC866" w:rsidR="00FF392E" w:rsidRDefault="00FF392E">
      <w:pPr>
        <w:pStyle w:val="af"/>
        <w:spacing w:before="180" w:after="180"/>
        <w:ind w:firstLine="400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資料來源：</w:t>
      </w:r>
      <w:hyperlink r:id="rId2" w:history="1">
        <w:r>
          <w:rPr>
            <w:rStyle w:val="af4"/>
          </w:rPr>
          <w:t>https://www.theblock.co/data/crypto-markets/options</w:t>
        </w:r>
      </w:hyperlink>
    </w:p>
  </w:footnote>
  <w:footnote w:id="3">
    <w:p w14:paraId="3751F5D9" w14:textId="31ED9626" w:rsidR="006A639C" w:rsidRDefault="006A639C">
      <w:pPr>
        <w:pStyle w:val="af"/>
        <w:spacing w:before="180" w:after="180"/>
        <w:ind w:firstLine="400"/>
      </w:pPr>
      <w:r>
        <w:rPr>
          <w:rStyle w:val="af1"/>
        </w:rPr>
        <w:footnoteRef/>
      </w:r>
      <w:r>
        <w:rPr>
          <w:rFonts w:hint="eastAsia"/>
        </w:rPr>
        <w:t xml:space="preserve"> Deribit</w:t>
      </w:r>
      <w:r>
        <w:rPr>
          <w:rFonts w:hint="eastAsia"/>
        </w:rPr>
        <w:t>選擇權合約說明：</w:t>
      </w:r>
      <w:hyperlink r:id="rId3" w:history="1">
        <w:r>
          <w:rPr>
            <w:rStyle w:val="af4"/>
          </w:rPr>
          <w:t>https://www.deribit.com/kb/options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A94D6" w14:textId="77777777" w:rsidR="001C4CCF" w:rsidRDefault="001C4CCF">
    <w:pPr>
      <w:pStyle w:val="ab"/>
      <w:spacing w:before="120" w:after="12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A84F5" w14:textId="77777777" w:rsidR="001C4CCF" w:rsidRDefault="001C4CCF">
    <w:pPr>
      <w:pStyle w:val="ab"/>
      <w:spacing w:before="120" w:after="12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810DB" w14:textId="77777777" w:rsidR="001C4CCF" w:rsidRDefault="001C4CCF">
    <w:pPr>
      <w:pStyle w:val="ab"/>
      <w:spacing w:before="120" w:after="120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35640"/>
    <w:multiLevelType w:val="multilevel"/>
    <w:tmpl w:val="1CECCC2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48785C"/>
    <w:multiLevelType w:val="hybridMultilevel"/>
    <w:tmpl w:val="723847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0D7F14"/>
    <w:multiLevelType w:val="hybridMultilevel"/>
    <w:tmpl w:val="ABCA17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9A4855"/>
    <w:multiLevelType w:val="hybridMultilevel"/>
    <w:tmpl w:val="32789CB2"/>
    <w:lvl w:ilvl="0" w:tplc="FFFFFFFF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78321D0"/>
    <w:multiLevelType w:val="hybridMultilevel"/>
    <w:tmpl w:val="E01C23EE"/>
    <w:lvl w:ilvl="0" w:tplc="0D7E144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FF40A41"/>
    <w:multiLevelType w:val="hybridMultilevel"/>
    <w:tmpl w:val="3B72FC8A"/>
    <w:lvl w:ilvl="0" w:tplc="C0506366">
      <w:start w:val="1"/>
      <w:numFmt w:val="decimal"/>
      <w:lvlText w:val="(%1)"/>
      <w:lvlJc w:val="left"/>
      <w:pPr>
        <w:ind w:left="544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922" w:hanging="480"/>
      </w:pPr>
    </w:lvl>
    <w:lvl w:ilvl="2" w:tplc="0409001B" w:tentative="1">
      <w:start w:val="1"/>
      <w:numFmt w:val="lowerRoman"/>
      <w:lvlText w:val="%3."/>
      <w:lvlJc w:val="right"/>
      <w:pPr>
        <w:ind w:left="6402" w:hanging="480"/>
      </w:pPr>
    </w:lvl>
    <w:lvl w:ilvl="3" w:tplc="0409000F" w:tentative="1">
      <w:start w:val="1"/>
      <w:numFmt w:val="decimal"/>
      <w:lvlText w:val="%4."/>
      <w:lvlJc w:val="left"/>
      <w:pPr>
        <w:ind w:left="6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362" w:hanging="480"/>
      </w:pPr>
    </w:lvl>
    <w:lvl w:ilvl="5" w:tplc="0409001B" w:tentative="1">
      <w:start w:val="1"/>
      <w:numFmt w:val="lowerRoman"/>
      <w:lvlText w:val="%6."/>
      <w:lvlJc w:val="right"/>
      <w:pPr>
        <w:ind w:left="7842" w:hanging="480"/>
      </w:pPr>
    </w:lvl>
    <w:lvl w:ilvl="6" w:tplc="0409000F" w:tentative="1">
      <w:start w:val="1"/>
      <w:numFmt w:val="decimal"/>
      <w:lvlText w:val="%7."/>
      <w:lvlJc w:val="left"/>
      <w:pPr>
        <w:ind w:left="8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802" w:hanging="480"/>
      </w:pPr>
    </w:lvl>
    <w:lvl w:ilvl="8" w:tplc="0409001B" w:tentative="1">
      <w:start w:val="1"/>
      <w:numFmt w:val="lowerRoman"/>
      <w:lvlText w:val="%9."/>
      <w:lvlJc w:val="right"/>
      <w:pPr>
        <w:ind w:left="9282" w:hanging="480"/>
      </w:pPr>
    </w:lvl>
  </w:abstractNum>
  <w:abstractNum w:abstractNumId="6" w15:restartNumberingAfterBreak="0">
    <w:nsid w:val="517237DF"/>
    <w:multiLevelType w:val="hybridMultilevel"/>
    <w:tmpl w:val="92C0459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C0506366">
      <w:start w:val="1"/>
      <w:numFmt w:val="decimal"/>
      <w:lvlText w:val="(%2)"/>
      <w:lvlJc w:val="left"/>
      <w:pPr>
        <w:ind w:left="132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1992DC7"/>
    <w:multiLevelType w:val="hybridMultilevel"/>
    <w:tmpl w:val="493AB6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CED4774"/>
    <w:multiLevelType w:val="hybridMultilevel"/>
    <w:tmpl w:val="F5C08FE6"/>
    <w:lvl w:ilvl="0" w:tplc="0D7E1440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D804C51"/>
    <w:multiLevelType w:val="hybridMultilevel"/>
    <w:tmpl w:val="93943A6C"/>
    <w:lvl w:ilvl="0" w:tplc="C050636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E757B11"/>
    <w:multiLevelType w:val="hybridMultilevel"/>
    <w:tmpl w:val="8186795A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0810E3E"/>
    <w:multiLevelType w:val="hybridMultilevel"/>
    <w:tmpl w:val="5D4EFE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D7E1440">
      <w:start w:val="1"/>
      <w:numFmt w:val="decimal"/>
      <w:lvlText w:val="(%2)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4CF1AE0"/>
    <w:multiLevelType w:val="hybridMultilevel"/>
    <w:tmpl w:val="93943A6C"/>
    <w:lvl w:ilvl="0" w:tplc="FFFFFFFF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E434745"/>
    <w:multiLevelType w:val="hybridMultilevel"/>
    <w:tmpl w:val="818679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5353BC4"/>
    <w:multiLevelType w:val="hybridMultilevel"/>
    <w:tmpl w:val="86C6050E"/>
    <w:lvl w:ilvl="0" w:tplc="7A3A8F36">
      <w:start w:val="1"/>
      <w:numFmt w:val="taiwaneseCountingThousand"/>
      <w:lvlText w:val="第%1章、"/>
      <w:lvlJc w:val="left"/>
      <w:pPr>
        <w:ind w:left="1620" w:hanging="16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00714233">
    <w:abstractNumId w:val="14"/>
  </w:num>
  <w:num w:numId="2" w16cid:durableId="396368862">
    <w:abstractNumId w:val="11"/>
  </w:num>
  <w:num w:numId="3" w16cid:durableId="164177961">
    <w:abstractNumId w:val="6"/>
  </w:num>
  <w:num w:numId="4" w16cid:durableId="1695351208">
    <w:abstractNumId w:val="13"/>
  </w:num>
  <w:num w:numId="5" w16cid:durableId="1314259761">
    <w:abstractNumId w:val="9"/>
  </w:num>
  <w:num w:numId="6" w16cid:durableId="1586499273">
    <w:abstractNumId w:val="5"/>
  </w:num>
  <w:num w:numId="7" w16cid:durableId="1924871501">
    <w:abstractNumId w:val="12"/>
  </w:num>
  <w:num w:numId="8" w16cid:durableId="2020084510">
    <w:abstractNumId w:val="3"/>
  </w:num>
  <w:num w:numId="9" w16cid:durableId="84423681">
    <w:abstractNumId w:val="0"/>
  </w:num>
  <w:num w:numId="10" w16cid:durableId="833880678">
    <w:abstractNumId w:val="1"/>
  </w:num>
  <w:num w:numId="11" w16cid:durableId="1789004280">
    <w:abstractNumId w:val="7"/>
  </w:num>
  <w:num w:numId="12" w16cid:durableId="1722898519">
    <w:abstractNumId w:val="2"/>
  </w:num>
  <w:num w:numId="13" w16cid:durableId="962811505">
    <w:abstractNumId w:val="4"/>
  </w:num>
  <w:num w:numId="14" w16cid:durableId="1621257747">
    <w:abstractNumId w:val="10"/>
  </w:num>
  <w:num w:numId="15" w16cid:durableId="1069961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1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AC"/>
    <w:rsid w:val="0000679A"/>
    <w:rsid w:val="00010512"/>
    <w:rsid w:val="00011B2D"/>
    <w:rsid w:val="00016079"/>
    <w:rsid w:val="000235ED"/>
    <w:rsid w:val="00024747"/>
    <w:rsid w:val="00030F3D"/>
    <w:rsid w:val="00031B9B"/>
    <w:rsid w:val="000371D9"/>
    <w:rsid w:val="00046AD7"/>
    <w:rsid w:val="000514EA"/>
    <w:rsid w:val="00052FE1"/>
    <w:rsid w:val="00053374"/>
    <w:rsid w:val="00056AB0"/>
    <w:rsid w:val="00084FEA"/>
    <w:rsid w:val="0009304E"/>
    <w:rsid w:val="000A6DD5"/>
    <w:rsid w:val="000B35CE"/>
    <w:rsid w:val="000B7B11"/>
    <w:rsid w:val="000E0357"/>
    <w:rsid w:val="000E4C3D"/>
    <w:rsid w:val="000E51BD"/>
    <w:rsid w:val="000E6321"/>
    <w:rsid w:val="000F11D8"/>
    <w:rsid w:val="0010376E"/>
    <w:rsid w:val="00110614"/>
    <w:rsid w:val="0011729B"/>
    <w:rsid w:val="00124244"/>
    <w:rsid w:val="0012631B"/>
    <w:rsid w:val="0012721A"/>
    <w:rsid w:val="00142AC2"/>
    <w:rsid w:val="00162422"/>
    <w:rsid w:val="00175851"/>
    <w:rsid w:val="0017684B"/>
    <w:rsid w:val="00187B87"/>
    <w:rsid w:val="00193D2A"/>
    <w:rsid w:val="00195C95"/>
    <w:rsid w:val="001A292E"/>
    <w:rsid w:val="001B0DC3"/>
    <w:rsid w:val="001B4A7C"/>
    <w:rsid w:val="001B4D74"/>
    <w:rsid w:val="001B5A34"/>
    <w:rsid w:val="001C4CCF"/>
    <w:rsid w:val="001C7481"/>
    <w:rsid w:val="001D0C18"/>
    <w:rsid w:val="001D27B3"/>
    <w:rsid w:val="001D3715"/>
    <w:rsid w:val="001E1E99"/>
    <w:rsid w:val="001F1765"/>
    <w:rsid w:val="00205D84"/>
    <w:rsid w:val="00213E82"/>
    <w:rsid w:val="00220B8F"/>
    <w:rsid w:val="00221976"/>
    <w:rsid w:val="002241FA"/>
    <w:rsid w:val="00225C55"/>
    <w:rsid w:val="00235F9F"/>
    <w:rsid w:val="00236D2C"/>
    <w:rsid w:val="0024171A"/>
    <w:rsid w:val="002451AB"/>
    <w:rsid w:val="0026154C"/>
    <w:rsid w:val="0026420B"/>
    <w:rsid w:val="00274E81"/>
    <w:rsid w:val="002812B7"/>
    <w:rsid w:val="0028185C"/>
    <w:rsid w:val="00283E30"/>
    <w:rsid w:val="00290B69"/>
    <w:rsid w:val="002914A5"/>
    <w:rsid w:val="002A2A2A"/>
    <w:rsid w:val="002C32E3"/>
    <w:rsid w:val="002D44E0"/>
    <w:rsid w:val="002D4E7E"/>
    <w:rsid w:val="002E7B1A"/>
    <w:rsid w:val="002F31B5"/>
    <w:rsid w:val="00305489"/>
    <w:rsid w:val="003145D8"/>
    <w:rsid w:val="0032294F"/>
    <w:rsid w:val="00323AF2"/>
    <w:rsid w:val="00346E16"/>
    <w:rsid w:val="00353420"/>
    <w:rsid w:val="00354949"/>
    <w:rsid w:val="0036511B"/>
    <w:rsid w:val="0036771E"/>
    <w:rsid w:val="003819B4"/>
    <w:rsid w:val="00382A2D"/>
    <w:rsid w:val="00384265"/>
    <w:rsid w:val="0038596A"/>
    <w:rsid w:val="00387F38"/>
    <w:rsid w:val="003A010D"/>
    <w:rsid w:val="003A2FCD"/>
    <w:rsid w:val="003A7CA9"/>
    <w:rsid w:val="003B4B4D"/>
    <w:rsid w:val="003C0819"/>
    <w:rsid w:val="003C52A1"/>
    <w:rsid w:val="003D0FC6"/>
    <w:rsid w:val="003D7C9D"/>
    <w:rsid w:val="003E4990"/>
    <w:rsid w:val="00402578"/>
    <w:rsid w:val="00402714"/>
    <w:rsid w:val="00404225"/>
    <w:rsid w:val="004142B6"/>
    <w:rsid w:val="0041619C"/>
    <w:rsid w:val="00427109"/>
    <w:rsid w:val="00427613"/>
    <w:rsid w:val="00435E0D"/>
    <w:rsid w:val="00461853"/>
    <w:rsid w:val="00463C12"/>
    <w:rsid w:val="00466389"/>
    <w:rsid w:val="00472B0B"/>
    <w:rsid w:val="00484866"/>
    <w:rsid w:val="00494A77"/>
    <w:rsid w:val="00496610"/>
    <w:rsid w:val="004A52F2"/>
    <w:rsid w:val="004B43D7"/>
    <w:rsid w:val="004B64B4"/>
    <w:rsid w:val="004C2212"/>
    <w:rsid w:val="004C67FB"/>
    <w:rsid w:val="004F559A"/>
    <w:rsid w:val="004F7EE0"/>
    <w:rsid w:val="005220FD"/>
    <w:rsid w:val="00523FCE"/>
    <w:rsid w:val="0052435A"/>
    <w:rsid w:val="00527792"/>
    <w:rsid w:val="00531C6E"/>
    <w:rsid w:val="00533897"/>
    <w:rsid w:val="0054114A"/>
    <w:rsid w:val="005453E3"/>
    <w:rsid w:val="0055125C"/>
    <w:rsid w:val="00554F86"/>
    <w:rsid w:val="005568D9"/>
    <w:rsid w:val="00556A89"/>
    <w:rsid w:val="0056376C"/>
    <w:rsid w:val="005670CD"/>
    <w:rsid w:val="0057431E"/>
    <w:rsid w:val="00582167"/>
    <w:rsid w:val="005830E5"/>
    <w:rsid w:val="005855DB"/>
    <w:rsid w:val="005A1503"/>
    <w:rsid w:val="005A6321"/>
    <w:rsid w:val="005A76A0"/>
    <w:rsid w:val="005B1DEE"/>
    <w:rsid w:val="005B25EF"/>
    <w:rsid w:val="005C0960"/>
    <w:rsid w:val="005D15A4"/>
    <w:rsid w:val="005E4298"/>
    <w:rsid w:val="005E5DE9"/>
    <w:rsid w:val="005E7638"/>
    <w:rsid w:val="00601FDB"/>
    <w:rsid w:val="00604130"/>
    <w:rsid w:val="00604430"/>
    <w:rsid w:val="00610A0B"/>
    <w:rsid w:val="00613C88"/>
    <w:rsid w:val="006235BB"/>
    <w:rsid w:val="0062587E"/>
    <w:rsid w:val="00631166"/>
    <w:rsid w:val="006467BB"/>
    <w:rsid w:val="006476CE"/>
    <w:rsid w:val="00657271"/>
    <w:rsid w:val="00657B1F"/>
    <w:rsid w:val="00666B54"/>
    <w:rsid w:val="006746B2"/>
    <w:rsid w:val="00681D11"/>
    <w:rsid w:val="00683DC9"/>
    <w:rsid w:val="00684849"/>
    <w:rsid w:val="006A058E"/>
    <w:rsid w:val="006A639C"/>
    <w:rsid w:val="006B09C7"/>
    <w:rsid w:val="006B50EE"/>
    <w:rsid w:val="006B5E4E"/>
    <w:rsid w:val="006C5FDE"/>
    <w:rsid w:val="006C70DC"/>
    <w:rsid w:val="006F2A22"/>
    <w:rsid w:val="00701E33"/>
    <w:rsid w:val="00705918"/>
    <w:rsid w:val="0070684E"/>
    <w:rsid w:val="00710703"/>
    <w:rsid w:val="00716965"/>
    <w:rsid w:val="00717A90"/>
    <w:rsid w:val="00717F46"/>
    <w:rsid w:val="00720E4C"/>
    <w:rsid w:val="00727C07"/>
    <w:rsid w:val="00731282"/>
    <w:rsid w:val="00734D49"/>
    <w:rsid w:val="0073610D"/>
    <w:rsid w:val="0074744B"/>
    <w:rsid w:val="00750A47"/>
    <w:rsid w:val="007637A9"/>
    <w:rsid w:val="00765613"/>
    <w:rsid w:val="00767608"/>
    <w:rsid w:val="0077361A"/>
    <w:rsid w:val="007749D3"/>
    <w:rsid w:val="00775E82"/>
    <w:rsid w:val="00787D31"/>
    <w:rsid w:val="00791C43"/>
    <w:rsid w:val="00791EA7"/>
    <w:rsid w:val="007A6E58"/>
    <w:rsid w:val="007C4ECD"/>
    <w:rsid w:val="007C6E8A"/>
    <w:rsid w:val="007C6F2E"/>
    <w:rsid w:val="007E1E54"/>
    <w:rsid w:val="007E66F6"/>
    <w:rsid w:val="007E75C0"/>
    <w:rsid w:val="007F292A"/>
    <w:rsid w:val="007F74DE"/>
    <w:rsid w:val="00801AAB"/>
    <w:rsid w:val="00806122"/>
    <w:rsid w:val="0081515F"/>
    <w:rsid w:val="00816A1B"/>
    <w:rsid w:val="00817714"/>
    <w:rsid w:val="0082413A"/>
    <w:rsid w:val="008503EB"/>
    <w:rsid w:val="00853AEB"/>
    <w:rsid w:val="00865287"/>
    <w:rsid w:val="00870186"/>
    <w:rsid w:val="008751EC"/>
    <w:rsid w:val="00875BFD"/>
    <w:rsid w:val="0088017E"/>
    <w:rsid w:val="00882547"/>
    <w:rsid w:val="00886807"/>
    <w:rsid w:val="00890FE8"/>
    <w:rsid w:val="008A610B"/>
    <w:rsid w:val="008B3FDC"/>
    <w:rsid w:val="008C4933"/>
    <w:rsid w:val="008D031B"/>
    <w:rsid w:val="008D080D"/>
    <w:rsid w:val="008D6AEC"/>
    <w:rsid w:val="008E3193"/>
    <w:rsid w:val="008E3E9E"/>
    <w:rsid w:val="008E5DE5"/>
    <w:rsid w:val="008F14ED"/>
    <w:rsid w:val="00900D70"/>
    <w:rsid w:val="009039FA"/>
    <w:rsid w:val="00906EB0"/>
    <w:rsid w:val="00907B6B"/>
    <w:rsid w:val="00910484"/>
    <w:rsid w:val="0091402F"/>
    <w:rsid w:val="0091593D"/>
    <w:rsid w:val="00942A2F"/>
    <w:rsid w:val="00955B12"/>
    <w:rsid w:val="00962EA8"/>
    <w:rsid w:val="00973643"/>
    <w:rsid w:val="00974AD3"/>
    <w:rsid w:val="009773DB"/>
    <w:rsid w:val="00987819"/>
    <w:rsid w:val="00992A58"/>
    <w:rsid w:val="00994121"/>
    <w:rsid w:val="009A24CB"/>
    <w:rsid w:val="009B2DF6"/>
    <w:rsid w:val="009B46EE"/>
    <w:rsid w:val="009C0043"/>
    <w:rsid w:val="009C0B7B"/>
    <w:rsid w:val="009C2E60"/>
    <w:rsid w:val="009C7EF2"/>
    <w:rsid w:val="009D1950"/>
    <w:rsid w:val="009D524B"/>
    <w:rsid w:val="009D5494"/>
    <w:rsid w:val="009E0E77"/>
    <w:rsid w:val="009E3939"/>
    <w:rsid w:val="009E3EFF"/>
    <w:rsid w:val="009E7680"/>
    <w:rsid w:val="009F634B"/>
    <w:rsid w:val="00A00028"/>
    <w:rsid w:val="00A013CD"/>
    <w:rsid w:val="00A214DE"/>
    <w:rsid w:val="00A25A04"/>
    <w:rsid w:val="00A2663C"/>
    <w:rsid w:val="00A343E5"/>
    <w:rsid w:val="00A644AA"/>
    <w:rsid w:val="00A66B01"/>
    <w:rsid w:val="00A70A1B"/>
    <w:rsid w:val="00A710BF"/>
    <w:rsid w:val="00A8621D"/>
    <w:rsid w:val="00A92DEA"/>
    <w:rsid w:val="00A934BB"/>
    <w:rsid w:val="00AB133B"/>
    <w:rsid w:val="00AB3ACB"/>
    <w:rsid w:val="00AC23C0"/>
    <w:rsid w:val="00AC75BE"/>
    <w:rsid w:val="00AD284F"/>
    <w:rsid w:val="00AD704C"/>
    <w:rsid w:val="00AF3083"/>
    <w:rsid w:val="00AF5D80"/>
    <w:rsid w:val="00B11D41"/>
    <w:rsid w:val="00B14E00"/>
    <w:rsid w:val="00B162E6"/>
    <w:rsid w:val="00B20A25"/>
    <w:rsid w:val="00B21E34"/>
    <w:rsid w:val="00B3145E"/>
    <w:rsid w:val="00B348B8"/>
    <w:rsid w:val="00B377A6"/>
    <w:rsid w:val="00B40CFC"/>
    <w:rsid w:val="00B4199B"/>
    <w:rsid w:val="00B42346"/>
    <w:rsid w:val="00B47E73"/>
    <w:rsid w:val="00B519E3"/>
    <w:rsid w:val="00B5230A"/>
    <w:rsid w:val="00B53880"/>
    <w:rsid w:val="00B565B1"/>
    <w:rsid w:val="00B60CD3"/>
    <w:rsid w:val="00B61431"/>
    <w:rsid w:val="00B6390B"/>
    <w:rsid w:val="00B665F4"/>
    <w:rsid w:val="00B66B76"/>
    <w:rsid w:val="00B86AE6"/>
    <w:rsid w:val="00B9105A"/>
    <w:rsid w:val="00BA0540"/>
    <w:rsid w:val="00BA74F6"/>
    <w:rsid w:val="00BD06D2"/>
    <w:rsid w:val="00BD071F"/>
    <w:rsid w:val="00BF0B1C"/>
    <w:rsid w:val="00BF138D"/>
    <w:rsid w:val="00C04D35"/>
    <w:rsid w:val="00C1570D"/>
    <w:rsid w:val="00C23924"/>
    <w:rsid w:val="00C276F9"/>
    <w:rsid w:val="00C52650"/>
    <w:rsid w:val="00C605B8"/>
    <w:rsid w:val="00C7394B"/>
    <w:rsid w:val="00C849DF"/>
    <w:rsid w:val="00C84D8E"/>
    <w:rsid w:val="00C84F89"/>
    <w:rsid w:val="00C86AA3"/>
    <w:rsid w:val="00CB31CF"/>
    <w:rsid w:val="00CC2AA8"/>
    <w:rsid w:val="00CC4CB8"/>
    <w:rsid w:val="00CC7872"/>
    <w:rsid w:val="00CD7500"/>
    <w:rsid w:val="00CE12CA"/>
    <w:rsid w:val="00CE50A4"/>
    <w:rsid w:val="00CE7B4A"/>
    <w:rsid w:val="00CF650B"/>
    <w:rsid w:val="00D01F9A"/>
    <w:rsid w:val="00D0543D"/>
    <w:rsid w:val="00D06B02"/>
    <w:rsid w:val="00D137AD"/>
    <w:rsid w:val="00D20BE4"/>
    <w:rsid w:val="00D43390"/>
    <w:rsid w:val="00D46F4D"/>
    <w:rsid w:val="00D5107F"/>
    <w:rsid w:val="00D57591"/>
    <w:rsid w:val="00D577EB"/>
    <w:rsid w:val="00D63026"/>
    <w:rsid w:val="00D638B5"/>
    <w:rsid w:val="00D64CE5"/>
    <w:rsid w:val="00D67F91"/>
    <w:rsid w:val="00D71F61"/>
    <w:rsid w:val="00D72805"/>
    <w:rsid w:val="00D72F07"/>
    <w:rsid w:val="00D75654"/>
    <w:rsid w:val="00D859BC"/>
    <w:rsid w:val="00D8601D"/>
    <w:rsid w:val="00D93BDB"/>
    <w:rsid w:val="00D960EA"/>
    <w:rsid w:val="00DA497E"/>
    <w:rsid w:val="00DA5AA9"/>
    <w:rsid w:val="00DA6A69"/>
    <w:rsid w:val="00DB10C1"/>
    <w:rsid w:val="00DB7417"/>
    <w:rsid w:val="00DC5D5F"/>
    <w:rsid w:val="00DD2DBC"/>
    <w:rsid w:val="00DD6901"/>
    <w:rsid w:val="00DE06FF"/>
    <w:rsid w:val="00DE318B"/>
    <w:rsid w:val="00DF7014"/>
    <w:rsid w:val="00E06DB1"/>
    <w:rsid w:val="00E20F97"/>
    <w:rsid w:val="00E21AD3"/>
    <w:rsid w:val="00E24A26"/>
    <w:rsid w:val="00E410D8"/>
    <w:rsid w:val="00E60DAF"/>
    <w:rsid w:val="00E6602F"/>
    <w:rsid w:val="00E67017"/>
    <w:rsid w:val="00E673AD"/>
    <w:rsid w:val="00E743A6"/>
    <w:rsid w:val="00E74967"/>
    <w:rsid w:val="00E76F46"/>
    <w:rsid w:val="00E83066"/>
    <w:rsid w:val="00E83DB1"/>
    <w:rsid w:val="00E923AC"/>
    <w:rsid w:val="00E97FD8"/>
    <w:rsid w:val="00EB225D"/>
    <w:rsid w:val="00EB5CE1"/>
    <w:rsid w:val="00EC48E7"/>
    <w:rsid w:val="00EC5B94"/>
    <w:rsid w:val="00ED3B39"/>
    <w:rsid w:val="00ED61D0"/>
    <w:rsid w:val="00ED770A"/>
    <w:rsid w:val="00EE46F3"/>
    <w:rsid w:val="00F00B8D"/>
    <w:rsid w:val="00F0399E"/>
    <w:rsid w:val="00F0423B"/>
    <w:rsid w:val="00F145BE"/>
    <w:rsid w:val="00F362D1"/>
    <w:rsid w:val="00F40883"/>
    <w:rsid w:val="00F54A2B"/>
    <w:rsid w:val="00F67FB5"/>
    <w:rsid w:val="00F7013E"/>
    <w:rsid w:val="00F70BCC"/>
    <w:rsid w:val="00F8525E"/>
    <w:rsid w:val="00F86E11"/>
    <w:rsid w:val="00F909BF"/>
    <w:rsid w:val="00F97637"/>
    <w:rsid w:val="00FA17A1"/>
    <w:rsid w:val="00FA3EA0"/>
    <w:rsid w:val="00FB218D"/>
    <w:rsid w:val="00FB35F3"/>
    <w:rsid w:val="00FC1861"/>
    <w:rsid w:val="00FC5180"/>
    <w:rsid w:val="00FC5782"/>
    <w:rsid w:val="00FD6825"/>
    <w:rsid w:val="00FE09E2"/>
    <w:rsid w:val="00FE47A7"/>
    <w:rsid w:val="00FF392E"/>
    <w:rsid w:val="00FF4476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96F61"/>
  <w15:chartTrackingRefBased/>
  <w15:docId w15:val="{C0A4895C-F5FB-4EE0-8233-B4AB3309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4AA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rFonts w:ascii="Times New Roman" w:eastAsia="標楷體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0543D"/>
    <w:pPr>
      <w:keepNext/>
      <w:ind w:firstLineChars="0" w:firstLine="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E3193"/>
    <w:pPr>
      <w:keepNext/>
      <w:spacing w:beforeLines="0" w:before="0" w:afterLines="0" w:after="0" w:line="240" w:lineRule="auto"/>
      <w:ind w:firstLineChars="0" w:firstLine="0"/>
      <w:jc w:val="left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B09C7"/>
    <w:pPr>
      <w:keepNext/>
      <w:spacing w:line="240" w:lineRule="auto"/>
      <w:ind w:firstLineChars="0" w:firstLine="0"/>
      <w:jc w:val="left"/>
      <w:outlineLvl w:val="2"/>
    </w:pPr>
    <w:rPr>
      <w:rFonts w:cstheme="majorBidi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923AC"/>
    <w:rPr>
      <w:b/>
      <w:bCs/>
      <w:sz w:val="40"/>
      <w:szCs w:val="28"/>
    </w:rPr>
  </w:style>
  <w:style w:type="character" w:customStyle="1" w:styleId="a4">
    <w:name w:val="本文 字元"/>
    <w:basedOn w:val="a0"/>
    <w:link w:val="a3"/>
    <w:semiHidden/>
    <w:rsid w:val="00E923AC"/>
    <w:rPr>
      <w:rFonts w:ascii="Times New Roman" w:eastAsia="標楷體" w:hAnsi="Times New Roman" w:cs="Times New Roman"/>
      <w:b/>
      <w:bCs/>
      <w:sz w:val="40"/>
      <w:szCs w:val="28"/>
    </w:rPr>
  </w:style>
  <w:style w:type="character" w:customStyle="1" w:styleId="10">
    <w:name w:val="標題 1 字元"/>
    <w:basedOn w:val="a0"/>
    <w:link w:val="1"/>
    <w:uiPriority w:val="9"/>
    <w:rsid w:val="00D0543D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8E3193"/>
    <w:rPr>
      <w:rFonts w:ascii="Times New Roman" w:eastAsia="標楷體" w:hAnsi="Times New Roman" w:cstheme="majorBidi"/>
      <w:b/>
      <w:bCs/>
      <w:sz w:val="36"/>
      <w:szCs w:val="48"/>
    </w:rPr>
  </w:style>
  <w:style w:type="paragraph" w:styleId="a5">
    <w:name w:val="List Paragraph"/>
    <w:basedOn w:val="a"/>
    <w:uiPriority w:val="34"/>
    <w:qFormat/>
    <w:rsid w:val="0073610D"/>
    <w:pPr>
      <w:ind w:leftChars="200" w:left="480"/>
    </w:pPr>
  </w:style>
  <w:style w:type="table" w:styleId="a6">
    <w:name w:val="Table Grid"/>
    <w:basedOn w:val="a1"/>
    <w:uiPriority w:val="39"/>
    <w:rsid w:val="00C52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5D15A4"/>
    <w:pPr>
      <w:widowControl w:val="0"/>
      <w:jc w:val="both"/>
    </w:pPr>
    <w:rPr>
      <w:rFonts w:ascii="Times New Roman" w:eastAsia="標楷體" w:hAnsi="Times New Roman" w:cs="Times New Roman"/>
      <w:szCs w:val="20"/>
    </w:rPr>
  </w:style>
  <w:style w:type="character" w:styleId="a8">
    <w:name w:val="Placeholder Text"/>
    <w:basedOn w:val="a0"/>
    <w:uiPriority w:val="99"/>
    <w:semiHidden/>
    <w:rsid w:val="009F634B"/>
    <w:rPr>
      <w:color w:val="666666"/>
    </w:rPr>
  </w:style>
  <w:style w:type="paragraph" w:styleId="a9">
    <w:name w:val="caption"/>
    <w:basedOn w:val="a"/>
    <w:next w:val="a"/>
    <w:uiPriority w:val="35"/>
    <w:unhideWhenUsed/>
    <w:qFormat/>
    <w:rsid w:val="003A010D"/>
    <w:pPr>
      <w:spacing w:line="240" w:lineRule="auto"/>
      <w:ind w:firstLineChars="0" w:firstLine="0"/>
      <w:jc w:val="center"/>
    </w:pPr>
    <w:rPr>
      <w:sz w:val="20"/>
    </w:rPr>
  </w:style>
  <w:style w:type="paragraph" w:customStyle="1" w:styleId="aa">
    <w:name w:val="圖片"/>
    <w:qFormat/>
    <w:rsid w:val="003A010D"/>
    <w:pPr>
      <w:spacing w:beforeLines="50" w:before="50" w:afterLines="50" w:after="50"/>
      <w:jc w:val="center"/>
    </w:pPr>
    <w:rPr>
      <w:rFonts w:ascii="Times New Roman" w:eastAsia="標楷體" w:hAnsi="Times New Roman" w:cs="Times New Roman"/>
      <w:noProof/>
      <w:szCs w:val="20"/>
    </w:rPr>
  </w:style>
  <w:style w:type="paragraph" w:styleId="ab">
    <w:name w:val="header"/>
    <w:basedOn w:val="a"/>
    <w:link w:val="ac"/>
    <w:uiPriority w:val="99"/>
    <w:unhideWhenUsed/>
    <w:rsid w:val="001C4C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首 字元"/>
    <w:basedOn w:val="a0"/>
    <w:link w:val="ab"/>
    <w:uiPriority w:val="99"/>
    <w:rsid w:val="001C4CCF"/>
    <w:rPr>
      <w:rFonts w:ascii="Times New Roman" w:eastAsia="標楷體" w:hAnsi="Times New Roman" w:cs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C4C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e">
    <w:name w:val="頁尾 字元"/>
    <w:basedOn w:val="a0"/>
    <w:link w:val="ad"/>
    <w:uiPriority w:val="99"/>
    <w:rsid w:val="001C4CCF"/>
    <w:rPr>
      <w:rFonts w:ascii="Times New Roman" w:eastAsia="標楷體" w:hAnsi="Times New Roman" w:cs="Times New Roman"/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6B09C7"/>
    <w:rPr>
      <w:rFonts w:ascii="Times New Roman" w:eastAsia="標楷體" w:hAnsi="Times New Roman" w:cstheme="majorBidi"/>
      <w:b/>
      <w:bCs/>
      <w:sz w:val="32"/>
      <w:szCs w:val="36"/>
    </w:rPr>
  </w:style>
  <w:style w:type="paragraph" w:styleId="af">
    <w:name w:val="footnote text"/>
    <w:basedOn w:val="a"/>
    <w:link w:val="af0"/>
    <w:uiPriority w:val="99"/>
    <w:semiHidden/>
    <w:unhideWhenUsed/>
    <w:rsid w:val="00D20BE4"/>
    <w:pPr>
      <w:snapToGrid w:val="0"/>
      <w:spacing w:line="240" w:lineRule="auto"/>
      <w:jc w:val="left"/>
    </w:pPr>
    <w:rPr>
      <w:sz w:val="20"/>
    </w:rPr>
  </w:style>
  <w:style w:type="character" w:customStyle="1" w:styleId="af0">
    <w:name w:val="註腳文字 字元"/>
    <w:basedOn w:val="a0"/>
    <w:link w:val="af"/>
    <w:uiPriority w:val="99"/>
    <w:semiHidden/>
    <w:rsid w:val="00D20BE4"/>
    <w:rPr>
      <w:rFonts w:ascii="Times New Roman" w:eastAsia="標楷體" w:hAnsi="Times New Roman" w:cs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830E5"/>
    <w:rPr>
      <w:vertAlign w:val="superscript"/>
    </w:rPr>
  </w:style>
  <w:style w:type="paragraph" w:styleId="af2">
    <w:name w:val="Bibliography"/>
    <w:basedOn w:val="a"/>
    <w:next w:val="a"/>
    <w:uiPriority w:val="37"/>
    <w:unhideWhenUsed/>
    <w:rsid w:val="00B42346"/>
  </w:style>
  <w:style w:type="paragraph" w:styleId="af3">
    <w:name w:val="TOC Heading"/>
    <w:basedOn w:val="1"/>
    <w:next w:val="a"/>
    <w:uiPriority w:val="39"/>
    <w:unhideWhenUsed/>
    <w:qFormat/>
    <w:rsid w:val="00817714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4476"/>
    <w:pPr>
      <w:tabs>
        <w:tab w:val="right" w:leader="dot" w:pos="8296"/>
      </w:tabs>
      <w:ind w:firstLineChars="0" w:firstLine="0"/>
    </w:pPr>
  </w:style>
  <w:style w:type="paragraph" w:styleId="21">
    <w:name w:val="toc 2"/>
    <w:basedOn w:val="a"/>
    <w:next w:val="a"/>
    <w:autoRedefine/>
    <w:uiPriority w:val="39"/>
    <w:unhideWhenUsed/>
    <w:rsid w:val="00992A58"/>
    <w:pPr>
      <w:tabs>
        <w:tab w:val="left" w:pos="720"/>
        <w:tab w:val="right" w:leader="dot" w:pos="8296"/>
      </w:tabs>
      <w:ind w:firstLineChars="0" w:firstLine="0"/>
    </w:pPr>
  </w:style>
  <w:style w:type="paragraph" w:styleId="31">
    <w:name w:val="toc 3"/>
    <w:basedOn w:val="a"/>
    <w:next w:val="a"/>
    <w:autoRedefine/>
    <w:uiPriority w:val="39"/>
    <w:unhideWhenUsed/>
    <w:rsid w:val="000371D9"/>
    <w:pPr>
      <w:tabs>
        <w:tab w:val="left" w:pos="780"/>
        <w:tab w:val="right" w:leader="dot" w:pos="8296"/>
      </w:tabs>
      <w:ind w:firstLineChars="0" w:firstLine="0"/>
    </w:pPr>
  </w:style>
  <w:style w:type="character" w:styleId="af4">
    <w:name w:val="Hyperlink"/>
    <w:basedOn w:val="a0"/>
    <w:uiPriority w:val="99"/>
    <w:unhideWhenUsed/>
    <w:rsid w:val="00817714"/>
    <w:rPr>
      <w:color w:val="0563C1" w:themeColor="hyperlink"/>
      <w:u w:val="single"/>
    </w:rPr>
  </w:style>
  <w:style w:type="paragraph" w:styleId="af5">
    <w:name w:val="table of figures"/>
    <w:basedOn w:val="a"/>
    <w:next w:val="a"/>
    <w:uiPriority w:val="99"/>
    <w:unhideWhenUsed/>
    <w:rsid w:val="00817714"/>
    <w:pPr>
      <w:ind w:left="480" w:hanging="480"/>
      <w:jc w:val="left"/>
    </w:pPr>
    <w:rPr>
      <w:rFonts w:asciiTheme="minorHAnsi" w:hAnsiTheme="minorHAnsi" w:cstheme="minorHAnsi"/>
      <w:smallCaps/>
      <w:sz w:val="20"/>
      <w:szCs w:val="24"/>
    </w:rPr>
  </w:style>
  <w:style w:type="paragraph" w:styleId="af6">
    <w:name w:val="Date"/>
    <w:basedOn w:val="a"/>
    <w:next w:val="a"/>
    <w:link w:val="af7"/>
    <w:uiPriority w:val="99"/>
    <w:semiHidden/>
    <w:unhideWhenUsed/>
    <w:rsid w:val="00B14E00"/>
    <w:pPr>
      <w:jc w:val="right"/>
    </w:pPr>
  </w:style>
  <w:style w:type="character" w:customStyle="1" w:styleId="af7">
    <w:name w:val="日期 字元"/>
    <w:basedOn w:val="a0"/>
    <w:link w:val="af6"/>
    <w:uiPriority w:val="99"/>
    <w:semiHidden/>
    <w:rsid w:val="00B14E00"/>
    <w:rPr>
      <w:rFonts w:ascii="Times New Roman" w:eastAsia="標楷體" w:hAnsi="Times New Roman" w:cs="Times New Roman"/>
      <w:szCs w:val="20"/>
    </w:rPr>
  </w:style>
  <w:style w:type="character" w:styleId="af8">
    <w:name w:val="Unresolved Mention"/>
    <w:basedOn w:val="a0"/>
    <w:uiPriority w:val="99"/>
    <w:semiHidden/>
    <w:unhideWhenUsed/>
    <w:rsid w:val="00FF3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eribit.com/kb/options" TargetMode="External"/><Relationship Id="rId2" Type="http://schemas.openxmlformats.org/officeDocument/2006/relationships/hyperlink" Target="https://www.theblock.co/data/crypto-markets/options" TargetMode="External"/><Relationship Id="rId1" Type="http://schemas.openxmlformats.org/officeDocument/2006/relationships/hyperlink" Target="https://www.deribit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潘秋梅07</b:Tag>
    <b:SourceType>Book</b:SourceType>
    <b:Guid>{EAF60EE5-791E-4EC4-8984-0C344072ABA6}</b:Guid>
    <b:Author>
      <b:Author>
        <b:NameList>
          <b:Person>
            <b:Last>潘秋梅</b:Last>
          </b:Person>
        </b:NameList>
      </b:Author>
    </b:Author>
    <b:Title>企業違約機率預測－使用羅吉斯迴歸模型</b:Title>
    <b:Year>2007</b:Year>
    <b:LCID>zh-TW</b:LCID>
    <b:RefOrder>1</b:RefOrder>
  </b:Source>
  <b:Source>
    <b:Tag>蘇佳翎17</b:Tag>
    <b:SourceType>Book</b:SourceType>
    <b:Guid>{F5571F94-49F5-4584-8C0D-D84EAFD90C62}</b:Guid>
    <b:Author>
      <b:Author>
        <b:NameList>
          <b:Person>
            <b:Last>蘇佳翎</b:Last>
          </b:Person>
        </b:NameList>
      </b:Author>
    </b:Author>
    <b:Title>台灣上市櫃電子製造業財務危機預警模型之實證研究-Logistic模型與KMV模型之比較</b:Title>
    <b:Year>2017</b:Year>
    <b:LCID>zh-TW</b:LCID>
    <b:RefOrder>3</b:RefOrder>
  </b:Source>
  <b:Source>
    <b:Tag>Ebr22</b:Tag>
    <b:SourceType>JournalArticle</b:SourceType>
    <b:Guid>{C6CAEE43-A499-43A3-9CCA-FD422C765A3B}</b:Guid>
    <b:LCID>en-US</b:LCID>
    <b:Author>
      <b:Author>
        <b:NameList>
          <b:Person>
            <b:Last>Saygili</b:Last>
            <b:First>Ebru</b:First>
          </b:Person>
          <b:Person>
            <b:Last>Arslan</b:Last>
            <b:First>Serafettin</b:First>
          </b:Person>
          <b:Person>
            <b:Last>Birkan</b:Last>
            <b:First>Ayse</b:First>
            <b:Middle>Ozden</b:Middle>
          </b:Person>
        </b:NameList>
      </b:Author>
    </b:Author>
    <b:Title>ESG practices and corporate financial performance: Evidence from Borsa Istanbul</b:Title>
    <b:JournalName>Borsa Istanbul Review</b:JournalName>
    <b:Year>2022</b:Year>
    <b:Pages>525-533</b:Pages>
    <b:Issue>22-3</b:Issue>
    <b:RefOrder>2</b:RefOrder>
  </b:Source>
</b:Sources>
</file>

<file path=customXml/itemProps1.xml><?xml version="1.0" encoding="utf-8"?>
<ds:datastoreItem xmlns:ds="http://schemas.openxmlformats.org/officeDocument/2006/customXml" ds:itemID="{44AFD90A-2F5C-4165-9443-30C0C5A2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7283</TotalTime>
  <Pages>12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M11218014</dc:creator>
  <cp:keywords/>
  <dc:description/>
  <cp:lastModifiedBy>M11218014</cp:lastModifiedBy>
  <cp:revision>243</cp:revision>
  <cp:lastPrinted>2024-06-06T13:25:00Z</cp:lastPrinted>
  <dcterms:created xsi:type="dcterms:W3CDTF">2023-11-28T16:16:00Z</dcterms:created>
  <dcterms:modified xsi:type="dcterms:W3CDTF">2024-11-27T09:21:00Z</dcterms:modified>
</cp:coreProperties>
</file>