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B4F8" w14:textId="77777777" w:rsidR="00875BFD" w:rsidRDefault="00875BFD" w:rsidP="001435BB">
      <w:pPr>
        <w:spacing w:before="180" w:after="180" w:line="240" w:lineRule="auto"/>
        <w:ind w:firstLine="961"/>
        <w:jc w:val="center"/>
        <w:rPr>
          <w:b/>
          <w:sz w:val="48"/>
        </w:rPr>
      </w:pPr>
    </w:p>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24A26">
      <w:pPr>
        <w:spacing w:beforeLines="0" w:before="0" w:afterLines="0" w:after="0"/>
        <w:ind w:firstLine="480"/>
      </w:pPr>
    </w:p>
    <w:p w14:paraId="76A8CBEC" w14:textId="77777777" w:rsidR="00E923AC" w:rsidRPr="00653CFB" w:rsidRDefault="00E923AC" w:rsidP="00E24A26">
      <w:pPr>
        <w:spacing w:beforeLines="0" w:before="0" w:afterLines="0" w:after="0"/>
        <w:ind w:firstLine="480"/>
      </w:pPr>
    </w:p>
    <w:p w14:paraId="793B9674" w14:textId="77777777" w:rsidR="00B565B1" w:rsidRDefault="00B565B1" w:rsidP="00E24A26">
      <w:pPr>
        <w:spacing w:beforeLines="0" w:before="0" w:afterLines="0" w:after="0"/>
        <w:ind w:firstLine="480"/>
      </w:pPr>
    </w:p>
    <w:p w14:paraId="66D4767C" w14:textId="2D4210E2" w:rsidR="00E923AC" w:rsidRPr="00B565B1" w:rsidRDefault="005568D9" w:rsidP="00E24A26">
      <w:pPr>
        <w:spacing w:beforeLines="0" w:before="0" w:afterLines="0" w:after="0" w:line="600" w:lineRule="auto"/>
        <w:ind w:firstLineChars="0" w:firstLine="0"/>
        <w:jc w:val="center"/>
        <w:rPr>
          <w:b/>
          <w:bCs/>
          <w:sz w:val="40"/>
        </w:rPr>
      </w:pPr>
      <w:r>
        <w:rPr>
          <w:rFonts w:hint="eastAsia"/>
          <w:b/>
          <w:bCs/>
          <w:sz w:val="40"/>
        </w:rPr>
        <w:t>XXXX</w:t>
      </w:r>
    </w:p>
    <w:p w14:paraId="7FD25E7E" w14:textId="77777777" w:rsidR="00E923AC" w:rsidRPr="005568D9" w:rsidRDefault="00E923AC" w:rsidP="00E24A26">
      <w:pPr>
        <w:spacing w:beforeLines="0" w:before="0" w:afterLines="0" w:after="0"/>
        <w:ind w:firstLineChars="0" w:firstLine="0"/>
        <w:rPr>
          <w:b/>
          <w:bCs/>
        </w:rPr>
      </w:pPr>
    </w:p>
    <w:p w14:paraId="7BB6B67B" w14:textId="77777777" w:rsidR="00E923AC" w:rsidRPr="00B565B1" w:rsidRDefault="00E923AC" w:rsidP="00E24A26">
      <w:pPr>
        <w:spacing w:beforeLines="0" w:before="0" w:afterLines="0" w:after="0"/>
        <w:ind w:firstLineChars="0" w:firstLine="0"/>
        <w:rPr>
          <w:b/>
          <w:bCs/>
        </w:rPr>
      </w:pPr>
    </w:p>
    <w:p w14:paraId="2B83938E" w14:textId="77777777" w:rsidR="00E923AC" w:rsidRPr="00B565B1" w:rsidRDefault="00E923AC" w:rsidP="00E24A26">
      <w:pPr>
        <w:spacing w:beforeLines="0" w:before="0" w:afterLines="0" w:after="0"/>
        <w:ind w:firstLineChars="0" w:firstLine="0"/>
        <w:rPr>
          <w:b/>
          <w:bCs/>
        </w:rPr>
      </w:pPr>
    </w:p>
    <w:p w14:paraId="18F75DDB" w14:textId="77777777" w:rsidR="00B14E00" w:rsidRPr="00B565B1" w:rsidRDefault="00B14E00" w:rsidP="00E24A26">
      <w:pPr>
        <w:spacing w:beforeLines="0" w:before="0" w:afterLines="0" w:after="0"/>
        <w:ind w:firstLineChars="0" w:firstLine="0"/>
        <w:rPr>
          <w:b/>
          <w:bCs/>
        </w:rPr>
      </w:pPr>
    </w:p>
    <w:p w14:paraId="71C086A0" w14:textId="01FAAFF0" w:rsidR="00E923AC" w:rsidRPr="00B565B1" w:rsidRDefault="00E923AC" w:rsidP="00E24A26">
      <w:pPr>
        <w:spacing w:beforeLines="0" w:before="0" w:afterLines="0" w:after="0" w:line="276" w:lineRule="auto"/>
        <w:ind w:leftChars="1100" w:left="2640" w:firstLineChars="0" w:firstLine="0"/>
        <w:jc w:val="left"/>
        <w:rPr>
          <w:b/>
          <w:bCs/>
          <w:sz w:val="36"/>
        </w:rPr>
      </w:pPr>
      <w:r w:rsidRPr="0090616F">
        <w:rPr>
          <w:rFonts w:hint="eastAsia"/>
          <w:b/>
          <w:bCs/>
          <w:spacing w:val="150"/>
          <w:w w:val="75"/>
          <w:kern w:val="0"/>
          <w:sz w:val="36"/>
          <w:fitText w:val="1440" w:id="-879588608"/>
        </w:rPr>
        <w:t>研究</w:t>
      </w:r>
      <w:r w:rsidRPr="0090616F">
        <w:rPr>
          <w:rFonts w:hint="eastAsia"/>
          <w:b/>
          <w:bCs/>
          <w:spacing w:val="15"/>
          <w:w w:val="75"/>
          <w:kern w:val="0"/>
          <w:sz w:val="36"/>
          <w:fitText w:val="1440" w:id="-879588608"/>
        </w:rPr>
        <w:t>生</w:t>
      </w:r>
      <w:r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7DC4A4B9" w14:textId="5EB23B55" w:rsidR="005568D9" w:rsidRPr="00B565B1" w:rsidRDefault="005568D9" w:rsidP="00E24A26">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0AA74F01" w14:textId="77777777" w:rsidR="00B14E00" w:rsidRDefault="00B14E00" w:rsidP="00E24A26">
      <w:pPr>
        <w:spacing w:beforeLines="0" w:before="0" w:afterLines="0" w:after="0"/>
        <w:ind w:firstLineChars="0" w:firstLine="0"/>
      </w:pPr>
    </w:p>
    <w:p w14:paraId="41B224CC" w14:textId="77777777" w:rsidR="00B14E00" w:rsidRDefault="00B14E00"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0259F1A" w14:textId="1493679E" w:rsidR="0073610D" w:rsidRDefault="0073610D" w:rsidP="00404225">
      <w:pPr>
        <w:spacing w:before="180" w:after="180"/>
        <w:ind w:firstLine="480"/>
      </w:pP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3D3251D3" w:rsidR="0073610D" w:rsidRDefault="0073610D" w:rsidP="0073610D">
      <w:pPr>
        <w:pStyle w:val="1"/>
        <w:spacing w:before="180" w:after="180"/>
      </w:pPr>
      <w:bookmarkStart w:id="1" w:name="_Toc182815173"/>
      <w:r>
        <w:rPr>
          <w:rFonts w:hint="eastAsia"/>
        </w:rPr>
        <w:lastRenderedPageBreak/>
        <w:t>第二章、文獻探討</w:t>
      </w:r>
      <w:bookmarkEnd w:id="1"/>
    </w:p>
    <w:p w14:paraId="01199615" w14:textId="77777777" w:rsidR="00404225" w:rsidRDefault="00404225" w:rsidP="004F7EE0">
      <w:pPr>
        <w:spacing w:before="180" w:after="180"/>
        <w:ind w:firstLine="480"/>
      </w:pP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32D3CCD6" w14:textId="32EDDE7C" w:rsidR="00466389" w:rsidRDefault="00720E4C" w:rsidP="00720E4C">
      <w:pPr>
        <w:spacing w:before="180" w:after="180"/>
        <w:ind w:firstLine="480"/>
      </w:pPr>
      <w:r>
        <w:rPr>
          <w:rFonts w:hint="eastAsia"/>
        </w:rPr>
        <w:t>本</w:t>
      </w:r>
      <w:r w:rsidR="00B47E73">
        <w:rPr>
          <w:rFonts w:hint="eastAsia"/>
        </w:rPr>
        <w:t>研究</w:t>
      </w:r>
      <w:r w:rsidR="00496610">
        <w:rPr>
          <w:rFonts w:hint="eastAsia"/>
        </w:rPr>
        <w:t>之</w:t>
      </w:r>
      <w:r w:rsidR="000E51BD">
        <w:rPr>
          <w:rFonts w:hint="eastAsia"/>
        </w:rPr>
        <w:t>樣本採用</w:t>
      </w:r>
      <w:proofErr w:type="spellStart"/>
      <w:r>
        <w:rPr>
          <w:rFonts w:hint="eastAsia"/>
        </w:rPr>
        <w:t>Deribit</w:t>
      </w:r>
      <w:proofErr w:type="spellEnd"/>
      <w:r>
        <w:rPr>
          <w:rFonts w:hint="eastAsia"/>
        </w:rPr>
        <w:t>交易所</w:t>
      </w:r>
      <w:r w:rsidR="002A2A2A">
        <w:rPr>
          <w:rStyle w:val="af1"/>
        </w:rPr>
        <w:footnoteReference w:id="1"/>
      </w:r>
      <w:r w:rsidR="00900D70">
        <w:rPr>
          <w:rFonts w:hint="eastAsia"/>
        </w:rPr>
        <w:t>提供之</w:t>
      </w:r>
      <w:r w:rsidR="00F145BE">
        <w:rPr>
          <w:rFonts w:hint="eastAsia"/>
        </w:rPr>
        <w:t>比</w:t>
      </w:r>
      <w:proofErr w:type="gramStart"/>
      <w:r w:rsidR="00F145BE">
        <w:rPr>
          <w:rFonts w:hint="eastAsia"/>
        </w:rPr>
        <w:t>特</w:t>
      </w:r>
      <w:proofErr w:type="gramEnd"/>
      <w:r w:rsidR="00F145BE">
        <w:rPr>
          <w:rFonts w:hint="eastAsia"/>
        </w:rPr>
        <w:t>幣歐式現金結算選擇權歷史交易數據</w:t>
      </w:r>
      <w:r>
        <w:rPr>
          <w:rFonts w:hint="eastAsia"/>
        </w:rPr>
        <w:t>，</w:t>
      </w:r>
      <w:r w:rsidR="00387F38">
        <w:rPr>
          <w:rFonts w:hint="eastAsia"/>
        </w:rPr>
        <w:t>包含每日交易量、收盤價</w:t>
      </w:r>
      <w:r w:rsidR="00CB31CF">
        <w:rPr>
          <w:rFonts w:hint="eastAsia"/>
        </w:rPr>
        <w:t>、</w:t>
      </w:r>
      <w:r w:rsidR="00387F38">
        <w:rPr>
          <w:rFonts w:hint="eastAsia"/>
        </w:rPr>
        <w:t>隱含波動率</w:t>
      </w:r>
      <w:r w:rsidR="00CB31CF">
        <w:rPr>
          <w:rFonts w:hint="eastAsia"/>
        </w:rPr>
        <w:t>、現貨價及期貨價，</w:t>
      </w:r>
      <w:r w:rsidR="00F145BE">
        <w:rPr>
          <w:rFonts w:hint="eastAsia"/>
        </w:rPr>
        <w:t>期間涵蓋</w:t>
      </w:r>
      <w:r w:rsidR="00F145BE">
        <w:rPr>
          <w:rFonts w:hint="eastAsia"/>
        </w:rPr>
        <w:t>2020</w:t>
      </w:r>
      <w:r w:rsidR="00F145BE">
        <w:rPr>
          <w:rFonts w:hint="eastAsia"/>
        </w:rPr>
        <w:t>年</w:t>
      </w:r>
      <w:r w:rsidR="00F145BE">
        <w:rPr>
          <w:rFonts w:hint="eastAsia"/>
        </w:rPr>
        <w:t>1</w:t>
      </w:r>
      <w:r w:rsidR="00F145BE">
        <w:rPr>
          <w:rFonts w:hint="eastAsia"/>
        </w:rPr>
        <w:t>月至</w:t>
      </w:r>
      <w:r w:rsidR="00F145BE">
        <w:rPr>
          <w:rFonts w:hint="eastAsia"/>
        </w:rPr>
        <w:t>2024</w:t>
      </w:r>
      <w:r w:rsidR="00F145BE">
        <w:rPr>
          <w:rFonts w:hint="eastAsia"/>
        </w:rPr>
        <w:t>年</w:t>
      </w:r>
      <w:r w:rsidR="00F145BE">
        <w:rPr>
          <w:rFonts w:hint="eastAsia"/>
        </w:rPr>
        <w:t>4</w:t>
      </w:r>
      <w:r w:rsidR="00F145BE">
        <w:rPr>
          <w:rFonts w:hint="eastAsia"/>
        </w:rPr>
        <w:t>月</w:t>
      </w:r>
      <w:r w:rsidR="00387F38">
        <w:rPr>
          <w:rFonts w:hint="eastAsia"/>
        </w:rPr>
        <w:t>。</w:t>
      </w:r>
    </w:p>
    <w:p w14:paraId="40445281" w14:textId="0F4606E7" w:rsidR="00084FEA" w:rsidRDefault="00466389" w:rsidP="00084FEA">
      <w:pPr>
        <w:spacing w:before="180" w:after="180"/>
        <w:ind w:firstLine="480"/>
      </w:pPr>
      <w:r>
        <w:rPr>
          <w:rFonts w:hint="eastAsia"/>
        </w:rPr>
        <w:t>依據資訊服務公司</w:t>
      </w:r>
      <w:r>
        <w:rPr>
          <w:rFonts w:hint="eastAsia"/>
        </w:rPr>
        <w:t>The Block</w:t>
      </w:r>
      <w:r>
        <w:rPr>
          <w:rFonts w:hint="eastAsia"/>
        </w:rPr>
        <w:t>公司公布之數據統計</w:t>
      </w:r>
      <w:r w:rsidR="00FF392E">
        <w:rPr>
          <w:rStyle w:val="af1"/>
        </w:rPr>
        <w:footnoteReference w:id="2"/>
      </w:r>
      <w:r>
        <w:rPr>
          <w:rFonts w:hint="eastAsia"/>
        </w:rPr>
        <w:t>，於全球加密貨幣選擇權市場</w:t>
      </w:r>
      <w:r w:rsidR="00084FEA">
        <w:rPr>
          <w:rFonts w:hint="eastAsia"/>
        </w:rPr>
        <w:t>中</w:t>
      </w:r>
      <w:r>
        <w:rPr>
          <w:rFonts w:hint="eastAsia"/>
        </w:rPr>
        <w:t>，</w:t>
      </w:r>
      <w:proofErr w:type="spellStart"/>
      <w:r w:rsidR="00084FEA">
        <w:rPr>
          <w:rFonts w:hint="eastAsia"/>
        </w:rPr>
        <w:t>Deribit</w:t>
      </w:r>
      <w:proofErr w:type="spellEnd"/>
      <w:r w:rsidR="00084FEA">
        <w:rPr>
          <w:rFonts w:hint="eastAsia"/>
        </w:rPr>
        <w:t>交易所之比</w:t>
      </w:r>
      <w:proofErr w:type="gramStart"/>
      <w:r w:rsidR="00084FEA">
        <w:rPr>
          <w:rFonts w:hint="eastAsia"/>
        </w:rPr>
        <w:t>特</w:t>
      </w:r>
      <w:proofErr w:type="gramEnd"/>
      <w:r w:rsidR="00084FEA">
        <w:rPr>
          <w:rFonts w:hint="eastAsia"/>
        </w:rPr>
        <w:t>幣選擇權交易量為三大平台－</w:t>
      </w:r>
      <w:proofErr w:type="spellStart"/>
      <w:r w:rsidR="00084FEA">
        <w:rPr>
          <w:rFonts w:hint="eastAsia"/>
        </w:rPr>
        <w:t>Deribit</w:t>
      </w:r>
      <w:proofErr w:type="spellEnd"/>
      <w:r w:rsidR="00084FEA">
        <w:rPr>
          <w:rFonts w:hint="eastAsia"/>
        </w:rPr>
        <w:t>、</w:t>
      </w:r>
      <w:r w:rsidR="00084FEA">
        <w:rPr>
          <w:rFonts w:hint="eastAsia"/>
        </w:rPr>
        <w:t>OKX</w:t>
      </w:r>
      <w:r w:rsidR="00084FEA">
        <w:rPr>
          <w:rFonts w:hint="eastAsia"/>
        </w:rPr>
        <w:t>及</w:t>
      </w:r>
      <w:r w:rsidR="00084FEA">
        <w:rPr>
          <w:rFonts w:hint="eastAsia"/>
        </w:rPr>
        <w:t>Binance</w:t>
      </w:r>
      <w:r w:rsidR="00084FEA">
        <w:rPr>
          <w:rFonts w:hint="eastAsia"/>
        </w:rPr>
        <w:t>中</w:t>
      </w:r>
      <w:r w:rsidR="00D0543D">
        <w:rPr>
          <w:rFonts w:hint="eastAsia"/>
        </w:rPr>
        <w:t>占比</w:t>
      </w:r>
      <w:r w:rsidR="00084FEA">
        <w:rPr>
          <w:rFonts w:hint="eastAsia"/>
        </w:rPr>
        <w:t>最大</w:t>
      </w:r>
      <w:r w:rsidR="00D0543D">
        <w:rPr>
          <w:rFonts w:hint="eastAsia"/>
        </w:rPr>
        <w:t>，且未平倉量占市場總量</w:t>
      </w:r>
      <w:r w:rsidR="00D0543D">
        <w:rPr>
          <w:rFonts w:hint="eastAsia"/>
        </w:rPr>
        <w:t xml:space="preserve">80% </w:t>
      </w:r>
      <w:r w:rsidR="00D0543D">
        <w:rPr>
          <w:rFonts w:hint="eastAsia"/>
        </w:rPr>
        <w:t>以上（如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925907">
        <w:rPr>
          <w:rFonts w:hint="eastAsia"/>
        </w:rPr>
        <w:t>圖</w:t>
      </w:r>
      <w:r w:rsidR="00925907">
        <w:rPr>
          <w:rFonts w:hint="eastAsia"/>
        </w:rPr>
        <w:t>3-</w:t>
      </w:r>
      <w:r w:rsidR="00925907">
        <w:rPr>
          <w:noProof/>
        </w:rPr>
        <w:t>1</w:t>
      </w:r>
      <w:r w:rsidR="00382A2D">
        <w:fldChar w:fldCharType="end"/>
      </w:r>
      <w:r w:rsidR="00D0543D">
        <w:rPr>
          <w:rFonts w:hint="eastAsia"/>
        </w:rPr>
        <w:t>）。</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5028D6FF"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25907">
        <w:rPr>
          <w:noProof/>
        </w:rPr>
        <w:t>1</w:t>
      </w:r>
      <w:r>
        <w:fldChar w:fldCharType="end"/>
      </w:r>
      <w:bookmarkEnd w:id="3"/>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5B7C6EAE" w14:textId="1E3D78DA" w:rsidR="00720E4C" w:rsidRDefault="00720E4C" w:rsidP="00720E4C">
      <w:pPr>
        <w:spacing w:before="180" w:after="180"/>
        <w:ind w:firstLine="480"/>
      </w:pPr>
      <w:proofErr w:type="spellStart"/>
      <w:r>
        <w:rPr>
          <w:rFonts w:hint="eastAsia"/>
        </w:rPr>
        <w:t>Deribit</w:t>
      </w:r>
      <w:proofErr w:type="spellEnd"/>
      <w:r w:rsidR="00CB31CF">
        <w:rPr>
          <w:rFonts w:hint="eastAsia"/>
        </w:rPr>
        <w:t>交易所</w:t>
      </w:r>
      <w:r>
        <w:rPr>
          <w:rFonts w:hint="eastAsia"/>
        </w:rPr>
        <w:t>成立於</w:t>
      </w:r>
      <w:r>
        <w:rPr>
          <w:rFonts w:hint="eastAsia"/>
        </w:rPr>
        <w:t>2016</w:t>
      </w:r>
      <w:r>
        <w:rPr>
          <w:rFonts w:hint="eastAsia"/>
        </w:rPr>
        <w:t>年</w:t>
      </w:r>
      <w:r w:rsidR="00382A2D">
        <w:rPr>
          <w:rFonts w:hint="eastAsia"/>
        </w:rPr>
        <w:t>，總部位於荷蘭</w:t>
      </w:r>
      <w:r>
        <w:rPr>
          <w:rFonts w:hint="eastAsia"/>
        </w:rPr>
        <w:t>，</w:t>
      </w:r>
      <w:r w:rsidR="00382A2D">
        <w:rPr>
          <w:rFonts w:hint="eastAsia"/>
        </w:rPr>
        <w:t>名字由「</w:t>
      </w:r>
      <w:r w:rsidR="00382A2D">
        <w:rPr>
          <w:rFonts w:hint="eastAsia"/>
        </w:rPr>
        <w:t>Derivatives</w:t>
      </w:r>
      <w:r w:rsidR="00382A2D">
        <w:rPr>
          <w:rFonts w:hint="eastAsia"/>
        </w:rPr>
        <w:t>」與「</w:t>
      </w:r>
      <w:r w:rsidR="00382A2D">
        <w:rPr>
          <w:rFonts w:hint="eastAsia"/>
        </w:rPr>
        <w:t>Bitcoin</w:t>
      </w:r>
      <w:r w:rsidR="00382A2D">
        <w:rPr>
          <w:rFonts w:hint="eastAsia"/>
        </w:rPr>
        <w:t>」組合而成，為最早推出</w:t>
      </w:r>
      <w:r>
        <w:rPr>
          <w:rFonts w:hint="eastAsia"/>
        </w:rPr>
        <w:t>加密貨幣選擇權</w:t>
      </w:r>
      <w:r w:rsidR="00382A2D">
        <w:rPr>
          <w:rFonts w:hint="eastAsia"/>
        </w:rPr>
        <w:t>商品</w:t>
      </w:r>
      <w:r>
        <w:rPr>
          <w:rFonts w:hint="eastAsia"/>
        </w:rPr>
        <w:t>的交易所</w:t>
      </w:r>
      <w:r w:rsidR="00382A2D">
        <w:rPr>
          <w:rFonts w:hint="eastAsia"/>
        </w:rPr>
        <w:t>，因具備</w:t>
      </w:r>
      <w:r>
        <w:rPr>
          <w:rFonts w:hint="eastAsia"/>
        </w:rPr>
        <w:t>高流動性和深度，</w:t>
      </w:r>
      <w:proofErr w:type="spellStart"/>
      <w:r>
        <w:rPr>
          <w:rFonts w:hint="eastAsia"/>
        </w:rPr>
        <w:t>Deribit</w:t>
      </w:r>
      <w:proofErr w:type="spellEnd"/>
      <w:r>
        <w:rPr>
          <w:rFonts w:hint="eastAsia"/>
        </w:rPr>
        <w:t>已成為全球最大的比</w:t>
      </w:r>
      <w:proofErr w:type="gramStart"/>
      <w:r>
        <w:rPr>
          <w:rFonts w:hint="eastAsia"/>
        </w:rPr>
        <w:t>特</w:t>
      </w:r>
      <w:proofErr w:type="gramEnd"/>
      <w:r>
        <w:rPr>
          <w:rFonts w:hint="eastAsia"/>
        </w:rPr>
        <w:t>幣選擇權交易平台。</w:t>
      </w:r>
      <w:r w:rsidR="00024747">
        <w:rPr>
          <w:rFonts w:hint="eastAsia"/>
        </w:rPr>
        <w:t>其提供之比</w:t>
      </w:r>
      <w:proofErr w:type="gramStart"/>
      <w:r w:rsidR="00024747">
        <w:rPr>
          <w:rFonts w:hint="eastAsia"/>
        </w:rPr>
        <w:t>特</w:t>
      </w:r>
      <w:proofErr w:type="gramEnd"/>
      <w:r w:rsidR="00024747">
        <w:rPr>
          <w:rFonts w:hint="eastAsia"/>
        </w:rPr>
        <w:t>幣歐式現金結算選擇權合約全天候皆可交易</w:t>
      </w:r>
      <w:r w:rsidR="006A639C">
        <w:rPr>
          <w:rStyle w:val="af1"/>
        </w:rPr>
        <w:footnoteReference w:id="3"/>
      </w:r>
      <w:r w:rsidR="00024747">
        <w:rPr>
          <w:rFonts w:hint="eastAsia"/>
        </w:rPr>
        <w:t>，到期日為</w:t>
      </w:r>
      <w:r w:rsidR="00225C55">
        <w:rPr>
          <w:rFonts w:hint="eastAsia"/>
        </w:rPr>
        <w:t>每天</w:t>
      </w:r>
      <w:r w:rsidR="00024747">
        <w:rPr>
          <w:rFonts w:hint="eastAsia"/>
        </w:rPr>
        <w:t xml:space="preserve">08:00 </w:t>
      </w:r>
      <w:r w:rsidR="00225C55">
        <w:rPr>
          <w:rFonts w:hint="eastAsia"/>
        </w:rPr>
        <w:t>(</w:t>
      </w:r>
      <w:r w:rsidR="00024747">
        <w:rPr>
          <w:rFonts w:hint="eastAsia"/>
        </w:rPr>
        <w:t>UTC</w:t>
      </w:r>
      <w:r w:rsidR="00225C55">
        <w:rPr>
          <w:rFonts w:hint="eastAsia"/>
        </w:rPr>
        <w:t>+0)</w:t>
      </w:r>
      <w:r w:rsidR="00225C55">
        <w:rPr>
          <w:rFonts w:hint="eastAsia"/>
        </w:rPr>
        <w:t>，</w:t>
      </w:r>
      <w:r w:rsidR="002A2A2A">
        <w:rPr>
          <w:rFonts w:hint="eastAsia"/>
        </w:rPr>
        <w:t>並具有</w:t>
      </w:r>
      <w:r w:rsidR="002A2A2A">
        <w:rPr>
          <w:rFonts w:hint="eastAsia"/>
        </w:rPr>
        <w:t>1</w:t>
      </w:r>
      <w:r w:rsidR="002A2A2A">
        <w:rPr>
          <w:rFonts w:hint="eastAsia"/>
        </w:rPr>
        <w:t>日、</w:t>
      </w:r>
      <w:r w:rsidR="002A2A2A">
        <w:rPr>
          <w:rFonts w:hint="eastAsia"/>
        </w:rPr>
        <w:t>2</w:t>
      </w:r>
      <w:r w:rsidR="002A2A2A">
        <w:rPr>
          <w:rFonts w:hint="eastAsia"/>
        </w:rPr>
        <w:t>日、</w:t>
      </w:r>
      <w:r w:rsidR="002A2A2A">
        <w:rPr>
          <w:rFonts w:hint="eastAsia"/>
        </w:rPr>
        <w:lastRenderedPageBreak/>
        <w:t>3</w:t>
      </w:r>
      <w:r w:rsidR="002A2A2A">
        <w:rPr>
          <w:rFonts w:hint="eastAsia"/>
        </w:rPr>
        <w:t>日、</w:t>
      </w:r>
      <w:r w:rsidR="002A2A2A">
        <w:rPr>
          <w:rFonts w:hint="eastAsia"/>
        </w:rPr>
        <w:t>1</w:t>
      </w:r>
      <w:proofErr w:type="gramStart"/>
      <w:r w:rsidR="002A2A2A">
        <w:rPr>
          <w:rFonts w:hint="eastAsia"/>
        </w:rPr>
        <w:t>週</w:t>
      </w:r>
      <w:proofErr w:type="gramEnd"/>
      <w:r w:rsidR="002A2A2A">
        <w:rPr>
          <w:rFonts w:hint="eastAsia"/>
        </w:rPr>
        <w:t>、</w:t>
      </w:r>
      <w:r w:rsidR="002A2A2A">
        <w:rPr>
          <w:rFonts w:hint="eastAsia"/>
        </w:rPr>
        <w:t>2</w:t>
      </w:r>
      <w:proofErr w:type="gramStart"/>
      <w:r w:rsidR="002A2A2A">
        <w:rPr>
          <w:rFonts w:hint="eastAsia"/>
        </w:rPr>
        <w:t>週</w:t>
      </w:r>
      <w:proofErr w:type="gramEnd"/>
      <w:r w:rsidR="002A2A2A">
        <w:rPr>
          <w:rFonts w:hint="eastAsia"/>
        </w:rPr>
        <w:t>、</w:t>
      </w:r>
      <w:r w:rsidR="002A2A2A">
        <w:rPr>
          <w:rFonts w:hint="eastAsia"/>
        </w:rPr>
        <w:t>3</w:t>
      </w:r>
      <w:proofErr w:type="gramStart"/>
      <w:r w:rsidR="002A2A2A">
        <w:rPr>
          <w:rFonts w:hint="eastAsia"/>
        </w:rPr>
        <w:t>週</w:t>
      </w:r>
      <w:proofErr w:type="gramEnd"/>
      <w:r w:rsidR="002A2A2A">
        <w:rPr>
          <w:rFonts w:hint="eastAsia"/>
        </w:rPr>
        <w:t>後，以及每月月底（</w:t>
      </w:r>
      <w:r w:rsidR="002A2A2A">
        <w:rPr>
          <w:rFonts w:hint="eastAsia"/>
        </w:rPr>
        <w:t>1</w:t>
      </w:r>
      <w:r w:rsidR="002A2A2A">
        <w:rPr>
          <w:rFonts w:hint="eastAsia"/>
        </w:rPr>
        <w:t>、</w:t>
      </w:r>
      <w:r w:rsidR="002A2A2A">
        <w:rPr>
          <w:rFonts w:hint="eastAsia"/>
        </w:rPr>
        <w:t>2</w:t>
      </w:r>
      <w:r w:rsidR="002A2A2A">
        <w:rPr>
          <w:rFonts w:hint="eastAsia"/>
        </w:rPr>
        <w:t>、</w:t>
      </w:r>
      <w:r w:rsidR="002A2A2A">
        <w:rPr>
          <w:rFonts w:hint="eastAsia"/>
        </w:rPr>
        <w:t>4</w:t>
      </w:r>
      <w:r w:rsidR="002A2A2A">
        <w:rPr>
          <w:rFonts w:hint="eastAsia"/>
        </w:rPr>
        <w:t>、</w:t>
      </w:r>
      <w:r w:rsidR="002A2A2A">
        <w:rPr>
          <w:rFonts w:hint="eastAsia"/>
        </w:rPr>
        <w:t>5</w:t>
      </w:r>
      <w:r w:rsidR="002A2A2A">
        <w:rPr>
          <w:rFonts w:hint="eastAsia"/>
        </w:rPr>
        <w:t>、</w:t>
      </w:r>
      <w:r w:rsidR="002A2A2A">
        <w:rPr>
          <w:rFonts w:hint="eastAsia"/>
        </w:rPr>
        <w:t>7</w:t>
      </w:r>
      <w:r w:rsidR="002A2A2A">
        <w:rPr>
          <w:rFonts w:hint="eastAsia"/>
        </w:rPr>
        <w:t>、</w:t>
      </w:r>
      <w:r w:rsidR="002A2A2A">
        <w:rPr>
          <w:rFonts w:hint="eastAsia"/>
        </w:rPr>
        <w:t>8</w:t>
      </w:r>
      <w:r w:rsidR="002A2A2A">
        <w:rPr>
          <w:rFonts w:hint="eastAsia"/>
        </w:rPr>
        <w:t>、</w:t>
      </w:r>
      <w:r w:rsidR="002A2A2A">
        <w:rPr>
          <w:rFonts w:hint="eastAsia"/>
        </w:rPr>
        <w:t>10</w:t>
      </w:r>
      <w:r w:rsidR="002A2A2A">
        <w:rPr>
          <w:rFonts w:hint="eastAsia"/>
        </w:rPr>
        <w:t>、</w:t>
      </w:r>
      <w:r w:rsidR="002A2A2A">
        <w:rPr>
          <w:rFonts w:hint="eastAsia"/>
        </w:rPr>
        <w:t>11</w:t>
      </w:r>
      <w:r w:rsidR="002A2A2A">
        <w:rPr>
          <w:rFonts w:hint="eastAsia"/>
        </w:rPr>
        <w:t>月）與季度（</w:t>
      </w:r>
      <w:r w:rsidR="002A2A2A">
        <w:rPr>
          <w:rFonts w:hint="eastAsia"/>
        </w:rPr>
        <w:t>3</w:t>
      </w:r>
      <w:r w:rsidR="002A2A2A">
        <w:rPr>
          <w:rFonts w:hint="eastAsia"/>
        </w:rPr>
        <w:t>、</w:t>
      </w:r>
      <w:r w:rsidR="002A2A2A">
        <w:rPr>
          <w:rFonts w:hint="eastAsia"/>
        </w:rPr>
        <w:t>6</w:t>
      </w:r>
      <w:r w:rsidR="002A2A2A">
        <w:rPr>
          <w:rFonts w:hint="eastAsia"/>
        </w:rPr>
        <w:t>、</w:t>
      </w:r>
      <w:r w:rsidR="002A2A2A">
        <w:rPr>
          <w:rFonts w:hint="eastAsia"/>
        </w:rPr>
        <w:t>9</w:t>
      </w:r>
      <w:r w:rsidR="002A2A2A">
        <w:rPr>
          <w:rFonts w:hint="eastAsia"/>
        </w:rPr>
        <w:t>、</w:t>
      </w:r>
      <w:r w:rsidR="002A2A2A">
        <w:rPr>
          <w:rFonts w:hint="eastAsia"/>
        </w:rPr>
        <w:t>12</w:t>
      </w:r>
      <w:r w:rsidR="002A2A2A">
        <w:rPr>
          <w:rFonts w:hint="eastAsia"/>
        </w:rPr>
        <w:t>月）合約。</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548423C"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05FCE627" w:rsidR="007E75C0" w:rsidRPr="00FB35F3" w:rsidRDefault="007E75C0" w:rsidP="00FB35F3">
      <w:pPr>
        <w:spacing w:before="180" w:after="180"/>
        <w:ind w:firstLine="480"/>
      </w:pPr>
      <w:r>
        <w:rPr>
          <w:rFonts w:hint="eastAsia"/>
        </w:rPr>
        <w:t>本研究透過對</w:t>
      </w:r>
      <w:proofErr w:type="spellStart"/>
      <w:r>
        <w:rPr>
          <w:rFonts w:hint="eastAsia"/>
        </w:rPr>
        <w:t>Deribit</w:t>
      </w:r>
      <w:proofErr w:type="spellEnd"/>
      <w:r>
        <w:rPr>
          <w:rFonts w:hint="eastAsia"/>
        </w:rPr>
        <w:t>交易所數據進行分析，呈現</w:t>
      </w:r>
      <w:r w:rsidR="002F31B5">
        <w:fldChar w:fldCharType="begin"/>
      </w:r>
      <w:r w:rsidR="002F31B5">
        <w:instrText xml:space="preserve"> </w:instrText>
      </w:r>
      <w:r w:rsidR="002F31B5">
        <w:rPr>
          <w:rFonts w:hint="eastAsia"/>
        </w:rPr>
        <w:instrText>REF _Ref182962365 \h</w:instrText>
      </w:r>
      <w:r w:rsidR="002F31B5">
        <w:instrText xml:space="preserve"> </w:instrText>
      </w:r>
      <w:r w:rsidR="002F31B5">
        <w:fldChar w:fldCharType="separate"/>
      </w:r>
      <w:r w:rsidR="00925907">
        <w:rPr>
          <w:rFonts w:hint="eastAsia"/>
        </w:rPr>
        <w:t>圖</w:t>
      </w:r>
      <w:r w:rsidR="00925907">
        <w:rPr>
          <w:rFonts w:hint="eastAsia"/>
        </w:rPr>
        <w:t>3-</w:t>
      </w:r>
      <w:r w:rsidR="00925907">
        <w:rPr>
          <w:noProof/>
        </w:rPr>
        <w:t>2</w:t>
      </w:r>
      <w:r w:rsidR="002F31B5">
        <w:fldChar w:fldCharType="end"/>
      </w:r>
      <w:r>
        <w:rPr>
          <w:rFonts w:hint="eastAsia"/>
        </w:rPr>
        <w:t>中買權與賣權的月交易量變化。</w:t>
      </w:r>
      <w:r w:rsidR="002F31B5">
        <w:rPr>
          <w:rFonts w:hint="eastAsia"/>
        </w:rPr>
        <w:t>如圖所示</w:t>
      </w:r>
      <w:r>
        <w:rPr>
          <w:rFonts w:hint="eastAsia"/>
        </w:rPr>
        <w:t>，自</w:t>
      </w:r>
      <w:r>
        <w:rPr>
          <w:rFonts w:hint="eastAsia"/>
        </w:rPr>
        <w:t>2020</w:t>
      </w:r>
      <w:r>
        <w:rPr>
          <w:rFonts w:hint="eastAsia"/>
        </w:rPr>
        <w:t>年</w:t>
      </w:r>
      <w:r>
        <w:rPr>
          <w:rFonts w:hint="eastAsia"/>
        </w:rPr>
        <w:t>10</w:t>
      </w:r>
      <w:r>
        <w:rPr>
          <w:rFonts w:hint="eastAsia"/>
        </w:rPr>
        <w:t>月</w:t>
      </w:r>
      <w:r w:rsidR="002F31B5">
        <w:rPr>
          <w:rFonts w:hint="eastAsia"/>
        </w:rPr>
        <w:t>起</w:t>
      </w:r>
      <w:r>
        <w:rPr>
          <w:rFonts w:hint="eastAsia"/>
        </w:rPr>
        <w:t>，選擇權交易量顯著增長</w:t>
      </w:r>
      <w:r w:rsidR="002F31B5">
        <w:rPr>
          <w:rFonts w:hint="eastAsia"/>
        </w:rPr>
        <w:t>，此</w:t>
      </w:r>
      <w:r>
        <w:rPr>
          <w:rFonts w:hint="eastAsia"/>
        </w:rPr>
        <w:t>趨勢</w:t>
      </w:r>
      <w:r w:rsidR="002F31B5">
        <w:rPr>
          <w:rFonts w:hint="eastAsia"/>
        </w:rPr>
        <w:t>歸因</w:t>
      </w:r>
      <w:r>
        <w:rPr>
          <w:rFonts w:hint="eastAsia"/>
        </w:rPr>
        <w:t>於</w:t>
      </w:r>
      <w:r>
        <w:rPr>
          <w:rFonts w:hint="eastAsia"/>
        </w:rPr>
        <w:t>2020</w:t>
      </w:r>
      <w:r>
        <w:rPr>
          <w:rFonts w:hint="eastAsia"/>
        </w:rPr>
        <w:t>年</w:t>
      </w:r>
      <w:r>
        <w:rPr>
          <w:rFonts w:hint="eastAsia"/>
        </w:rPr>
        <w:t>10</w:t>
      </w:r>
      <w:r>
        <w:rPr>
          <w:rFonts w:hint="eastAsia"/>
        </w:rPr>
        <w:t>月之前，</w:t>
      </w:r>
      <w:proofErr w:type="spellStart"/>
      <w:r>
        <w:rPr>
          <w:rFonts w:hint="eastAsia"/>
        </w:rPr>
        <w:t>Deribit</w:t>
      </w:r>
      <w:proofErr w:type="spellEnd"/>
      <w:r>
        <w:rPr>
          <w:rFonts w:hint="eastAsia"/>
        </w:rPr>
        <w:t>僅提供年度合約，而後增設了</w:t>
      </w:r>
      <w:r w:rsidR="002F31B5">
        <w:rPr>
          <w:rFonts w:hint="eastAsia"/>
        </w:rPr>
        <w:t>每日、每週及每季度</w:t>
      </w:r>
      <w:r>
        <w:rPr>
          <w:rFonts w:hint="eastAsia"/>
        </w:rPr>
        <w:t>到期</w:t>
      </w:r>
      <w:r w:rsidR="002F31B5">
        <w:rPr>
          <w:rFonts w:hint="eastAsia"/>
        </w:rPr>
        <w:t>之商品</w:t>
      </w:r>
      <w:r>
        <w:rPr>
          <w:rFonts w:hint="eastAsia"/>
        </w:rPr>
        <w:t>，從而推動交易量快速上升</w:t>
      </w:r>
      <w:r w:rsidR="009C7EF2">
        <w:rPr>
          <w:rFonts w:hint="eastAsia"/>
        </w:rPr>
        <w:t>；至</w:t>
      </w:r>
      <w:r w:rsidR="009C7EF2">
        <w:rPr>
          <w:rFonts w:hint="eastAsia"/>
        </w:rPr>
        <w:t>2023</w:t>
      </w:r>
      <w:r w:rsidR="009C7EF2">
        <w:rPr>
          <w:rFonts w:hint="eastAsia"/>
        </w:rPr>
        <w:t>年</w:t>
      </w:r>
      <w:r w:rsidR="009C7EF2">
        <w:rPr>
          <w:rFonts w:hint="eastAsia"/>
        </w:rPr>
        <w:t>9</w:t>
      </w:r>
      <w:r w:rsidR="009C7EF2">
        <w:rPr>
          <w:rFonts w:hint="eastAsia"/>
        </w:rPr>
        <w:t>月，交易量再次大幅增長，主因為受到比</w:t>
      </w:r>
      <w:proofErr w:type="gramStart"/>
      <w:r w:rsidR="009C7EF2">
        <w:rPr>
          <w:rFonts w:hint="eastAsia"/>
        </w:rPr>
        <w:t>特</w:t>
      </w:r>
      <w:proofErr w:type="gramEnd"/>
      <w:r w:rsidR="009C7EF2">
        <w:rPr>
          <w:rFonts w:hint="eastAsia"/>
        </w:rPr>
        <w:t>幣現貨價格大幅上漲之影響，買權交易量更於</w:t>
      </w:r>
      <w:r w:rsidR="009C7EF2">
        <w:rPr>
          <w:rFonts w:hint="eastAsia"/>
        </w:rPr>
        <w:t>2024</w:t>
      </w:r>
      <w:r w:rsidR="009C7EF2">
        <w:rPr>
          <w:rFonts w:hint="eastAsia"/>
        </w:rPr>
        <w:t>年</w:t>
      </w:r>
      <w:r w:rsidR="009C7EF2">
        <w:rPr>
          <w:rFonts w:hint="eastAsia"/>
        </w:rPr>
        <w:t>2</w:t>
      </w:r>
      <w:r w:rsidR="009C7EF2">
        <w:rPr>
          <w:rFonts w:hint="eastAsia"/>
        </w:rPr>
        <w:t>月達到歷史新高，</w:t>
      </w:r>
      <w:r w:rsidR="009C7EF2" w:rsidRPr="009C7EF2">
        <w:t>顯示出市場對比</w:t>
      </w:r>
      <w:proofErr w:type="gramStart"/>
      <w:r w:rsidR="009C7EF2" w:rsidRPr="009C7EF2">
        <w:t>特</w:t>
      </w:r>
      <w:proofErr w:type="gramEnd"/>
      <w:r w:rsidR="009C7EF2" w:rsidRPr="009C7EF2">
        <w:t>幣價格上漲</w:t>
      </w:r>
      <w:r w:rsidR="009C7EF2">
        <w:rPr>
          <w:rFonts w:hint="eastAsia"/>
        </w:rPr>
        <w:t>之</w:t>
      </w:r>
      <w:r w:rsidR="009C7EF2" w:rsidRPr="009C7EF2">
        <w:t>強烈預期。整</w:t>
      </w:r>
      <w:r w:rsidR="009C7EF2">
        <w:rPr>
          <w:rFonts w:hint="eastAsia"/>
        </w:rPr>
        <w:t>段</w:t>
      </w:r>
      <w:r w:rsidR="009C7EF2" w:rsidRPr="009C7EF2">
        <w:t>期間內，交易量存在明顯波動，反映了市場活躍度的變化，尤其在比</w:t>
      </w:r>
      <w:proofErr w:type="gramStart"/>
      <w:r w:rsidR="009C7EF2" w:rsidRPr="009C7EF2">
        <w:t>特</w:t>
      </w:r>
      <w:proofErr w:type="gramEnd"/>
      <w:r w:rsidR="009C7EF2" w:rsidRPr="009C7EF2">
        <w:t>幣價格劇烈波動時更為明顯。</w:t>
      </w:r>
      <w:r w:rsidR="009C7EF2">
        <w:rPr>
          <w:rFonts w:hint="eastAsia"/>
        </w:rPr>
        <w:t>自</w:t>
      </w:r>
      <w:r w:rsidR="009C7EF2" w:rsidRPr="009C7EF2">
        <w:t>2023</w:t>
      </w:r>
      <w:r w:rsidR="009C7EF2" w:rsidRPr="009C7EF2">
        <w:t>下半年開始，交易量</w:t>
      </w:r>
      <w:r w:rsidR="00FB35F3">
        <w:rPr>
          <w:rFonts w:hint="eastAsia"/>
        </w:rPr>
        <w:t>明顯</w:t>
      </w:r>
      <w:r w:rsidR="009C7EF2" w:rsidRPr="009C7EF2">
        <w:t>上升，顯示出</w:t>
      </w:r>
      <w:r w:rsidR="009C7EF2">
        <w:rPr>
          <w:rFonts w:hint="eastAsia"/>
        </w:rPr>
        <w:t>比</w:t>
      </w:r>
      <w:proofErr w:type="gramStart"/>
      <w:r w:rsidR="009C7EF2">
        <w:rPr>
          <w:rFonts w:hint="eastAsia"/>
        </w:rPr>
        <w:t>特</w:t>
      </w:r>
      <w:proofErr w:type="gramEnd"/>
      <w:r w:rsidR="009C7EF2">
        <w:rPr>
          <w:rFonts w:hint="eastAsia"/>
        </w:rPr>
        <w:t>幣選擇權交易</w:t>
      </w:r>
      <w:r w:rsidR="009C7EF2" w:rsidRPr="009C7EF2">
        <w:t>市場流動性</w:t>
      </w:r>
      <w:r w:rsidR="00FB35F3">
        <w:rPr>
          <w:rFonts w:hint="eastAsia"/>
        </w:rPr>
        <w:t>與深度之增強</w:t>
      </w:r>
      <w:r w:rsidR="009C7EF2" w:rsidRPr="009C7EF2">
        <w:t>。</w:t>
      </w:r>
    </w:p>
    <w:p w14:paraId="56C128DB" w14:textId="77777777" w:rsidR="002F31B5" w:rsidRDefault="002F31B5" w:rsidP="002F31B5">
      <w:pPr>
        <w:pStyle w:val="aa"/>
        <w:keepNext/>
        <w:spacing w:before="180" w:after="180"/>
      </w:pPr>
      <w:r w:rsidRPr="002F31B5">
        <w:drawing>
          <wp:inline distT="0" distB="0" distL="0" distR="0" wp14:anchorId="6B6620FF" wp14:editId="4D68B4D0">
            <wp:extent cx="4882428" cy="1756881"/>
            <wp:effectExtent l="0" t="0" r="0" b="0"/>
            <wp:docPr id="227790857" name="圖片 1" descr="一張含有 文字, 繪圖,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0857" name="圖片 1" descr="一張含有 文字, 繪圖, 螢幕擷取畫面, 行 的圖片&#10;&#10;自動產生的描述"/>
                    <pic:cNvPicPr/>
                  </pic:nvPicPr>
                  <pic:blipFill>
                    <a:blip r:embed="rId17"/>
                    <a:stretch>
                      <a:fillRect/>
                    </a:stretch>
                  </pic:blipFill>
                  <pic:spPr>
                    <a:xfrm>
                      <a:off x="0" y="0"/>
                      <a:ext cx="4953929" cy="1782610"/>
                    </a:xfrm>
                    <a:prstGeom prst="rect">
                      <a:avLst/>
                    </a:prstGeom>
                  </pic:spPr>
                </pic:pic>
              </a:graphicData>
            </a:graphic>
          </wp:inline>
        </w:drawing>
      </w:r>
    </w:p>
    <w:p w14:paraId="7B971181" w14:textId="6A7E2AB7" w:rsidR="00404225" w:rsidRDefault="002F31B5" w:rsidP="008E3193">
      <w:pPr>
        <w:pStyle w:val="a9"/>
        <w:spacing w:before="180" w:after="180"/>
      </w:pPr>
      <w:bookmarkStart w:id="4"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25907">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r w:rsidR="00404225">
        <w:br w:type="page"/>
      </w:r>
    </w:p>
    <w:p w14:paraId="47A3A5AD" w14:textId="74CF5978" w:rsidR="0073610D" w:rsidRDefault="0073610D" w:rsidP="0073610D">
      <w:pPr>
        <w:pStyle w:val="1"/>
        <w:spacing w:before="180" w:after="180"/>
      </w:pPr>
      <w:bookmarkStart w:id="5" w:name="_Toc182815179"/>
      <w:r>
        <w:rPr>
          <w:rFonts w:hint="eastAsia"/>
        </w:rPr>
        <w:lastRenderedPageBreak/>
        <w:t>第四章、</w:t>
      </w:r>
      <w:bookmarkEnd w:id="5"/>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01D1B423" w:rsidR="003643C9" w:rsidRDefault="003643C9" w:rsidP="00646BB2">
            <w:pPr>
              <w:pStyle w:val="a9"/>
              <w:spacing w:before="180" w:after="180"/>
              <w:jc w:val="right"/>
            </w:pPr>
            <w:bookmarkStart w:id="6" w:name="_Ref183666859"/>
            <w:r>
              <w:t>(</w:t>
            </w:r>
            <w:r w:rsidR="00E25CCC">
              <w:fldChar w:fldCharType="begin"/>
            </w:r>
            <w:r w:rsidR="00E25CCC">
              <w:instrText xml:space="preserve"> SEQ ( \* ARABIC </w:instrText>
            </w:r>
            <w:r w:rsidR="00E25CCC">
              <w:fldChar w:fldCharType="separate"/>
            </w:r>
            <w:r w:rsidR="00925907">
              <w:rPr>
                <w:noProof/>
              </w:rPr>
              <w:t>1</w:t>
            </w:r>
            <w:r w:rsidR="00E25CCC">
              <w:rPr>
                <w:noProof/>
              </w:rPr>
              <w:fldChar w:fldCharType="end"/>
            </w:r>
            <w:r>
              <w:rPr>
                <w:rFonts w:hint="eastAsia"/>
              </w:rPr>
              <w:t>)</w:t>
            </w:r>
            <w:bookmarkEnd w:id="6"/>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5504E199" w:rsidR="00764F78" w:rsidRPr="00764F78" w:rsidRDefault="00646BB2" w:rsidP="00764F78">
            <w:pPr>
              <w:pStyle w:val="a9"/>
              <w:spacing w:before="180" w:after="180"/>
              <w:jc w:val="right"/>
            </w:pPr>
            <w:bookmarkStart w:id="7" w:name="_Ref183663957"/>
            <w:bookmarkStart w:id="8" w:name="_Ref183663960"/>
            <w:r>
              <w:t>(</w:t>
            </w:r>
            <w:r w:rsidR="00E25CCC">
              <w:fldChar w:fldCharType="begin"/>
            </w:r>
            <w:r w:rsidR="00E25CCC">
              <w:instrText xml:space="preserve"> SEQ ( \* ARABIC </w:instrText>
            </w:r>
            <w:r w:rsidR="00E25CCC">
              <w:fldChar w:fldCharType="separate"/>
            </w:r>
            <w:r w:rsidR="00925907">
              <w:rPr>
                <w:noProof/>
              </w:rPr>
              <w:t>2</w:t>
            </w:r>
            <w:r w:rsidR="00E25CCC">
              <w:rPr>
                <w:noProof/>
              </w:rPr>
              <w:fldChar w:fldCharType="end"/>
            </w:r>
            <w:bookmarkEnd w:id="7"/>
            <w:r>
              <w:rPr>
                <w:rFonts w:hint="eastAsia"/>
              </w:rPr>
              <w:t>)</w:t>
            </w:r>
            <w:bookmarkEnd w:id="8"/>
          </w:p>
        </w:tc>
      </w:tr>
    </w:tbl>
    <w:p w14:paraId="7ACA79FE" w14:textId="79C05C34"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925907">
        <w:t>(</w:t>
      </w:r>
      <w:r w:rsidR="00925907">
        <w:rPr>
          <w:noProof/>
        </w:rPr>
        <w:t>2</w:t>
      </w:r>
      <w:r w:rsidR="00925907">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4E9C4B59" w:rsidR="00C451F7" w:rsidRPr="00764F78" w:rsidRDefault="00C451F7" w:rsidP="009703DB">
            <w:pPr>
              <w:pStyle w:val="a9"/>
              <w:spacing w:before="180" w:after="180"/>
              <w:jc w:val="right"/>
            </w:pPr>
            <w:bookmarkStart w:id="9" w:name="_Ref183665445"/>
            <w:r>
              <w:t>(</w:t>
            </w:r>
            <w:r w:rsidR="00E25CCC">
              <w:fldChar w:fldCharType="begin"/>
            </w:r>
            <w:r w:rsidR="00E25CCC">
              <w:instrText xml:space="preserve"> SEQ ( \* ARABIC </w:instrText>
            </w:r>
            <w:r w:rsidR="00E25CCC">
              <w:fldChar w:fldCharType="separate"/>
            </w:r>
            <w:r w:rsidR="00925907">
              <w:rPr>
                <w:noProof/>
              </w:rPr>
              <w:t>3</w:t>
            </w:r>
            <w:r w:rsidR="00E25CCC">
              <w:rPr>
                <w:noProof/>
              </w:rPr>
              <w:fldChar w:fldCharType="end"/>
            </w:r>
            <w:r>
              <w:rPr>
                <w:rFonts w:hint="eastAsia"/>
              </w:rPr>
              <w:t>)</w:t>
            </w:r>
            <w:bookmarkEnd w:id="9"/>
          </w:p>
        </w:tc>
      </w:tr>
    </w:tbl>
    <w:p w14:paraId="072B8C89" w14:textId="06111697"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925907">
        <w:t>(</w:t>
      </w:r>
      <w:r w:rsidR="00925907">
        <w:rPr>
          <w:noProof/>
        </w:rPr>
        <w:t>2</w:t>
      </w:r>
      <w:r w:rsidR="00925907">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925907">
        <w:t>(</w:t>
      </w:r>
      <w:r w:rsidR="00925907">
        <w:rPr>
          <w:noProof/>
        </w:rPr>
        <w:t>3</w:t>
      </w:r>
      <w:r w:rsidR="00925907">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30649120" w:rsidR="006A2DA5" w:rsidRPr="00764F78" w:rsidRDefault="006A2DA5" w:rsidP="00495049">
            <w:pPr>
              <w:pStyle w:val="a9"/>
              <w:spacing w:before="180" w:after="180"/>
              <w:ind w:firstLine="480"/>
              <w:jc w:val="right"/>
            </w:pPr>
            <w:bookmarkStart w:id="10" w:name="_Ref189214718"/>
            <w:r>
              <w:t>(</w:t>
            </w:r>
            <w:r w:rsidR="00E25CCC">
              <w:fldChar w:fldCharType="begin"/>
            </w:r>
            <w:r w:rsidR="00E25CCC">
              <w:instrText xml:space="preserve"> SEQ ( \* ARABIC </w:instrText>
            </w:r>
            <w:r w:rsidR="00E25CCC">
              <w:fldChar w:fldCharType="separate"/>
            </w:r>
            <w:r w:rsidR="00925907">
              <w:rPr>
                <w:noProof/>
              </w:rPr>
              <w:t>4</w:t>
            </w:r>
            <w:r w:rsidR="00E25CCC">
              <w:rPr>
                <w:noProof/>
              </w:rPr>
              <w:fldChar w:fldCharType="end"/>
            </w:r>
            <w:r>
              <w:rPr>
                <w:rFonts w:hint="eastAsia"/>
              </w:rPr>
              <w:t>)</w:t>
            </w:r>
            <w:bookmarkEnd w:id="10"/>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60188DF5" w:rsidR="006A2DA5" w:rsidRDefault="006A2DA5" w:rsidP="00495049">
            <w:pPr>
              <w:pStyle w:val="a9"/>
              <w:spacing w:before="180" w:after="180"/>
              <w:ind w:firstLine="480"/>
              <w:jc w:val="right"/>
            </w:pPr>
            <w:bookmarkStart w:id="11" w:name="_Ref183666874"/>
            <w:r>
              <w:t>(</w:t>
            </w:r>
            <w:r w:rsidR="00E25CCC">
              <w:fldChar w:fldCharType="begin"/>
            </w:r>
            <w:r w:rsidR="00E25CCC">
              <w:instrText xml:space="preserve"> SEQ ( \* ARABIC </w:instrText>
            </w:r>
            <w:r w:rsidR="00E25CCC">
              <w:fldChar w:fldCharType="separate"/>
            </w:r>
            <w:r w:rsidR="00925907">
              <w:rPr>
                <w:noProof/>
              </w:rPr>
              <w:t>5</w:t>
            </w:r>
            <w:r w:rsidR="00E25CCC">
              <w:rPr>
                <w:noProof/>
              </w:rPr>
              <w:fldChar w:fldCharType="end"/>
            </w:r>
            <w:r>
              <w:rPr>
                <w:rFonts w:hint="eastAsia"/>
              </w:rPr>
              <w:t>)</w:t>
            </w:r>
            <w:bookmarkEnd w:id="11"/>
          </w:p>
        </w:tc>
      </w:tr>
    </w:tbl>
    <w:p w14:paraId="41486D5F" w14:textId="2EE241D7"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925907">
        <w:t>(</w:t>
      </w:r>
      <w:r w:rsidR="00925907">
        <w:rPr>
          <w:noProof/>
        </w:rPr>
        <w:t>1</w:t>
      </w:r>
      <w:r w:rsidR="00925907">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925907">
        <w:t>(</w:t>
      </w:r>
      <w:r w:rsidR="00925907">
        <w:rPr>
          <w:noProof/>
        </w:rPr>
        <w:t>5</w:t>
      </w:r>
      <w:r w:rsidR="00925907">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925907">
        <w:t>(</w:t>
      </w:r>
      <w:r w:rsidR="00925907">
        <w:rPr>
          <w:noProof/>
        </w:rPr>
        <w:t>2</w:t>
      </w:r>
      <w:r w:rsidR="00925907">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925907">
        <w:t>(</w:t>
      </w:r>
      <w:r w:rsidR="00925907">
        <w:rPr>
          <w:noProof/>
        </w:rPr>
        <w:t>5</w:t>
      </w:r>
      <w:r w:rsidR="00925907">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7B46BC8" w:rsidR="007C0373" w:rsidRPr="007C0373" w:rsidRDefault="004F631C" w:rsidP="007C0373">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925907">
              <w:rPr>
                <w:noProof/>
              </w:rPr>
              <w:t>6</w:t>
            </w:r>
            <w:r w:rsidR="00E25CCC">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546778EC" w:rsidR="004F631C" w:rsidRDefault="004F631C" w:rsidP="00495049">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925907">
              <w:rPr>
                <w:noProof/>
              </w:rPr>
              <w:t>7</w:t>
            </w:r>
            <w:r w:rsidR="00E25CCC">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7554F35E" w:rsidR="004F631C" w:rsidRDefault="00415057" w:rsidP="004F631C">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925907">
              <w:rPr>
                <w:noProof/>
              </w:rPr>
              <w:t>8</w:t>
            </w:r>
            <w:r w:rsidR="00E25CCC">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061FCCA4" w:rsidR="004F631C" w:rsidRDefault="00415057" w:rsidP="004F631C">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925907">
              <w:rPr>
                <w:noProof/>
              </w:rPr>
              <w:t>9</w:t>
            </w:r>
            <w:r w:rsidR="00E25CCC">
              <w:rPr>
                <w:noProof/>
              </w:rPr>
              <w:fldChar w:fldCharType="end"/>
            </w:r>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07EF5186"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925907">
        <w:t>(</w:t>
      </w:r>
      <w:r w:rsidR="00925907">
        <w:rPr>
          <w:noProof/>
        </w:rPr>
        <w:t>1</w:t>
      </w:r>
      <w:r w:rsidR="00925907">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無風險利率量化，進一步限制了無風險利率在比</w:t>
      </w:r>
      <w:proofErr w:type="gramStart"/>
      <w:r>
        <w:rPr>
          <w:rFonts w:hint="eastAsia"/>
        </w:rPr>
        <w:t>特</w:t>
      </w:r>
      <w:proofErr w:type="gramEnd"/>
      <w:r>
        <w:rPr>
          <w:rFonts w:hint="eastAsia"/>
        </w:rPr>
        <w:t>幣選擇權定價中的適用性。</w:t>
      </w:r>
    </w:p>
    <w:p w14:paraId="2CF80AA0" w14:textId="400121F6" w:rsidR="00BA0521" w:rsidRDefault="009F55DC" w:rsidP="00DE3699">
      <w:pPr>
        <w:spacing w:before="180" w:after="180"/>
        <w:ind w:firstLine="480"/>
      </w:pPr>
      <w:r>
        <w:rPr>
          <w:rFonts w:hint="eastAsia"/>
        </w:rPr>
        <w:lastRenderedPageBreak/>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925907">
        <w:t>(</w:t>
      </w:r>
      <w:r w:rsidR="00925907">
        <w:rPr>
          <w:noProof/>
        </w:rPr>
        <w:t>10</w:t>
      </w:r>
      <w:r w:rsidR="00925907">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925907">
        <w:t>(</w:t>
      </w:r>
      <w:r w:rsidR="00925907">
        <w:rPr>
          <w:noProof/>
        </w:rPr>
        <w:t>11</w:t>
      </w:r>
      <w:r w:rsidR="00925907">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12D92A28" w:rsidR="00C96DE9" w:rsidRDefault="00C96DE9" w:rsidP="00C96DE9">
            <w:pPr>
              <w:pStyle w:val="a9"/>
              <w:spacing w:before="180" w:after="180"/>
              <w:jc w:val="right"/>
            </w:pPr>
            <w:bookmarkStart w:id="12" w:name="_Ref184140393"/>
            <w:r>
              <w:t>(</w:t>
            </w:r>
            <w:r w:rsidR="00E25CCC">
              <w:fldChar w:fldCharType="begin"/>
            </w:r>
            <w:r w:rsidR="00E25CCC">
              <w:instrText xml:space="preserve"> SEQ ( \* ARABIC </w:instrText>
            </w:r>
            <w:r w:rsidR="00E25CCC">
              <w:fldChar w:fldCharType="separate"/>
            </w:r>
            <w:r w:rsidR="00925907">
              <w:rPr>
                <w:noProof/>
              </w:rPr>
              <w:t>10</w:t>
            </w:r>
            <w:r w:rsidR="00E25CCC">
              <w:rPr>
                <w:noProof/>
              </w:rPr>
              <w:fldChar w:fldCharType="end"/>
            </w:r>
            <w:r>
              <w:rPr>
                <w:rFonts w:hint="eastAsia"/>
              </w:rPr>
              <w:t>)</w:t>
            </w:r>
            <w:bookmarkEnd w:id="12"/>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2CE2A65" w:rsidR="002116B3" w:rsidRDefault="002116B3" w:rsidP="002116B3">
            <w:pPr>
              <w:pStyle w:val="a9"/>
              <w:spacing w:before="180" w:after="180"/>
              <w:jc w:val="right"/>
            </w:pPr>
            <w:bookmarkStart w:id="13" w:name="_Ref184140413"/>
            <w:r>
              <w:t>(</w:t>
            </w:r>
            <w:r w:rsidR="00E25CCC">
              <w:fldChar w:fldCharType="begin"/>
            </w:r>
            <w:r w:rsidR="00E25CCC">
              <w:instrText xml:space="preserve"> SEQ ( \* ARABIC </w:instrText>
            </w:r>
            <w:r w:rsidR="00E25CCC">
              <w:fldChar w:fldCharType="separate"/>
            </w:r>
            <w:r w:rsidR="00925907">
              <w:rPr>
                <w:noProof/>
              </w:rPr>
              <w:t>11</w:t>
            </w:r>
            <w:r w:rsidR="00E25CCC">
              <w:rPr>
                <w:noProof/>
              </w:rPr>
              <w:fldChar w:fldCharType="end"/>
            </w:r>
            <w:r>
              <w:rPr>
                <w:rFonts w:hint="eastAsia"/>
              </w:rPr>
              <w:t>)</w:t>
            </w:r>
            <w:bookmarkEnd w:id="13"/>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0B2D87D9" w14:textId="1F305FEB"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w:t>
      </w:r>
      <w:r>
        <w:rPr>
          <w:rFonts w:hint="eastAsia"/>
        </w:rPr>
        <w:lastRenderedPageBreak/>
        <w:t>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09C479F4" w:rsidR="00653CFB" w:rsidRDefault="00653CFB" w:rsidP="005F66D1">
      <w:pPr>
        <w:spacing w:before="180" w:after="180"/>
        <w:ind w:firstLine="480"/>
      </w:pPr>
      <w:r w:rsidRPr="00653CFB">
        <w:rPr>
          <w:rFonts w:hint="eastAsia"/>
        </w:rPr>
        <w:t>David Shimko</w:t>
      </w:r>
      <w:r w:rsidR="00FB3472">
        <w:rPr>
          <w:rFonts w:hint="eastAsia"/>
        </w:rPr>
        <w:t xml:space="preserve"> (</w:t>
      </w:r>
      <w:r w:rsidRPr="00653CFB">
        <w:rPr>
          <w:rFonts w:hint="eastAsia"/>
        </w:rPr>
        <w:t>1993</w:t>
      </w:r>
      <w:r w:rsidR="00FB3472">
        <w:rPr>
          <w:rFonts w:hint="eastAsia"/>
        </w:rPr>
        <w:t xml:space="preserve">) </w:t>
      </w:r>
      <w:r w:rsidRPr="00653CFB">
        <w:rPr>
          <w:rFonts w:hint="eastAsia"/>
        </w:rPr>
        <w:t>提出將市場選擇權價格轉換至隱含波動率（</w:t>
      </w:r>
      <w:r w:rsidRPr="00653CFB">
        <w:rPr>
          <w:rFonts w:hint="eastAsia"/>
        </w:rPr>
        <w:t>Implied Volatility, IV</w:t>
      </w:r>
      <w:r w:rsidRPr="00653CFB">
        <w:rPr>
          <w:rFonts w:hint="eastAsia"/>
        </w:rPr>
        <w:t>）後</w:t>
      </w:r>
      <w:proofErr w:type="gramStart"/>
      <w:r w:rsidRPr="00653CFB">
        <w:rPr>
          <w:rFonts w:hint="eastAsia"/>
        </w:rPr>
        <w:t>進行插值</w:t>
      </w:r>
      <w:proofErr w:type="gramEnd"/>
      <w:r>
        <w:rPr>
          <w:rFonts w:hint="eastAsia"/>
        </w:rPr>
        <w:t>（</w:t>
      </w:r>
      <w:r>
        <w:rPr>
          <w:rFonts w:hint="eastAsia"/>
        </w:rPr>
        <w:t>Interpolation</w:t>
      </w:r>
      <w:r>
        <w:rPr>
          <w:rFonts w:hint="eastAsia"/>
        </w:rPr>
        <w:t>）</w:t>
      </w:r>
      <w:r w:rsidRPr="00653CFB">
        <w:rPr>
          <w:rFonts w:hint="eastAsia"/>
        </w:rPr>
        <w:t>，因為隱含波動率曲線通常比價格數據更平滑且連續，適合</w:t>
      </w:r>
      <w:proofErr w:type="gramStart"/>
      <w:r w:rsidRPr="00653CFB">
        <w:rPr>
          <w:rFonts w:hint="eastAsia"/>
        </w:rPr>
        <w:t>進行插值與</w:t>
      </w:r>
      <w:proofErr w:type="gramEnd"/>
      <w:r w:rsidRPr="00653CFB">
        <w:rPr>
          <w:rFonts w:hint="eastAsia"/>
        </w:rPr>
        <w:t>平滑處理</w:t>
      </w:r>
      <w:r>
        <w:rPr>
          <w:rFonts w:hint="eastAsia"/>
        </w:rPr>
        <w:t>，</w:t>
      </w:r>
      <w:r w:rsidRPr="00653CFB">
        <w:rPr>
          <w:rFonts w:hint="eastAsia"/>
        </w:rPr>
        <w:t>再將</w:t>
      </w:r>
      <w:proofErr w:type="gramStart"/>
      <w:r w:rsidRPr="00653CFB">
        <w:rPr>
          <w:rFonts w:hint="eastAsia"/>
        </w:rPr>
        <w:t>插值後</w:t>
      </w:r>
      <w:proofErr w:type="gramEnd"/>
      <w:r w:rsidRPr="00653CFB">
        <w:rPr>
          <w:rFonts w:hint="eastAsia"/>
        </w:rPr>
        <w:t>的曲線重新轉換回</w:t>
      </w:r>
      <w:r>
        <w:rPr>
          <w:rFonts w:hint="eastAsia"/>
        </w:rPr>
        <w:t>買權價格</w:t>
      </w:r>
      <w:r w:rsidRPr="00653CFB">
        <w:rPr>
          <w:rFonts w:hint="eastAsia"/>
        </w:rPr>
        <w:t>，以計算</w:t>
      </w:r>
      <w:r>
        <w:rPr>
          <w:rFonts w:hint="eastAsia"/>
        </w:rPr>
        <w:t>RND</w:t>
      </w:r>
      <w:r w:rsidRPr="00653CFB">
        <w:rPr>
          <w:rFonts w:hint="eastAsia"/>
        </w:rPr>
        <w:t>。此方法並不</w:t>
      </w:r>
      <w:r>
        <w:rPr>
          <w:rFonts w:hint="eastAsia"/>
        </w:rPr>
        <w:t>依賴</w:t>
      </w:r>
      <w:r w:rsidRPr="00653CFB">
        <w:rPr>
          <w:rFonts w:hint="eastAsia"/>
        </w:rPr>
        <w:t>選擇權價格符合</w:t>
      </w:r>
      <w:r w:rsidRPr="00653CFB">
        <w:rPr>
          <w:rFonts w:hint="eastAsia"/>
        </w:rPr>
        <w:t>Black-Scholes</w:t>
      </w:r>
      <w:r w:rsidRPr="00653CFB">
        <w:rPr>
          <w:rFonts w:hint="eastAsia"/>
        </w:rPr>
        <w:t>模型</w:t>
      </w:r>
      <w:r>
        <w:rPr>
          <w:rFonts w:hint="eastAsia"/>
        </w:rPr>
        <w:t>條件假設</w:t>
      </w:r>
      <w:r w:rsidRPr="00653CFB">
        <w:rPr>
          <w:rFonts w:hint="eastAsia"/>
        </w:rPr>
        <w:t>，而是僅將</w:t>
      </w:r>
      <w:r w:rsidRPr="00653CFB">
        <w:rPr>
          <w:rFonts w:hint="eastAsia"/>
        </w:rPr>
        <w:t>Black-Scholes</w:t>
      </w:r>
      <w:r w:rsidRPr="00653CFB">
        <w:rPr>
          <w:rFonts w:hint="eastAsia"/>
        </w:rPr>
        <w:t>公式作為一種計算工具，用來將數據轉換至更適合進行平滑處理的</w:t>
      </w:r>
      <w:r>
        <w:rPr>
          <w:rFonts w:hint="eastAsia"/>
        </w:rPr>
        <w:t>樣態</w:t>
      </w:r>
      <w:r w:rsidRPr="00653CFB">
        <w:rPr>
          <w:rFonts w:hint="eastAsia"/>
        </w:rPr>
        <w:t>。</w:t>
      </w:r>
    </w:p>
    <w:p w14:paraId="6CC14CBF" w14:textId="30A29AA4" w:rsidR="00C40C3F" w:rsidRDefault="003E53B0" w:rsidP="00C40C3F">
      <w:pPr>
        <w:spacing w:before="180" w:after="180"/>
        <w:ind w:firstLine="480"/>
      </w:pPr>
      <w:proofErr w:type="spellStart"/>
      <w:r w:rsidRPr="003E53B0">
        <w:rPr>
          <w:rFonts w:hint="eastAsia"/>
        </w:rPr>
        <w:t>Figlewski</w:t>
      </w:r>
      <w:proofErr w:type="spellEnd"/>
      <w:r w:rsidR="00FB3472">
        <w:rPr>
          <w:rFonts w:hint="eastAsia"/>
        </w:rPr>
        <w:t xml:space="preserve"> (</w:t>
      </w:r>
      <w:r w:rsidRPr="003E53B0">
        <w:rPr>
          <w:rFonts w:hint="eastAsia"/>
        </w:rPr>
        <w:t>2008</w:t>
      </w:r>
      <w:r w:rsidR="00FB3472">
        <w:rPr>
          <w:rFonts w:hint="eastAsia"/>
        </w:rPr>
        <w:t xml:space="preserve">) </w:t>
      </w:r>
      <w:r w:rsidRPr="003E53B0">
        <w:rPr>
          <w:rFonts w:hint="eastAsia"/>
        </w:rPr>
        <w:t>提出的方法旨在解決價平附近選擇權隱含波動率數據的異常波動問題，尤其是買權</w:t>
      </w:r>
      <w:r w:rsidR="00987726">
        <w:rPr>
          <w:rFonts w:hint="eastAsia"/>
        </w:rPr>
        <w:t>與</w:t>
      </w:r>
      <w:r w:rsidRPr="003E53B0">
        <w:rPr>
          <w:rFonts w:hint="eastAsia"/>
        </w:rPr>
        <w:t>賣權價格在價平附近的跳躍現象</w:t>
      </w:r>
      <w:r w:rsidR="00987726">
        <w:rPr>
          <w:rFonts w:hint="eastAsia"/>
        </w:rPr>
        <w:t>，</w:t>
      </w:r>
      <w:r w:rsidRPr="003E53B0">
        <w:rPr>
          <w:rFonts w:hint="eastAsia"/>
        </w:rPr>
        <w:t>這種跳躍可能導致隱含波動率</w:t>
      </w:r>
      <w:r w:rsidR="00987726">
        <w:rPr>
          <w:rFonts w:hint="eastAsia"/>
        </w:rPr>
        <w:t>曲線</w:t>
      </w:r>
      <w:r w:rsidRPr="003E53B0">
        <w:rPr>
          <w:rFonts w:hint="eastAsia"/>
        </w:rPr>
        <w:t>不平滑，進而影響</w:t>
      </w:r>
      <w:r w:rsidR="00987726">
        <w:rPr>
          <w:rFonts w:hint="eastAsia"/>
        </w:rPr>
        <w:t>RND</w:t>
      </w:r>
      <w:r w:rsidR="00987726">
        <w:rPr>
          <w:rFonts w:hint="eastAsia"/>
        </w:rPr>
        <w:t>計算結果之穩定性</w:t>
      </w:r>
      <w:r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49463F31"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925907">
        <w:rPr>
          <w:rFonts w:hint="eastAsia"/>
        </w:rPr>
        <w:t>圖</w:t>
      </w:r>
      <w:r w:rsidR="00925907">
        <w:rPr>
          <w:rFonts w:hint="eastAsia"/>
        </w:rPr>
        <w:t>4-</w:t>
      </w:r>
      <w:r w:rsidR="00925907">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925907">
        <w:rPr>
          <w:rFonts w:hint="eastAsia"/>
        </w:rPr>
        <w:t>圖</w:t>
      </w:r>
      <w:r w:rsidR="00925907">
        <w:rPr>
          <w:rFonts w:hint="eastAsia"/>
        </w:rPr>
        <w:t>4-</w:t>
      </w:r>
      <w:r w:rsidR="00925907">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w:t>
      </w:r>
      <w:r w:rsidRPr="004D7F17">
        <w:lastRenderedPageBreak/>
        <w:t>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925907">
        <w:rPr>
          <w:rFonts w:hint="eastAsia"/>
        </w:rPr>
        <w:t>圖</w:t>
      </w:r>
      <w:r w:rsidR="00925907">
        <w:rPr>
          <w:rFonts w:hint="eastAsia"/>
        </w:rPr>
        <w:t>4-</w:t>
      </w:r>
      <w:r w:rsidR="00925907">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18"/>
                    <a:stretch>
                      <a:fillRect/>
                    </a:stretch>
                  </pic:blipFill>
                  <pic:spPr>
                    <a:xfrm>
                      <a:off x="0" y="0"/>
                      <a:ext cx="4680000" cy="2981133"/>
                    </a:xfrm>
                    <a:prstGeom prst="rect">
                      <a:avLst/>
                    </a:prstGeom>
                  </pic:spPr>
                </pic:pic>
              </a:graphicData>
            </a:graphic>
          </wp:inline>
        </w:drawing>
      </w:r>
    </w:p>
    <w:p w14:paraId="7A6BE9F4" w14:textId="4773986E" w:rsidR="00473435" w:rsidRDefault="00473435" w:rsidP="00473435">
      <w:pPr>
        <w:pStyle w:val="a9"/>
        <w:spacing w:before="180" w:after="180"/>
      </w:pPr>
      <w:bookmarkStart w:id="14"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25907">
        <w:rPr>
          <w:noProof/>
        </w:rPr>
        <w:t>1</w:t>
      </w:r>
      <w:r>
        <w:fldChar w:fldCharType="end"/>
      </w:r>
      <w:bookmarkEnd w:id="14"/>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19"/>
                    <a:stretch>
                      <a:fillRect/>
                    </a:stretch>
                  </pic:blipFill>
                  <pic:spPr>
                    <a:xfrm>
                      <a:off x="0" y="0"/>
                      <a:ext cx="4680000" cy="2981134"/>
                    </a:xfrm>
                    <a:prstGeom prst="rect">
                      <a:avLst/>
                    </a:prstGeom>
                  </pic:spPr>
                </pic:pic>
              </a:graphicData>
            </a:graphic>
          </wp:inline>
        </w:drawing>
      </w:r>
    </w:p>
    <w:p w14:paraId="569744D6" w14:textId="5577044A" w:rsidR="00473435" w:rsidRDefault="00473435" w:rsidP="00473435">
      <w:pPr>
        <w:pStyle w:val="a9"/>
        <w:spacing w:before="180" w:after="180"/>
      </w:pPr>
      <w:bookmarkStart w:id="15"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25907">
        <w:rPr>
          <w:noProof/>
        </w:rPr>
        <w:t>2</w:t>
      </w:r>
      <w:r>
        <w:fldChar w:fldCharType="end"/>
      </w:r>
      <w:bookmarkEnd w:id="15"/>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0"/>
                    <a:stretch>
                      <a:fillRect/>
                    </a:stretch>
                  </pic:blipFill>
                  <pic:spPr>
                    <a:xfrm>
                      <a:off x="0" y="0"/>
                      <a:ext cx="4680000" cy="2981134"/>
                    </a:xfrm>
                    <a:prstGeom prst="rect">
                      <a:avLst/>
                    </a:prstGeom>
                  </pic:spPr>
                </pic:pic>
              </a:graphicData>
            </a:graphic>
          </wp:inline>
        </w:drawing>
      </w:r>
    </w:p>
    <w:p w14:paraId="3AAFF10C" w14:textId="0BBB84F4" w:rsidR="009D4D5D" w:rsidRPr="009D4D5D" w:rsidRDefault="009D4D5D" w:rsidP="009D4D5D">
      <w:pPr>
        <w:pStyle w:val="a9"/>
        <w:spacing w:before="180" w:after="180"/>
      </w:pPr>
      <w:bookmarkStart w:id="16"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25907">
        <w:rPr>
          <w:noProof/>
        </w:rPr>
        <w:t>3</w:t>
      </w:r>
      <w:r>
        <w:fldChar w:fldCharType="end"/>
      </w:r>
      <w:bookmarkEnd w:id="1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454655D" w14:textId="1679AD1D"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2FB280B3"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925907">
        <w:rPr>
          <w:rFonts w:hint="eastAsia"/>
        </w:rPr>
        <w:t>圖</w:t>
      </w:r>
      <w:r w:rsidR="00925907">
        <w:rPr>
          <w:rFonts w:hint="eastAsia"/>
        </w:rPr>
        <w:t>4-</w:t>
      </w:r>
      <w:r w:rsidR="00925907">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1"/>
                    <a:stretch>
                      <a:fillRect/>
                    </a:stretch>
                  </pic:blipFill>
                  <pic:spPr>
                    <a:xfrm>
                      <a:off x="0" y="0"/>
                      <a:ext cx="4680000" cy="3022959"/>
                    </a:xfrm>
                    <a:prstGeom prst="rect">
                      <a:avLst/>
                    </a:prstGeom>
                  </pic:spPr>
                </pic:pic>
              </a:graphicData>
            </a:graphic>
          </wp:inline>
        </w:drawing>
      </w:r>
    </w:p>
    <w:p w14:paraId="5E33C302" w14:textId="16DE8612" w:rsidR="00830EEC" w:rsidRPr="00716605" w:rsidRDefault="00C54885" w:rsidP="00C54885">
      <w:pPr>
        <w:pStyle w:val="a9"/>
        <w:spacing w:before="180" w:after="180"/>
      </w:pPr>
      <w:bookmarkStart w:id="17"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25907">
        <w:rPr>
          <w:noProof/>
        </w:rPr>
        <w:t>4</w:t>
      </w:r>
      <w:r>
        <w:fldChar w:fldCharType="end"/>
      </w:r>
      <w:bookmarkEnd w:id="1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7E7B25F1" w14:textId="4F522DEB"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925907">
        <w:t>(</w:t>
      </w:r>
      <w:r w:rsidR="00925907">
        <w:rPr>
          <w:noProof/>
        </w:rPr>
        <w:t>11</w:t>
      </w:r>
      <w:r w:rsidR="00925907">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925907">
        <w:rPr>
          <w:rFonts w:hint="eastAsia"/>
        </w:rPr>
        <w:t>圖</w:t>
      </w:r>
      <w:r w:rsidR="00925907">
        <w:rPr>
          <w:rFonts w:hint="eastAsia"/>
        </w:rPr>
        <w:t>4-</w:t>
      </w:r>
      <w:r w:rsidR="00925907">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2"/>
                    <a:stretch>
                      <a:fillRect/>
                    </a:stretch>
                  </pic:blipFill>
                  <pic:spPr>
                    <a:xfrm>
                      <a:off x="0" y="0"/>
                      <a:ext cx="4680000" cy="2944812"/>
                    </a:xfrm>
                    <a:prstGeom prst="rect">
                      <a:avLst/>
                    </a:prstGeom>
                  </pic:spPr>
                </pic:pic>
              </a:graphicData>
            </a:graphic>
          </wp:inline>
        </w:drawing>
      </w:r>
    </w:p>
    <w:p w14:paraId="307A92C4" w14:textId="4BADADDB" w:rsidR="00601A99" w:rsidRDefault="00601A99" w:rsidP="00601A99">
      <w:pPr>
        <w:pStyle w:val="a9"/>
        <w:spacing w:before="180" w:after="180"/>
      </w:pPr>
      <w:bookmarkStart w:id="18"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25907">
        <w:rPr>
          <w:noProof/>
        </w:rPr>
        <w:t>5</w:t>
      </w:r>
      <w:r>
        <w:fldChar w:fldCharType="end"/>
      </w:r>
      <w:bookmarkEnd w:id="1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3B35F2F5" w:rsidR="007F37F0" w:rsidRDefault="007F37F0" w:rsidP="00852AA5">
      <w:pPr>
        <w:spacing w:before="180" w:after="180"/>
        <w:ind w:firstLine="480"/>
      </w:pPr>
      <w:r w:rsidRPr="007F37F0">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w:t>
      </w:r>
      <w:r w:rsidR="00601A99" w:rsidRPr="00601A99">
        <w:lastRenderedPageBreak/>
        <w:t>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925907">
        <w:t>(</w:t>
      </w:r>
      <w:r w:rsidR="00925907">
        <w:rPr>
          <w:noProof/>
        </w:rPr>
        <w:t>4</w:t>
      </w:r>
      <w:r w:rsidR="00925907">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925907">
        <w:t>(</w:t>
      </w:r>
      <w:r w:rsidR="00925907">
        <w:rPr>
          <w:noProof/>
        </w:rPr>
        <w:t>5</w:t>
      </w:r>
      <w:r w:rsidR="00925907">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21992E2C"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925907">
        <w:rPr>
          <w:rFonts w:hint="eastAsia"/>
        </w:rPr>
        <w:t>圖</w:t>
      </w:r>
      <w:r w:rsidR="00925907">
        <w:rPr>
          <w:rFonts w:hint="eastAsia"/>
        </w:rPr>
        <w:t>4-</w:t>
      </w:r>
      <w:r w:rsidR="00925907">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925907">
        <w:rPr>
          <w:rFonts w:hint="eastAsia"/>
        </w:rPr>
        <w:t>圖</w:t>
      </w:r>
      <w:r w:rsidR="00925907">
        <w:rPr>
          <w:rFonts w:hint="eastAsia"/>
        </w:rPr>
        <w:t>4-</w:t>
      </w:r>
      <w:r w:rsidR="00925907">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3"/>
                    <a:stretch>
                      <a:fillRect/>
                    </a:stretch>
                  </pic:blipFill>
                  <pic:spPr>
                    <a:xfrm>
                      <a:off x="0" y="0"/>
                      <a:ext cx="4680000" cy="3154487"/>
                    </a:xfrm>
                    <a:prstGeom prst="rect">
                      <a:avLst/>
                    </a:prstGeom>
                  </pic:spPr>
                </pic:pic>
              </a:graphicData>
            </a:graphic>
          </wp:inline>
        </w:drawing>
      </w:r>
    </w:p>
    <w:p w14:paraId="40848232" w14:textId="156BA44B" w:rsidR="00506C97" w:rsidRDefault="00F36D4C" w:rsidP="00F36D4C">
      <w:pPr>
        <w:pStyle w:val="a9"/>
        <w:spacing w:before="180" w:after="180"/>
        <w:ind w:firstLine="480"/>
      </w:pPr>
      <w:bookmarkStart w:id="19"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25907">
        <w:rPr>
          <w:noProof/>
        </w:rPr>
        <w:t>6</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4CE8F0A4" w14:textId="5135A9F1" w:rsidR="00F36D4C" w:rsidRPr="00506C97" w:rsidRDefault="00F36D4C" w:rsidP="00F36D4C">
      <w:pPr>
        <w:pStyle w:val="a9"/>
        <w:spacing w:before="180" w:after="180"/>
      </w:pPr>
      <w:bookmarkStart w:id="20"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25907">
        <w:rPr>
          <w:noProof/>
        </w:rPr>
        <w:t>7</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6005665A"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806786">
        <w:rPr>
          <w:rFonts w:hint="eastAsia"/>
        </w:rPr>
        <w:t>端</w:t>
      </w:r>
      <w:r w:rsidR="00224FF9">
        <w:rPr>
          <w:rFonts w:hint="eastAsia"/>
        </w:rPr>
        <w:t>分布</w:t>
      </w:r>
    </w:p>
    <w:p w14:paraId="50E34D06" w14:textId="6AA1A06F"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proofErr w:type="spellStart"/>
      <w:r w:rsidRPr="001A6EE8">
        <w:t>Figlewski</w:t>
      </w:r>
      <w:proofErr w:type="spellEnd"/>
      <w:r w:rsidR="00FE7792">
        <w:rPr>
          <w:rFonts w:hint="eastAsia"/>
        </w:rPr>
        <w:t xml:space="preserve"> </w:t>
      </w:r>
      <w:r w:rsidR="00E25CCC">
        <w:rPr>
          <w:rFonts w:hint="eastAsia"/>
        </w:rPr>
        <w:t>(</w:t>
      </w:r>
      <w:r w:rsidRPr="001A6EE8">
        <w:t>2008</w:t>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w:t>
      </w:r>
      <w:r w:rsidRPr="001A6EE8">
        <w:lastRenderedPageBreak/>
        <w:t>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35EF037B" w:rsidR="00896866" w:rsidRPr="00FE7792" w:rsidRDefault="00BB756F" w:rsidP="001A6EE8">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proofErr w:type="spellStart"/>
      <w:r w:rsidR="00FE7792" w:rsidRPr="001A6EE8">
        <w:t>Figlewski</w:t>
      </w:r>
      <w:proofErr w:type="spellEnd"/>
      <w:r w:rsidR="00FE7792">
        <w:rPr>
          <w:rFonts w:hint="eastAsia"/>
        </w:rPr>
        <w:t xml:space="preserve"> (</w:t>
      </w:r>
      <w:r w:rsidR="00FE7792" w:rsidRPr="001A6EE8">
        <w:t>2008</w:t>
      </w:r>
      <w:r w:rsidR="00FE7792">
        <w:rPr>
          <w:rFonts w:hint="eastAsia"/>
        </w:rPr>
        <w:t xml:space="preserve">) </w:t>
      </w:r>
      <w:r w:rsidR="00FE7792">
        <w:rPr>
          <w:rFonts w:hint="eastAsia"/>
        </w:rPr>
        <w:t>適配條件整理：</w:t>
      </w:r>
    </w:p>
    <w:p w14:paraId="758D5BE3" w14:textId="5E3CBFCA" w:rsidR="001A6EE8" w:rsidRDefault="001A6EE8" w:rsidP="00985E70">
      <w:pPr>
        <w:pStyle w:val="a5"/>
        <w:numPr>
          <w:ilvl w:val="0"/>
          <w:numId w:val="18"/>
        </w:numPr>
        <w:spacing w:before="180" w:after="180"/>
        <w:ind w:leftChars="0" w:firstLineChars="0"/>
        <w:jc w:val="left"/>
      </w:pPr>
      <w:r w:rsidRPr="001A6EE8">
        <w:t>在接合點處，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5B969374"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密度函數值也必須等於</w:t>
      </w:r>
      <w:r w:rsidRPr="001A6EE8">
        <w:t>RND</w:t>
      </w:r>
      <w:r w:rsidRPr="001A6EE8">
        <w:t>的密度函數值</w:t>
      </w:r>
    </w:p>
    <w:p w14:paraId="2A6AA699" w14:textId="6181A08F" w:rsidR="00FB3472" w:rsidRDefault="00560A40" w:rsidP="00560A40">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FB3472" w:rsidRPr="00FB3472">
        <w:t>Balkema &amp; de Haan</w:t>
      </w:r>
      <w:r w:rsidR="00FB3472">
        <w:rPr>
          <w:rFonts w:hint="eastAsia"/>
        </w:rPr>
        <w:t xml:space="preserve"> (</w:t>
      </w:r>
      <w:r w:rsidR="00FB3472" w:rsidRPr="00FB3472">
        <w:t>1974</w:t>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FB3472" w:rsidRPr="00FB3472">
        <w:t xml:space="preserve">Hosking &amp; Wallis (1987)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w:t>
      </w:r>
      <w:r w:rsidR="00FB3472" w:rsidRPr="00FB3472">
        <w:lastRenderedPageBreak/>
        <w:t>務應用上更為直觀，特別是在金融風險管理領域，如</w:t>
      </w:r>
      <w:r w:rsidR="00FB3472" w:rsidRPr="00FB3472">
        <w:t xml:space="preserve">McNeil &amp; Frey (2000) </w:t>
      </w:r>
      <w:r w:rsidR="00FB3472" w:rsidRPr="00FB3472">
        <w:t>的研究所示。實證研究方面，</w:t>
      </w:r>
      <w:r w:rsidR="00FB3472" w:rsidRPr="00FB3472">
        <w:t xml:space="preserve">Birru &amp; </w:t>
      </w:r>
      <w:proofErr w:type="spellStart"/>
      <w:r w:rsidR="00FB3472" w:rsidRPr="00FB3472">
        <w:t>Figlewski</w:t>
      </w:r>
      <w:proofErr w:type="spellEnd"/>
      <w:r w:rsidR="00FB3472" w:rsidRPr="00FB3472">
        <w:t xml:space="preserve"> (2012) </w:t>
      </w:r>
      <w:r w:rsidR="00FB3472" w:rsidRPr="00FB3472">
        <w:t>的研究進一步證實，</w:t>
      </w:r>
      <w:r w:rsidR="00FB3472" w:rsidRPr="00FB3472">
        <w:t>GPD</w:t>
      </w:r>
      <w:r w:rsidR="00FB3472" w:rsidRPr="00FB3472">
        <w:t>與</w:t>
      </w:r>
      <w:r w:rsidR="00FB3472" w:rsidRPr="00FB3472">
        <w:t>GEV</w:t>
      </w:r>
      <w:r w:rsidR="00FB3472" w:rsidRPr="00FB3472">
        <w:t>在</w:t>
      </w:r>
      <w:proofErr w:type="gramStart"/>
      <w:r w:rsidR="00FB3472" w:rsidRPr="00FB3472">
        <w:t>尾部配適的</w:t>
      </w:r>
      <w:proofErr w:type="gramEnd"/>
      <w:r w:rsidR="00FB3472" w:rsidRPr="00FB3472">
        <w:t>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331773A1" w14:textId="6C631270" w:rsidR="008317BE" w:rsidRPr="008E6833" w:rsidRDefault="008317BE" w:rsidP="001A6EE8">
      <w:pPr>
        <w:spacing w:before="180" w:after="180"/>
        <w:ind w:firstLine="480"/>
      </w:pPr>
      <w:r w:rsidRPr="008E6833">
        <w:t xml:space="preserve">Birru &amp; </w:t>
      </w:r>
      <w:proofErr w:type="spellStart"/>
      <w:r w:rsidRPr="008E6833">
        <w:t>Figlewski</w:t>
      </w:r>
      <w:proofErr w:type="spellEnd"/>
      <w:r w:rsidRPr="008E6833">
        <w:t xml:space="preserve"> (2012)</w:t>
      </w:r>
      <w:r w:rsidRPr="008E6833">
        <w:rPr>
          <w:rFonts w:hint="eastAsia"/>
        </w:rPr>
        <w:t xml:space="preserve"> </w:t>
      </w:r>
      <w:r w:rsidRPr="008E6833">
        <w:rPr>
          <w:rFonts w:hint="eastAsia"/>
        </w:rPr>
        <w:t>提出</w:t>
      </w:r>
      <w:r w:rsidRPr="008E6833">
        <w:rPr>
          <w:rFonts w:hint="eastAsia"/>
        </w:rPr>
        <w:t>GPD</w:t>
      </w:r>
      <w:r w:rsidRPr="008E6833">
        <w:rPr>
          <w:rFonts w:hint="eastAsia"/>
        </w:rPr>
        <w:t>尾部</w:t>
      </w:r>
      <w:proofErr w:type="gramStart"/>
      <w:r w:rsidR="0090616F">
        <w:rPr>
          <w:rFonts w:hint="eastAsia"/>
        </w:rPr>
        <w:t>雙點</w:t>
      </w:r>
      <w:r w:rsidRPr="008E6833">
        <w:rPr>
          <w:rFonts w:hint="eastAsia"/>
        </w:rPr>
        <w:t>配適</w:t>
      </w:r>
      <w:proofErr w:type="gramEnd"/>
      <w:r w:rsidRPr="008E6833">
        <w:rPr>
          <w:rFonts w:hint="eastAsia"/>
        </w:rPr>
        <w:t>方法，採用兩個接合點，比較</w:t>
      </w:r>
      <w:r w:rsidRPr="008E6833">
        <w:rPr>
          <w:rFonts w:hint="eastAsia"/>
        </w:rPr>
        <w:t>GPD</w:t>
      </w:r>
      <w:r w:rsidRPr="008E6833">
        <w:rPr>
          <w:rFonts w:hint="eastAsia"/>
        </w:rPr>
        <w:t>與</w:t>
      </w:r>
      <w:r w:rsidRPr="008E6833">
        <w:rPr>
          <w:rFonts w:hint="eastAsia"/>
        </w:rPr>
        <w:t>RND</w:t>
      </w:r>
      <w:r w:rsidRPr="008E6833">
        <w:rPr>
          <w:rFonts w:hint="eastAsia"/>
        </w:rPr>
        <w:t>之密度函數值，設定之</w:t>
      </w:r>
      <w:proofErr w:type="gramStart"/>
      <w:r w:rsidR="008E6833" w:rsidRPr="008E6833">
        <w:rPr>
          <w:rFonts w:hint="eastAsia"/>
        </w:rPr>
        <w:t>尾部配適</w:t>
      </w:r>
      <w:r w:rsidRPr="008E6833">
        <w:rPr>
          <w:rFonts w:hint="eastAsia"/>
        </w:rPr>
        <w:t>條件</w:t>
      </w:r>
      <w:proofErr w:type="gramEnd"/>
      <w:r w:rsidRPr="008E6833">
        <w:rPr>
          <w:rFonts w:hint="eastAsia"/>
        </w:rPr>
        <w:t>如下：</w:t>
      </w:r>
    </w:p>
    <w:p w14:paraId="1C1A27C1" w14:textId="77777777" w:rsidR="008E6833" w:rsidRPr="008E6833" w:rsidRDefault="008E6833" w:rsidP="008E6833">
      <w:pPr>
        <w:pStyle w:val="a5"/>
        <w:numPr>
          <w:ilvl w:val="0"/>
          <w:numId w:val="20"/>
        </w:numPr>
        <w:spacing w:before="180" w:after="180"/>
        <w:ind w:leftChars="0" w:firstLineChars="0"/>
      </w:pPr>
      <w:r w:rsidRPr="008E6833">
        <w:lastRenderedPageBreak/>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12BBB388" w14:textId="204FFE08" w:rsidR="00BE3F88" w:rsidRDefault="008317BE" w:rsidP="00BE3F88">
      <w:pPr>
        <w:spacing w:before="180" w:after="180"/>
        <w:ind w:firstLine="480"/>
      </w:pPr>
      <w:r w:rsidRPr="008317BE">
        <w:t>本研究提出使用</w:t>
      </w:r>
      <w:r w:rsidRPr="008317BE">
        <w:t>GPD</w:t>
      </w:r>
      <w:r>
        <w:rPr>
          <w:rFonts w:hint="eastAsia"/>
        </w:rPr>
        <w:t>之單</w:t>
      </w:r>
      <w:proofErr w:type="gramStart"/>
      <w:r w:rsidRPr="008317BE">
        <w:t>點配適</w:t>
      </w:r>
      <w:proofErr w:type="gramEnd"/>
      <w:r w:rsidRPr="008317BE">
        <w:t>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lastRenderedPageBreak/>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35D4BA7F"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w:t>
      </w:r>
      <w:r w:rsidRPr="001A6EE8">
        <w:lastRenderedPageBreak/>
        <w:t>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925907">
        <w:rPr>
          <w:rFonts w:hint="eastAsia"/>
        </w:rPr>
        <w:t>圖</w:t>
      </w:r>
      <w:r w:rsidR="00925907">
        <w:rPr>
          <w:rFonts w:hint="eastAsia"/>
        </w:rPr>
        <w:t>4-</w:t>
      </w:r>
      <w:r w:rsidR="00925907">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925907">
        <w:rPr>
          <w:rFonts w:hint="eastAsia"/>
        </w:rPr>
        <w:t>圖</w:t>
      </w:r>
      <w:r w:rsidR="00925907">
        <w:rPr>
          <w:rFonts w:hint="eastAsia"/>
        </w:rPr>
        <w:t>4-</w:t>
      </w:r>
      <w:r w:rsidR="00925907">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5"/>
                    <a:stretch>
                      <a:fillRect/>
                    </a:stretch>
                  </pic:blipFill>
                  <pic:spPr>
                    <a:xfrm>
                      <a:off x="0" y="0"/>
                      <a:ext cx="4680000" cy="3154487"/>
                    </a:xfrm>
                    <a:prstGeom prst="rect">
                      <a:avLst/>
                    </a:prstGeom>
                  </pic:spPr>
                </pic:pic>
              </a:graphicData>
            </a:graphic>
          </wp:inline>
        </w:drawing>
      </w:r>
    </w:p>
    <w:p w14:paraId="3D53A646" w14:textId="76EBCF0D" w:rsidR="00A70ECC" w:rsidRDefault="005638DE" w:rsidP="00D850AA">
      <w:pPr>
        <w:pStyle w:val="a9"/>
        <w:spacing w:before="180" w:after="180"/>
        <w:ind w:firstLine="480"/>
      </w:pPr>
      <w:bookmarkStart w:id="21" w:name="_Ref189385976"/>
      <w:bookmarkStart w:id="22" w:name="_Ref18938596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25907">
        <w:rPr>
          <w:noProof/>
        </w:rPr>
        <w:t>8</w:t>
      </w:r>
      <w:r>
        <w:fldChar w:fldCharType="end"/>
      </w:r>
      <w:bookmarkEnd w:id="2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2"/>
    </w:p>
    <w:p w14:paraId="25F0DEB5" w14:textId="77777777" w:rsidR="00D850AA" w:rsidRDefault="00A70ECC" w:rsidP="00D850AA">
      <w:pPr>
        <w:pStyle w:val="aa"/>
        <w:keepNext/>
        <w:spacing w:before="180" w:after="180"/>
      </w:pPr>
      <w:r w:rsidRPr="00A70ECC">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29C809D9" w14:textId="10EECD29" w:rsidR="00A70ECC" w:rsidRDefault="00D850AA" w:rsidP="00D850AA">
      <w:pPr>
        <w:pStyle w:val="a9"/>
        <w:spacing w:before="180" w:after="180"/>
        <w:ind w:firstLine="480"/>
      </w:pPr>
      <w:bookmarkStart w:id="23" w:name="_Ref189385978"/>
      <w:bookmarkStart w:id="24" w:name="_Ref18938596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25907">
        <w:rPr>
          <w:noProof/>
        </w:rPr>
        <w:t>9</w:t>
      </w:r>
      <w:r>
        <w:fldChar w:fldCharType="end"/>
      </w:r>
      <w:bookmarkEnd w:id="2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24"/>
    </w:p>
    <w:p w14:paraId="6A508266" w14:textId="10BCC826" w:rsidR="00E7699D" w:rsidRDefault="00E7699D" w:rsidP="00D85A59">
      <w:pPr>
        <w:pStyle w:val="2"/>
      </w:pPr>
      <w:r>
        <w:rPr>
          <w:rFonts w:hint="eastAsia"/>
        </w:rPr>
        <w:lastRenderedPageBreak/>
        <w:t>4.4</w:t>
      </w:r>
      <w:r>
        <w:rPr>
          <w:rFonts w:hint="eastAsia"/>
        </w:rPr>
        <w:t>風險中立機率密度</w:t>
      </w:r>
      <w:r w:rsidR="00110E7A">
        <w:rPr>
          <w:rFonts w:hint="eastAsia"/>
        </w:rPr>
        <w:t>函數</w:t>
      </w:r>
      <w:r>
        <w:rPr>
          <w:rFonts w:hint="eastAsia"/>
        </w:rPr>
        <w:t>之統計特徵</w:t>
      </w:r>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r>
        <w:rPr>
          <w:rFonts w:hint="eastAsia"/>
        </w:rPr>
        <w:t>4.4.1</w:t>
      </w:r>
      <w:proofErr w:type="gramStart"/>
      <w:r>
        <w:rPr>
          <w:rFonts w:hint="eastAsia"/>
        </w:rPr>
        <w:t>動差之</w:t>
      </w:r>
      <w:proofErr w:type="gramEnd"/>
      <w:r>
        <w:rPr>
          <w:rFonts w:hint="eastAsia"/>
        </w:rPr>
        <w:t>定義與意涵</w:t>
      </w:r>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110E7A"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110E7A"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r>
        <w:rPr>
          <w:rFonts w:hint="eastAsia"/>
        </w:rPr>
        <w:t>4.4.2</w:t>
      </w:r>
      <w:r>
        <w:rPr>
          <w:rFonts w:hint="eastAsia"/>
        </w:rPr>
        <w:t>風險中立機率密度函數之統計特徵量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C16AF1E" w:rsidR="00110E7A" w:rsidRPr="00110E7A" w:rsidRDefault="00110E7A" w:rsidP="00110E7A">
      <w:pPr>
        <w:spacing w:before="180" w:after="180"/>
        <w:ind w:firstLine="480"/>
        <w:rPr>
          <w:rFonts w:hint="eastAsia"/>
        </w:rPr>
      </w:pPr>
      <w:r w:rsidRPr="00110E7A">
        <w:t>平均數為第一階</w:t>
      </w:r>
      <w:proofErr w:type="gramStart"/>
      <w:r w:rsidRPr="00110E7A">
        <w:t>原始動差</w:t>
      </w:r>
      <w:proofErr w:type="gramEnd"/>
      <w:r w:rsidRPr="00110E7A">
        <w:t>，反映市場對標的資產未來價格水準之整體預期：</w:t>
      </w:r>
    </w:p>
    <w:p w14:paraId="69CA0023" w14:textId="1F562364" w:rsidR="00110E7A" w:rsidRPr="00110E7A" w:rsidRDefault="00110E7A" w:rsidP="00025179">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578BCA2E" w14:textId="337BEC0A" w:rsidR="00110E7A" w:rsidRDefault="00110E7A" w:rsidP="00025179">
      <w:pPr>
        <w:spacing w:before="180" w:after="180"/>
        <w:ind w:firstLine="480"/>
      </w:pPr>
      <w:r w:rsidRPr="00110E7A">
        <w:t>在風險中立定價理論下，</w:t>
      </w:r>
      <w:r w:rsidRPr="00110E7A">
        <w:t>RND</w:t>
      </w:r>
      <w:r w:rsidRPr="00110E7A">
        <w:t>之平均數應等於無風險利率折現之遠期價格，此特性提供了重要的套利限制條件。</w:t>
      </w:r>
    </w:p>
    <w:p w14:paraId="0B8FBD1A" w14:textId="486B2D5A" w:rsidR="00110E7A" w:rsidRDefault="00110E7A" w:rsidP="00110E7A">
      <w:pPr>
        <w:pStyle w:val="a5"/>
        <w:numPr>
          <w:ilvl w:val="0"/>
          <w:numId w:val="29"/>
        </w:numPr>
        <w:spacing w:before="180" w:after="180"/>
        <w:ind w:leftChars="0" w:firstLineChars="0"/>
      </w:pPr>
      <w:r>
        <w:rPr>
          <w:rFonts w:hint="eastAsia"/>
        </w:rPr>
        <w:lastRenderedPageBreak/>
        <w:t>標準差（</w:t>
      </w:r>
      <w:r>
        <w:rPr>
          <w:rFonts w:hint="eastAsia"/>
        </w:rPr>
        <w:t>Standard Deviation</w:t>
      </w:r>
      <w:r>
        <w:rPr>
          <w:rFonts w:hint="eastAsia"/>
        </w:rPr>
        <w:t>）</w:t>
      </w:r>
    </w:p>
    <w:p w14:paraId="6C65A5F9" w14:textId="38E21B4A" w:rsidR="00110E7A" w:rsidRDefault="00110E7A" w:rsidP="00110E7A">
      <w:pPr>
        <w:spacing w:before="180" w:after="180"/>
        <w:ind w:firstLine="480"/>
      </w:pPr>
      <w:r w:rsidRPr="00110E7A">
        <w:t>標準差為二階</w:t>
      </w:r>
      <w:proofErr w:type="gramStart"/>
      <w:r w:rsidRPr="00110E7A">
        <w:t>中央動差之</w:t>
      </w:r>
      <w:proofErr w:type="gramEnd"/>
      <w:r w:rsidRPr="00110E7A">
        <w:t>平方根，衡量價格分散程度：</w:t>
      </w:r>
    </w:p>
    <w:p w14:paraId="69738D5B" w14:textId="282D0C47" w:rsidR="00110E7A" w:rsidRPr="00110E7A" w:rsidRDefault="00110E7A" w:rsidP="00110E7A">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6387658F" w14:textId="335D6930" w:rsidR="00110E7A" w:rsidRDefault="008073F4" w:rsidP="00110E7A">
      <w:pPr>
        <w:spacing w:before="180" w:after="180"/>
        <w:ind w:firstLine="480"/>
      </w:pPr>
      <w:r w:rsidRPr="008073F4">
        <w:t>標準差反映市場對價格波動性之預期，其值越大表示市場參與者對未來價格走勢之不確定性越高。</w:t>
      </w:r>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279C3705" w:rsidR="008073F4" w:rsidRDefault="008073F4" w:rsidP="008073F4">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90616F">
        <w:rPr>
          <w:rFonts w:hint="eastAsia"/>
        </w:rPr>
        <w:t>實證</w:t>
      </w:r>
      <w:r w:rsidR="0090616F" w:rsidRPr="0090616F">
        <w:t>研究</w:t>
      </w:r>
      <w:proofErr w:type="gramStart"/>
      <w:r w:rsidR="0090616F">
        <w:rPr>
          <w:rFonts w:hint="eastAsia"/>
        </w:rPr>
        <w:t>（</w:t>
      </w:r>
      <w:proofErr w:type="gramEnd"/>
      <w:r w:rsidR="0090616F">
        <w:rPr>
          <w:rFonts w:hint="eastAsia"/>
        </w:rPr>
        <w:t>Li et al. (2024)</w:t>
      </w:r>
      <w:proofErr w:type="gramStart"/>
      <w:r w:rsidR="0090616F">
        <w:rPr>
          <w:rFonts w:hint="eastAsia"/>
        </w:rPr>
        <w:t>）</w:t>
      </w:r>
      <w:proofErr w:type="gramEnd"/>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34E45906" w:rsidR="0090616F" w:rsidRDefault="0090616F" w:rsidP="0090616F">
      <w:pPr>
        <w:spacing w:before="180" w:after="180"/>
        <w:ind w:firstLine="480"/>
      </w:pPr>
      <w:proofErr w:type="gramStart"/>
      <w:r w:rsidRPr="0090616F">
        <w:t>超額峰態為</w:t>
      </w:r>
      <w:proofErr w:type="gramEnd"/>
      <w:r w:rsidRPr="0090616F">
        <w:t>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EB8D6A7" w:rsidR="0090616F" w:rsidRDefault="0090616F" w:rsidP="0090616F">
      <w:pPr>
        <w:spacing w:before="180" w:after="180"/>
        <w:ind w:firstLine="480"/>
      </w:pPr>
      <w:r w:rsidRPr="0090616F">
        <w:t>在實務應用中，</w:t>
      </w:r>
      <w:proofErr w:type="gramStart"/>
      <w:r w:rsidRPr="0090616F">
        <w:t>超額峰態為</w:t>
      </w:r>
      <w:proofErr w:type="gramEnd"/>
      <w:r w:rsidRPr="0090616F">
        <w:t>評估市場極端風險的重要指標。當觀察到正的超額</w:t>
      </w:r>
      <w:proofErr w:type="gramStart"/>
      <w:r w:rsidRPr="0090616F">
        <w:t>峰態時</w:t>
      </w:r>
      <w:proofErr w:type="gramEnd"/>
      <w:r w:rsidRPr="0090616F">
        <w:t>，表示該分配相較於常態分配具有較為明顯</w:t>
      </w:r>
      <w:proofErr w:type="gramStart"/>
      <w:r w:rsidRPr="0090616F">
        <w:t>的肥尾特性</w:t>
      </w:r>
      <w:proofErr w:type="gramEnd"/>
      <w:r w:rsidRPr="0090616F">
        <w:t>，即極端事件發生的</w:t>
      </w:r>
      <w:r w:rsidRPr="0090616F">
        <w:lastRenderedPageBreak/>
        <w:t>機率高於常態分配的預期。</w:t>
      </w:r>
    </w:p>
    <w:p w14:paraId="38451DBB" w14:textId="3C6D990A" w:rsidR="0090616F" w:rsidRDefault="0090616F" w:rsidP="0090616F">
      <w:pPr>
        <w:pStyle w:val="3"/>
        <w:spacing w:before="180" w:after="180"/>
      </w:pPr>
      <w:r>
        <w:rPr>
          <w:rFonts w:hint="eastAsia"/>
        </w:rPr>
        <w:t>4.4.3</w:t>
      </w:r>
      <w:r>
        <w:rPr>
          <w:rFonts w:hint="eastAsia"/>
        </w:rPr>
        <w:t>統計特徵之市場意涵</w:t>
      </w:r>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107FC9C4" w:rsidR="0090616F" w:rsidRPr="0090616F" w:rsidRDefault="0090616F" w:rsidP="0090616F">
      <w:pPr>
        <w:spacing w:before="180" w:after="180"/>
        <w:ind w:firstLine="480"/>
        <w:rPr>
          <w:rFonts w:hint="eastAsia"/>
        </w:rPr>
      </w:pPr>
      <w:r w:rsidRPr="0090616F">
        <w:t>本研究中將透過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p>
    <w:p w14:paraId="5C5AA112" w14:textId="3F32C139" w:rsidR="00E7699D" w:rsidRP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E4307C">
        <w:rPr>
          <w:rFonts w:hint="eastAsia"/>
        </w:rPr>
        <w:t>超額</w:t>
      </w:r>
      <w:r w:rsidRPr="00E7699D">
        <w:t>峰態</w:t>
      </w:r>
      <w:proofErr w:type="gramEnd"/>
      <w:r w:rsidRPr="00E7699D">
        <w:t>（</w:t>
      </w:r>
      <w:r w:rsidR="00E4307C">
        <w:rPr>
          <w:rFonts w:hint="eastAsia"/>
        </w:rPr>
        <w:t xml:space="preserve">Excess </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36764E42" w14:textId="77777777" w:rsidR="00693EEF" w:rsidRDefault="00E7699D" w:rsidP="00B50D85">
      <w:pPr>
        <w:spacing w:before="180" w:after="180"/>
        <w:ind w:firstLine="480"/>
      </w:pPr>
      <w:r w:rsidRPr="00E7699D">
        <w:t>本研究所提出之單</w:t>
      </w:r>
      <w:proofErr w:type="gramStart"/>
      <w:r w:rsidRPr="00E7699D">
        <w:t>點配適</w:t>
      </w:r>
      <w:proofErr w:type="gramEnd"/>
      <w:r w:rsidRPr="00E7699D">
        <w:t>法相較於既有文獻採用之</w:t>
      </w:r>
      <w:proofErr w:type="gramStart"/>
      <w:r w:rsidRPr="00E7699D">
        <w:t>雙點配適</w:t>
      </w:r>
      <w:proofErr w:type="gramEnd"/>
      <w:r w:rsidRPr="00E7699D">
        <w:t>法，在實務應用</w:t>
      </w:r>
      <w:r w:rsidRPr="00E7699D">
        <w:lastRenderedPageBreak/>
        <w:t>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sidR="00E4307C">
        <w:rPr>
          <w:rFonts w:hint="eastAsia"/>
        </w:rPr>
        <w:t>與模型變數顯著性</w:t>
      </w:r>
      <w:r w:rsidRPr="00E7699D">
        <w:t>，比較兩種方法所建構預測模型之準確度，以量化評估本研究所提出方法之實證效果。</w:t>
      </w:r>
    </w:p>
    <w:p w14:paraId="09D7BDDF" w14:textId="600906F0" w:rsidR="00B50D85" w:rsidRDefault="00693EEF" w:rsidP="00B50D85">
      <w:pPr>
        <w:spacing w:before="180" w:after="180"/>
        <w:ind w:firstLine="480"/>
      </w:pPr>
      <w:r w:rsidRPr="00693EEF">
        <w:t>本研究採用多層次的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0D6D4B2C" w:rsidR="00693EEF" w:rsidRDefault="00693EEF" w:rsidP="00693EEF">
      <w:pPr>
        <w:pStyle w:val="3"/>
        <w:spacing w:before="180" w:after="180"/>
      </w:pPr>
      <w:r>
        <w:rPr>
          <w:rFonts w:hint="eastAsia"/>
        </w:rPr>
        <w:t>4.5.1</w:t>
      </w: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rPr>
          <w:rFonts w:hint="eastAsia"/>
        </w:rPr>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E4307C"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m:t>
          </m:r>
          <m:r>
            <w:rPr>
              <w:rFonts w:ascii="Cambria Math" w:hAnsi="Cambria Math"/>
            </w:rPr>
            <m:t>∈{</m:t>
          </m:r>
          <m:r>
            <w:rPr>
              <w:rFonts w:ascii="Cambria Math" w:hAnsi="Cambria Math"/>
            </w:rPr>
            <m:t>1, 2, ..., 11</m:t>
          </m:r>
          <m:r>
            <w:rPr>
              <w:rFonts w:ascii="Cambria Math" w:hAnsi="Cambria Math"/>
            </w:rPr>
            <m:t>}</m:t>
          </m:r>
        </m:oMath>
      </m:oMathPara>
    </w:p>
    <w:p w14:paraId="2E51A2A3" w14:textId="712CBFA7" w:rsidR="001D79AD"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217758">
        <w:rPr>
          <w:rFonts w:hint="eastAsia"/>
        </w:rPr>
        <w:t>為平均數（</w:t>
      </w:r>
      <w:r w:rsidR="00217758">
        <w:t>Mean</w:t>
      </w:r>
      <w:r w:rsidR="00217758">
        <w:rPr>
          <w:rFonts w:hint="eastAsia"/>
        </w:rPr>
        <w:t>）</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Pr>
          <w:rFonts w:hint="eastAsia"/>
        </w:rPr>
        <w:t>超額</w:t>
      </w:r>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）、波動率指數（</w:t>
      </w:r>
      <w:r w:rsidR="00217758" w:rsidRPr="00E7699D">
        <w:t>VIX</w:t>
      </w:r>
      <w:r w:rsidR="00217758"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w:t>
      </w:r>
      <w:r w:rsidR="005D1B9E">
        <w:rPr>
          <w:rFonts w:hint="eastAsia"/>
        </w:rPr>
        <w:t>前</w:t>
      </w:r>
      <w:r w:rsidR="005D1B9E">
        <w:rPr>
          <w:rFonts w:hint="eastAsia"/>
        </w:rPr>
        <w:t>2</w:t>
      </w:r>
      <w:r w:rsidR="005D1B9E">
        <w:rPr>
          <w:rFonts w:hint="eastAsia"/>
        </w:rPr>
        <w:t>期報酬率（</w:t>
      </w:r>
      <w:r w:rsidR="005D1B9E">
        <w:rPr>
          <w:rFonts w:hint="eastAsia"/>
        </w:rPr>
        <w:t>T</w:t>
      </w:r>
      <w:r w:rsidR="005D1B9E">
        <w:rPr>
          <w:rFonts w:hint="eastAsia"/>
        </w:rPr>
        <w:t>-2</w:t>
      </w:r>
      <w:r w:rsidR="005D1B9E">
        <w:rPr>
          <w:rFonts w:hint="eastAsia"/>
        </w:rPr>
        <w:t xml:space="preserve"> Return</w:t>
      </w:r>
      <w:r w:rsidR="005D1B9E">
        <w:rPr>
          <w:rFonts w:hint="eastAsia"/>
        </w:rPr>
        <w:t>）、前</w:t>
      </w:r>
      <w:r w:rsidR="005D1B9E">
        <w:rPr>
          <w:rFonts w:hint="eastAsia"/>
        </w:rPr>
        <w:t>3</w:t>
      </w:r>
      <w:r w:rsidR="005D1B9E">
        <w:rPr>
          <w:rFonts w:hint="eastAsia"/>
        </w:rPr>
        <w:t>期報酬率（</w:t>
      </w:r>
      <w:r w:rsidR="005D1B9E">
        <w:rPr>
          <w:rFonts w:hint="eastAsia"/>
        </w:rPr>
        <w:t>T-</w:t>
      </w:r>
      <w:r w:rsidR="005D1B9E">
        <w:rPr>
          <w:rFonts w:hint="eastAsia"/>
        </w:rPr>
        <w:t>3</w:t>
      </w:r>
      <w:r w:rsidR="005D1B9E">
        <w:rPr>
          <w:rFonts w:hint="eastAsia"/>
        </w:rPr>
        <w:t xml:space="preserve"> Return</w:t>
      </w:r>
      <w:r w:rsidR="005D1B9E">
        <w:rPr>
          <w:rFonts w:hint="eastAsia"/>
        </w:rPr>
        <w:t>）、前</w:t>
      </w:r>
      <w:r w:rsidR="005D1B9E">
        <w:rPr>
          <w:rFonts w:hint="eastAsia"/>
        </w:rPr>
        <w:t>4</w:t>
      </w:r>
      <w:r w:rsidR="005D1B9E">
        <w:rPr>
          <w:rFonts w:hint="eastAsia"/>
        </w:rPr>
        <w:t>期報酬率（</w:t>
      </w:r>
      <w:r w:rsidR="005D1B9E">
        <w:rPr>
          <w:rFonts w:hint="eastAsia"/>
        </w:rPr>
        <w:t>T-</w:t>
      </w:r>
      <w:r w:rsidR="005D1B9E">
        <w:rPr>
          <w:rFonts w:hint="eastAsia"/>
        </w:rPr>
        <w:t>4</w:t>
      </w:r>
      <w:r w:rsidR="005D1B9E">
        <w:rPr>
          <w:rFonts w:hint="eastAsia"/>
        </w:rPr>
        <w:t xml:space="preserve"> Return</w:t>
      </w:r>
      <w:r w:rsidR="005D1B9E">
        <w:rPr>
          <w:rFonts w:hint="eastAsia"/>
        </w:rPr>
        <w:t>）</w:t>
      </w:r>
    </w:p>
    <w:p w14:paraId="2A948CCB" w14:textId="0FBA72D1" w:rsidR="005D1B9E" w:rsidRDefault="005D1B9E" w:rsidP="005D1B9E">
      <w:pPr>
        <w:pStyle w:val="3"/>
        <w:spacing w:before="180" w:after="180"/>
      </w:pPr>
      <w:r>
        <w:rPr>
          <w:rFonts w:hint="eastAsia"/>
        </w:rPr>
        <w:t>4.5.</w:t>
      </w:r>
      <w:r>
        <w:rPr>
          <w:rFonts w:hint="eastAsia"/>
        </w:rPr>
        <w:t>2</w:t>
      </w:r>
      <w:proofErr w:type="gramStart"/>
      <w:r>
        <w:rPr>
          <w:rFonts w:hint="eastAsia"/>
        </w:rPr>
        <w:t>二</w:t>
      </w:r>
      <w:proofErr w:type="gramEnd"/>
      <w:r>
        <w:rPr>
          <w:rFonts w:hint="eastAsia"/>
        </w:rPr>
        <w:t>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考慮到偏態（</w:t>
      </w:r>
      <w:r w:rsidRPr="00850A16">
        <w:t>Skewness</w:t>
      </w:r>
      <w:r w:rsidRPr="00850A16">
        <w:t>）在選擇權定價理論中的重要性，本研究設計二</w:t>
      </w:r>
      <w:r>
        <w:rPr>
          <w:rFonts w:hint="eastAsia"/>
        </w:rPr>
        <w:t>變數</w:t>
      </w:r>
      <w:r w:rsidRPr="00850A16">
        <w:t>模型時將偏態作為固定因子，模型設定如下：</w:t>
      </w:r>
    </w:p>
    <w:p w14:paraId="28D2C5BD" w14:textId="0BEB831A" w:rsidR="00850A16" w:rsidRPr="00850A16" w:rsidRDefault="00850A16"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m:t>
          </m:r>
          <m:r>
            <w:rPr>
              <w:rFonts w:ascii="Cambria Math" w:hAnsi="Cambria Math"/>
            </w:rPr>
            <m:t>∈{</m:t>
          </m:r>
          <m:r>
            <w:rPr>
              <w:rFonts w:ascii="Cambria Math" w:hAnsi="Cambria Math"/>
            </w:rPr>
            <m:t>1, 2, ..., 1</m:t>
          </m:r>
          <m:r>
            <w:rPr>
              <w:rFonts w:ascii="Cambria Math" w:hAnsi="Cambria Math"/>
            </w:rPr>
            <m:t>0</m:t>
          </m:r>
          <m:r>
            <w:rPr>
              <w:rFonts w:ascii="Cambria Math" w:hAnsi="Cambria Math"/>
            </w:rPr>
            <m:t>}</m:t>
          </m:r>
        </m:oMath>
      </m:oMathPara>
    </w:p>
    <w:p w14:paraId="042FB109" w14:textId="5FF847FC"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w:t>
      </w:r>
      <w:proofErr w:type="gramStart"/>
      <w:r>
        <w:rPr>
          <w:rFonts w:hint="eastAsia"/>
        </w:rPr>
        <w:t>超額</w:t>
      </w:r>
      <w:r w:rsidRPr="00E7699D">
        <w:t>峰態</w:t>
      </w:r>
      <w:proofErr w:type="gramEnd"/>
      <w:r w:rsidRPr="00E7699D">
        <w:t>（</w:t>
      </w:r>
      <w:r w:rsidRPr="00E7699D">
        <w:t>Kurtosis</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w:t>
      </w:r>
      <w:r>
        <w:rPr>
          <w:rFonts w:hint="eastAsia"/>
        </w:rPr>
        <w:lastRenderedPageBreak/>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46EB8E53" w14:textId="77777777" w:rsidR="00850A16" w:rsidRDefault="00850A16" w:rsidP="00850A16">
      <w:pPr>
        <w:pStyle w:val="3"/>
        <w:spacing w:before="180" w:after="180"/>
      </w:pPr>
      <w:r>
        <w:rPr>
          <w:rFonts w:hint="eastAsia"/>
        </w:rPr>
        <w:t>4.5.3</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34E5669F" w:rsidR="00850A16" w:rsidRDefault="00850A16" w:rsidP="00850A16">
      <w:pPr>
        <w:spacing w:before="180" w:after="180"/>
        <w:ind w:firstLine="480"/>
      </w:pPr>
      <w:proofErr w:type="gramStart"/>
      <w:r w:rsidRPr="00850A16">
        <w:t>三</w:t>
      </w:r>
      <w:proofErr w:type="gramEnd"/>
      <w:r>
        <w:rPr>
          <w:rFonts w:hint="eastAsia"/>
        </w:rPr>
        <w:t>變數</w:t>
      </w:r>
      <w:r w:rsidRPr="00850A16">
        <w:t>模型進一步納入</w:t>
      </w:r>
      <w:proofErr w:type="gramStart"/>
      <w:r>
        <w:rPr>
          <w:rFonts w:hint="eastAsia"/>
        </w:rPr>
        <w:t>超額</w:t>
      </w:r>
      <w:r w:rsidRPr="00850A16">
        <w:t>峰態</w:t>
      </w:r>
      <w:proofErr w:type="gramEnd"/>
      <w:r w:rsidRPr="00850A16">
        <w:t>（</w:t>
      </w:r>
      <w:r w:rsidRPr="00850A16">
        <w:t>Kurtosis</w:t>
      </w:r>
      <w:r w:rsidRPr="00850A16">
        <w:t>）作為固定因子，形成：</w:t>
      </w:r>
    </w:p>
    <w:p w14:paraId="62BC3D0F" w14:textId="7212AF31" w:rsidR="00850A16" w:rsidRPr="00850A16" w:rsidRDefault="00850A16"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m:t>
          </m:r>
          <m:r>
            <w:rPr>
              <w:rFonts w:ascii="Cambria Math" w:hAnsi="Cambria Math"/>
            </w:rPr>
            <m:t>∈{</m:t>
          </m:r>
          <m:r>
            <w:rPr>
              <w:rFonts w:ascii="Cambria Math" w:hAnsi="Cambria Math"/>
            </w:rPr>
            <m:t xml:space="preserve">1, 2, ..., </m:t>
          </m:r>
          <m:r>
            <w:rPr>
              <w:rFonts w:ascii="Cambria Math" w:hAnsi="Cambria Math" w:hint="eastAsia"/>
            </w:rPr>
            <m:t>9</m:t>
          </m:r>
          <m:r>
            <w:rPr>
              <w:rFonts w:ascii="Cambria Math" w:hAnsi="Cambria Math"/>
            </w:rPr>
            <m:t>}</m:t>
          </m:r>
        </m:oMath>
      </m:oMathPara>
    </w:p>
    <w:p w14:paraId="0217821C" w14:textId="22AE0708"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55BFE34A" w14:textId="4B5093E2" w:rsidR="00850A16" w:rsidRDefault="00850A16" w:rsidP="00850A16">
      <w:pPr>
        <w:pStyle w:val="3"/>
        <w:spacing w:before="180" w:after="180"/>
      </w:pPr>
      <w:r>
        <w:rPr>
          <w:rFonts w:hint="eastAsia"/>
        </w:rPr>
        <w:t>4.5.</w:t>
      </w:r>
      <w:r>
        <w:rPr>
          <w:rFonts w:hint="eastAsia"/>
        </w:rPr>
        <w:t>4</w:t>
      </w:r>
      <w:proofErr w:type="gramStart"/>
      <w:r>
        <w:rPr>
          <w:rFonts w:hint="eastAsia"/>
        </w:rPr>
        <w:t>四</w:t>
      </w:r>
      <w:proofErr w:type="gramEnd"/>
      <w:r>
        <w:rPr>
          <w:rFonts w:hint="eastAsia"/>
        </w:rPr>
        <w:t>變數</w:t>
      </w:r>
      <w:proofErr w:type="gramStart"/>
      <w:r>
        <w:rPr>
          <w:rFonts w:hint="eastAsia"/>
        </w:rPr>
        <w:t>迴</w:t>
      </w:r>
      <w:proofErr w:type="gramEnd"/>
      <w:r>
        <w:rPr>
          <w:rFonts w:hint="eastAsia"/>
        </w:rPr>
        <w:t>歸模型</w:t>
      </w:r>
    </w:p>
    <w:p w14:paraId="615CCE2F" w14:textId="5C981749" w:rsidR="00850A16" w:rsidRPr="00850A16" w:rsidRDefault="00C47024" w:rsidP="00850A16">
      <w:pPr>
        <w:spacing w:before="180" w:after="180"/>
        <w:ind w:firstLine="480"/>
        <w:rPr>
          <w:rFonts w:hint="eastAsia"/>
        </w:rPr>
      </w:pPr>
      <w:r w:rsidRPr="00C47024">
        <w:t>在三</w:t>
      </w:r>
      <w:r>
        <w:rPr>
          <w:rFonts w:hint="eastAsia"/>
        </w:rPr>
        <w:t>變數</w:t>
      </w:r>
      <w:r w:rsidRPr="00C47024">
        <w:t>模型的基礎上，四</w:t>
      </w:r>
      <w:r>
        <w:rPr>
          <w:rFonts w:hint="eastAsia"/>
        </w:rPr>
        <w:t>變數</w:t>
      </w:r>
      <w:r w:rsidRPr="00C47024">
        <w:t>模型加入標準差（</w:t>
      </w:r>
      <w:r w:rsidRPr="00C47024">
        <w:t>Std</w:t>
      </w:r>
      <w:r w:rsidRPr="00C47024">
        <w:t>）變數，完整模型如下：</w:t>
      </w:r>
    </w:p>
    <w:p w14:paraId="375952B6" w14:textId="69729608" w:rsidR="00C47024" w:rsidRPr="00850A16" w:rsidRDefault="00C47024"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w:rPr>
              <w:rFonts w:ascii="Cambria Math" w:hAnsi="Cambria Math"/>
            </w:rPr>
            <w:br/>
          </m:r>
        </m:oMath>
        <m:oMath>
          <m:r>
            <w:rPr>
              <w:rFonts w:ascii="Cambria Math" w:hAnsi="Cambria Math"/>
            </w:rPr>
            <m:t>i</m:t>
          </m:r>
          <m:r>
            <w:rPr>
              <w:rFonts w:ascii="Cambria Math" w:hAnsi="Cambria Math"/>
            </w:rPr>
            <m:t>∈</m:t>
          </m:r>
          <m:r>
            <w:rPr>
              <w:rFonts w:ascii="Cambria Math" w:hAnsi="Cambria Math"/>
            </w:rPr>
            <m:t>1,2,</m:t>
          </m:r>
          <m:r>
            <w:rPr>
              <w:rFonts w:ascii="Cambria Math" w:hAnsi="Cambria Math"/>
            </w:rPr>
            <m:t>…</m:t>
          </m:r>
          <m:r>
            <w:rPr>
              <w:rFonts w:ascii="Cambria Math" w:hAnsi="Cambria Math"/>
            </w:rPr>
            <m:t>,</m:t>
          </m:r>
          <m:r>
            <w:rPr>
              <w:rFonts w:ascii="Cambria Math" w:hAnsi="Cambria Math" w:hint="eastAsia"/>
            </w:rPr>
            <m:t>8</m:t>
          </m:r>
        </m:oMath>
      </m:oMathPara>
    </w:p>
    <w:p w14:paraId="5F2D2A4A" w14:textId="09507B47" w:rsidR="00850A16" w:rsidRPr="00C47024" w:rsidRDefault="00C47024" w:rsidP="00F66567">
      <w:pPr>
        <w:spacing w:before="180" w:after="180"/>
        <w:ind w:firstLine="480"/>
        <w:rPr>
          <w:rFonts w:hint="eastAsia"/>
        </w:rPr>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5" w:name="_Toc182815181"/>
      <w:r>
        <w:rPr>
          <w:rFonts w:hint="eastAsia"/>
        </w:rPr>
        <w:lastRenderedPageBreak/>
        <w:t>第五章、</w:t>
      </w:r>
      <w:bookmarkEnd w:id="25"/>
      <w:r w:rsidR="00404225">
        <w:rPr>
          <w:rFonts w:hint="eastAsia"/>
        </w:rPr>
        <w:t>實證結果分析</w:t>
      </w:r>
    </w:p>
    <w:p w14:paraId="1BA512B3" w14:textId="51D8C9F7" w:rsidR="00F008C1" w:rsidRDefault="00F76E35" w:rsidP="00F008C1">
      <w:pPr>
        <w:spacing w:before="180" w:after="180"/>
        <w:ind w:firstLine="480"/>
      </w:pPr>
      <w:r w:rsidRPr="00F76E35">
        <w:t>本章將詳細分析實證結果，首先針對距離到期日</w:t>
      </w:r>
      <w:r w:rsidRPr="00F76E35">
        <w:t>1</w:t>
      </w:r>
      <w:r w:rsidRPr="00F76E35">
        <w:t>天之選擇權商品進行分析，接著探討距離到期日</w:t>
      </w:r>
      <w:r w:rsidRPr="00F76E35">
        <w:t>7</w:t>
      </w:r>
      <w:r w:rsidRPr="00F76E35">
        <w:t>天之商品，並比較單</w:t>
      </w:r>
      <w:proofErr w:type="gramStart"/>
      <w:r w:rsidRPr="00F76E35">
        <w:t>點配適</w:t>
      </w:r>
      <w:proofErr w:type="gramEnd"/>
      <w:r w:rsidRPr="00F76E35">
        <w:t>法與</w:t>
      </w:r>
      <w:proofErr w:type="gramStart"/>
      <w:r w:rsidRPr="00F76E35">
        <w:t>雙點配適</w:t>
      </w:r>
      <w:proofErr w:type="gramEnd"/>
      <w:r w:rsidRPr="00F76E35">
        <w:t>法之差異。</w:t>
      </w:r>
    </w:p>
    <w:p w14:paraId="248A9370" w14:textId="2D8441A1" w:rsidR="0008528A" w:rsidRPr="0008528A" w:rsidRDefault="0008528A" w:rsidP="0008528A">
      <w:pPr>
        <w:spacing w:before="180" w:after="180"/>
        <w:ind w:firstLine="480"/>
        <w:rPr>
          <w:rFonts w:hint="eastAsia"/>
        </w:rPr>
      </w:pPr>
      <w:r w:rsidRPr="0008528A">
        <w:t>本研究選擇距離到期日分別為</w:t>
      </w:r>
      <w:r w:rsidRPr="0008528A">
        <w:t>1</w:t>
      </w:r>
      <w:r w:rsidRPr="0008528A">
        <w:t>天與</w:t>
      </w:r>
      <w:r w:rsidRPr="0008528A">
        <w:t>7</w:t>
      </w:r>
      <w:r w:rsidRPr="0008528A">
        <w:t>天的比</w:t>
      </w:r>
      <w:proofErr w:type="gramStart"/>
      <w:r w:rsidRPr="0008528A">
        <w:t>特</w:t>
      </w:r>
      <w:proofErr w:type="gramEnd"/>
      <w:r w:rsidRPr="0008528A">
        <w:t>幣選擇權商品進行實證分析，主要基於以下</w:t>
      </w:r>
      <w:r>
        <w:rPr>
          <w:rFonts w:hint="eastAsia"/>
        </w:rPr>
        <w:t>原因。</w:t>
      </w:r>
      <w:r w:rsidRPr="0008528A">
        <w:t>比</w:t>
      </w:r>
      <w:proofErr w:type="gramStart"/>
      <w:r w:rsidRPr="0008528A">
        <w:t>特</w:t>
      </w:r>
      <w:proofErr w:type="gramEnd"/>
      <w:r w:rsidRPr="0008528A">
        <w:t>幣市場具有</w:t>
      </w:r>
      <w:r w:rsidRPr="0008528A">
        <w:t>24</w:t>
      </w:r>
      <w:r w:rsidRPr="0008528A">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w:t>
      </w:r>
      <w:r>
        <w:rPr>
          <w:rFonts w:hint="eastAsia"/>
        </w:rPr>
        <w:t>；</w:t>
      </w:r>
      <w:r w:rsidRPr="0008528A">
        <w:t>其次，比</w:t>
      </w:r>
      <w:proofErr w:type="gramStart"/>
      <w:r w:rsidRPr="0008528A">
        <w:t>特</w:t>
      </w:r>
      <w:proofErr w:type="gramEnd"/>
      <w:r w:rsidRPr="0008528A">
        <w:t>幣市場對新資訊的反應速度極快，價格調整效率高。相較於傳統金融市場，加密貨幣市場的交易者多為科技導向的投資人，能夠快速接收與處理市場訊息。因此，選擇短期商品進行研究，可以更準確地捕捉市場參與者對風險的</w:t>
      </w:r>
      <w:r>
        <w:rPr>
          <w:rFonts w:hint="eastAsia"/>
        </w:rPr>
        <w:t>即時</w:t>
      </w:r>
      <w:r w:rsidRPr="0008528A">
        <w:t>評估與</w:t>
      </w:r>
      <w:r>
        <w:rPr>
          <w:rFonts w:hint="eastAsia"/>
        </w:rPr>
        <w:t>反應</w:t>
      </w:r>
      <w:r w:rsidRPr="0008528A">
        <w:t>。</w:t>
      </w:r>
    </w:p>
    <w:p w14:paraId="24F56641" w14:textId="26CB18D2" w:rsidR="00D92D2A" w:rsidRPr="00F008C1" w:rsidRDefault="007942E1" w:rsidP="00F008C1">
      <w:pPr>
        <w:pStyle w:val="2"/>
        <w:rPr>
          <w:rFonts w:hint="eastAsia"/>
        </w:rPr>
      </w:pPr>
      <w:r>
        <w:rPr>
          <w:rFonts w:hint="eastAsia"/>
        </w:rPr>
        <w:t>5.1</w:t>
      </w:r>
      <w:r w:rsidR="00F008C1">
        <w:rPr>
          <w:rFonts w:hint="eastAsia"/>
        </w:rPr>
        <w:t>距離到期日</w:t>
      </w:r>
      <w:r w:rsidR="00F008C1">
        <w:rPr>
          <w:rFonts w:hint="eastAsia"/>
        </w:rPr>
        <w:t>1</w:t>
      </w:r>
      <w:r w:rsidR="00F008C1">
        <w:rPr>
          <w:rFonts w:hint="eastAsia"/>
        </w:rPr>
        <w:t>天之商品</w:t>
      </w:r>
      <w:r w:rsidR="00F008C1">
        <w:rPr>
          <w:rFonts w:hint="eastAsia"/>
        </w:rPr>
        <w:t>實證</w:t>
      </w:r>
      <w:proofErr w:type="gramStart"/>
      <w:r w:rsidR="00F008C1">
        <w:rPr>
          <w:rFonts w:hint="eastAsia"/>
        </w:rPr>
        <w:t>迴</w:t>
      </w:r>
      <w:proofErr w:type="gramEnd"/>
      <w:r w:rsidR="00F008C1">
        <w:rPr>
          <w:rFonts w:hint="eastAsia"/>
        </w:rPr>
        <w:t>歸分析</w:t>
      </w:r>
    </w:p>
    <w:p w14:paraId="098B8146" w14:textId="0E6FB587" w:rsidR="00F008C1" w:rsidRDefault="00F008C1" w:rsidP="00F008C1">
      <w:pPr>
        <w:pStyle w:val="3"/>
        <w:spacing w:before="180" w:after="180"/>
      </w:pPr>
      <w:r>
        <w:rPr>
          <w:rFonts w:hint="eastAsia"/>
        </w:rPr>
        <w:t>5.1.1</w:t>
      </w:r>
      <w:r>
        <w:rPr>
          <w:rFonts w:hint="eastAsia"/>
        </w:rPr>
        <w:t>尾部</w:t>
      </w:r>
      <w:r>
        <w:rPr>
          <w:rFonts w:hint="eastAsia"/>
        </w:rPr>
        <w:t>GPD</w:t>
      </w:r>
      <w:r>
        <w:rPr>
          <w:rFonts w:hint="eastAsia"/>
        </w:rPr>
        <w:t>單</w:t>
      </w:r>
      <w:proofErr w:type="gramStart"/>
      <w:r>
        <w:rPr>
          <w:rFonts w:hint="eastAsia"/>
        </w:rPr>
        <w:t>點配適</w:t>
      </w:r>
      <w:proofErr w:type="gramEnd"/>
      <w:r>
        <w:rPr>
          <w:rFonts w:hint="eastAsia"/>
        </w:rPr>
        <w:t>法</w:t>
      </w:r>
    </w:p>
    <w:p w14:paraId="58A40779" w14:textId="69966CC1" w:rsidR="00D54F57" w:rsidRDefault="0067113F" w:rsidP="00D54F57">
      <w:pPr>
        <w:spacing w:before="180" w:after="180"/>
        <w:ind w:firstLine="480"/>
        <w:rPr>
          <w:rFonts w:hint="eastAsia"/>
        </w:rPr>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w:t>
      </w:r>
      <w:proofErr w:type="gramStart"/>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925907">
        <w:rPr>
          <w:rFonts w:hint="eastAsia"/>
        </w:rPr>
        <w:t>表</w:t>
      </w:r>
      <w:r w:rsidR="00925907">
        <w:rPr>
          <w:rFonts w:hint="eastAsia"/>
        </w:rPr>
        <w:t>5-</w:t>
      </w:r>
      <w:r w:rsidR="00925907">
        <w:rPr>
          <w:noProof/>
        </w:rPr>
        <w:t>1</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36F9304B" w:rsidR="008F5CEB" w:rsidRDefault="008F5CEB" w:rsidP="008F5CEB">
      <w:pPr>
        <w:pStyle w:val="a9"/>
        <w:keepNext/>
        <w:spacing w:before="180" w:after="180"/>
        <w:rPr>
          <w:rFonts w:hint="eastAsia"/>
        </w:rPr>
      </w:pPr>
      <w:bookmarkStart w:id="26" w:name="_Ref189445652"/>
      <w:bookmarkStart w:id="27" w:name="_Ref189445655"/>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25907">
        <w:rPr>
          <w:noProof/>
        </w:rPr>
        <w:t>1</w:t>
      </w:r>
      <w:r>
        <w:fldChar w:fldCharType="end"/>
      </w:r>
      <w:bookmarkEnd w:id="27"/>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26"/>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rFonts w:hint="eastAsia"/>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lastRenderedPageBreak/>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62FE1491" w:rsidR="00E32CC8" w:rsidRDefault="00987DA1" w:rsidP="00E32CC8">
      <w:pPr>
        <w:spacing w:before="180" w:after="180"/>
        <w:ind w:firstLine="480"/>
        <w:rPr>
          <w:rFonts w:hint="eastAsia"/>
        </w:rPr>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925907">
        <w:rPr>
          <w:rFonts w:hint="eastAsia"/>
        </w:rPr>
        <w:t>表</w:t>
      </w:r>
      <w:r w:rsidR="00925907">
        <w:rPr>
          <w:rFonts w:hint="eastAsia"/>
        </w:rPr>
        <w:t>5-</w:t>
      </w:r>
      <w:r w:rsidR="00925907">
        <w:rPr>
          <w:noProof/>
        </w:rPr>
        <w:t>2</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504EAF2A" w:rsidR="00987DA1" w:rsidRDefault="00987DA1" w:rsidP="00987DA1">
      <w:pPr>
        <w:pStyle w:val="a9"/>
        <w:keepNext/>
        <w:spacing w:before="180" w:after="180"/>
      </w:pPr>
      <w:bookmarkStart w:id="28" w:name="_Ref18944651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25907">
        <w:rPr>
          <w:noProof/>
        </w:rPr>
        <w:t>2</w:t>
      </w:r>
      <w:r>
        <w:fldChar w:fldCharType="end"/>
      </w:r>
      <w:bookmarkEnd w:id="28"/>
      <w:r>
        <w:rPr>
          <w:rFonts w:hint="eastAsia"/>
        </w:rPr>
        <w:t>：</w:t>
      </w:r>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rFonts w:hint="eastAsia"/>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3E6E8EC6" w14:textId="1A4E355C" w:rsidR="00987DA1" w:rsidRDefault="000E3543" w:rsidP="000E3543">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3F97BC36" w:rsidR="00B856BD" w:rsidRPr="00786B72" w:rsidRDefault="00B856BD" w:rsidP="00786B72">
      <w:pPr>
        <w:spacing w:before="180" w:after="180"/>
        <w:ind w:firstLine="480"/>
        <w:rPr>
          <w:rFonts w:hint="eastAsia"/>
        </w:rPr>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925907">
        <w:rPr>
          <w:rFonts w:hint="eastAsia"/>
        </w:rPr>
        <w:t>表</w:t>
      </w:r>
      <w:r w:rsidR="00925907">
        <w:rPr>
          <w:rFonts w:hint="eastAsia"/>
        </w:rPr>
        <w:t>5-</w:t>
      </w:r>
      <w:r w:rsidR="00925907">
        <w:rPr>
          <w:noProof/>
        </w:rPr>
        <w:t>3</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w:t>
      </w:r>
      <w:r>
        <w:rPr>
          <w:rFonts w:hint="eastAsia"/>
        </w:rPr>
        <w:lastRenderedPageBreak/>
        <w:t>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w:t>
      </w:r>
      <w:r w:rsidR="00786B72">
        <w:rPr>
          <w:rFonts w:hint="eastAsia"/>
        </w:rPr>
        <w:t>如</w:t>
      </w:r>
      <w:r w:rsidR="00786B72">
        <w:fldChar w:fldCharType="begin"/>
      </w:r>
      <w:r w:rsidR="00786B72">
        <w:instrText xml:space="preserve"> </w:instrText>
      </w:r>
      <w:r w:rsidR="00786B72">
        <w:rPr>
          <w:rFonts w:hint="eastAsia"/>
        </w:rPr>
        <w:instrText>REF _Ref189448622 \h</w:instrText>
      </w:r>
      <w:r w:rsidR="00786B72">
        <w:instrText xml:space="preserve"> </w:instrText>
      </w:r>
      <w:r w:rsidR="00786B72">
        <w:fldChar w:fldCharType="separate"/>
      </w:r>
      <w:r w:rsidR="00925907">
        <w:rPr>
          <w:rFonts w:hint="eastAsia"/>
        </w:rPr>
        <w:t>附表</w:t>
      </w:r>
      <w:r w:rsidR="00925907">
        <w:rPr>
          <w:noProof/>
        </w:rPr>
        <w:t>1</w:t>
      </w:r>
      <w:r w:rsidR="00786B72">
        <w:fldChar w:fldCharType="end"/>
      </w:r>
      <w:r w:rsidR="00786B72">
        <w:rPr>
          <w:rFonts w:hint="eastAsia"/>
        </w:rPr>
        <w:t>與</w:t>
      </w:r>
      <w:r w:rsidR="00786B72">
        <w:fldChar w:fldCharType="begin"/>
      </w:r>
      <w:r w:rsidR="00786B72">
        <w:instrText xml:space="preserve"> REF _Ref189448627 \h </w:instrText>
      </w:r>
      <w:r w:rsidR="00786B72">
        <w:fldChar w:fldCharType="separate"/>
      </w:r>
      <w:r w:rsidR="00925907">
        <w:rPr>
          <w:rFonts w:hint="eastAsia"/>
        </w:rPr>
        <w:t>附表</w:t>
      </w:r>
      <w:r w:rsidR="00925907">
        <w:rPr>
          <w:noProof/>
        </w:rPr>
        <w:t>2</w:t>
      </w:r>
      <w:r w:rsidR="00786B72">
        <w:fldChar w:fldCharType="end"/>
      </w:r>
      <w:r w:rsidR="00786B72">
        <w:rPr>
          <w:rFonts w:hint="eastAsia"/>
        </w:rPr>
        <w:t>。</w:t>
      </w:r>
    </w:p>
    <w:p w14:paraId="5B9DD788" w14:textId="18171864" w:rsidR="00B856BD" w:rsidRDefault="00B856BD" w:rsidP="00B856BD">
      <w:pPr>
        <w:pStyle w:val="a9"/>
        <w:keepNext/>
        <w:spacing w:before="180" w:after="180"/>
      </w:pPr>
      <w:bookmarkStart w:id="29" w:name="_Ref18944750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25907">
        <w:rPr>
          <w:noProof/>
        </w:rPr>
        <w:t>3</w:t>
      </w:r>
      <w:r>
        <w:fldChar w:fldCharType="end"/>
      </w:r>
      <w:bookmarkEnd w:id="29"/>
      <w:r>
        <w:rPr>
          <w:rFonts w:hint="eastAsia"/>
        </w:rPr>
        <w:t>：</w:t>
      </w:r>
      <w:r>
        <w:rPr>
          <w:rFonts w:hint="eastAsia"/>
        </w:rPr>
        <w:t>距到期日</w:t>
      </w:r>
      <w:r>
        <w:rPr>
          <w:rFonts w:hint="eastAsia"/>
        </w:rPr>
        <w:t>1</w:t>
      </w:r>
      <w:r>
        <w:rPr>
          <w:rFonts w:hint="eastAsia"/>
        </w:rPr>
        <w:t>日之</w:t>
      </w:r>
      <w:r>
        <w:rPr>
          <w:rFonts w:hint="eastAsia"/>
        </w:rPr>
        <w:t>RND</w:t>
      </w:r>
      <w:r>
        <w:rPr>
          <w:rFonts w:hint="eastAsia"/>
        </w:rPr>
        <w:t>雙</w:t>
      </w:r>
      <w:r>
        <w:rPr>
          <w:rFonts w:hint="eastAsia"/>
        </w:rPr>
        <w:t>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rFonts w:hint="eastAsia"/>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21FD8F85" w:rsidR="00142EA2" w:rsidRDefault="00987F37" w:rsidP="00142EA2">
      <w:pPr>
        <w:spacing w:before="180" w:after="180"/>
        <w:ind w:firstLine="480"/>
        <w:rPr>
          <w:rFonts w:hint="eastAsia"/>
        </w:rPr>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925907">
        <w:rPr>
          <w:rFonts w:hint="eastAsia"/>
        </w:rPr>
        <w:t>表</w:t>
      </w:r>
      <w:r w:rsidR="00925907">
        <w:rPr>
          <w:rFonts w:hint="eastAsia"/>
        </w:rPr>
        <w:t>5-</w:t>
      </w:r>
      <w:r w:rsidR="00925907">
        <w:rPr>
          <w:noProof/>
        </w:rPr>
        <w:t>4</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925907">
        <w:fldChar w:fldCharType="begin"/>
      </w:r>
      <w:r w:rsidR="00925907">
        <w:instrText xml:space="preserve"> </w:instrText>
      </w:r>
      <w:r w:rsidR="00925907">
        <w:rPr>
          <w:rFonts w:hint="eastAsia"/>
        </w:rPr>
        <w:instrText>REF _Ref189450587 \h</w:instrText>
      </w:r>
      <w:r w:rsidR="00925907">
        <w:instrText xml:space="preserve"> </w:instrText>
      </w:r>
      <w:r w:rsidR="00925907">
        <w:fldChar w:fldCharType="separate"/>
      </w:r>
      <w:r w:rsidR="00925907">
        <w:rPr>
          <w:rFonts w:hint="eastAsia"/>
        </w:rPr>
        <w:t>附表</w:t>
      </w:r>
      <w:r w:rsidR="00925907">
        <w:rPr>
          <w:noProof/>
        </w:rPr>
        <w:t>3</w:t>
      </w:r>
      <w:r w:rsidR="00925907">
        <w:fldChar w:fldCharType="end"/>
      </w:r>
      <w:r w:rsidR="00925907">
        <w:rPr>
          <w:rFonts w:hint="eastAsia"/>
        </w:rPr>
        <w:t>）</w:t>
      </w:r>
      <w:r w:rsidR="00DB54B6">
        <w:rPr>
          <w:rFonts w:hint="eastAsia"/>
        </w:rPr>
        <w:t>，可知此模型已</w:t>
      </w:r>
      <w:r w:rsidR="00925907">
        <w:rPr>
          <w:rFonts w:hint="eastAsia"/>
        </w:rPr>
        <w:t>展現出相對穩定之預測能力。</w:t>
      </w:r>
    </w:p>
    <w:p w14:paraId="7E16AC49" w14:textId="32987F5E" w:rsidR="00DB54B6" w:rsidRDefault="00DB54B6" w:rsidP="00DB54B6">
      <w:pPr>
        <w:pStyle w:val="a9"/>
        <w:keepNext/>
        <w:spacing w:before="180" w:after="180"/>
      </w:pPr>
      <w:bookmarkStart w:id="30" w:name="_Ref18944962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25907">
        <w:rPr>
          <w:noProof/>
        </w:rPr>
        <w:t>4</w:t>
      </w:r>
      <w:r>
        <w:fldChar w:fldCharType="end"/>
      </w:r>
      <w:bookmarkEnd w:id="30"/>
      <w:r>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EAD42F1" w14:textId="77777777" w:rsidR="00DB54B6" w:rsidRPr="00DB54B6" w:rsidRDefault="00DB54B6" w:rsidP="00142EA2">
      <w:pPr>
        <w:spacing w:before="180" w:after="180"/>
        <w:ind w:firstLine="480"/>
        <w:rPr>
          <w:rFonts w:hint="eastAsia"/>
        </w:rPr>
      </w:pPr>
    </w:p>
    <w:p w14:paraId="1CC9AA72" w14:textId="1FD397EA" w:rsidR="00F008C1" w:rsidRDefault="00F008C1" w:rsidP="00F008C1">
      <w:pPr>
        <w:pStyle w:val="3"/>
        <w:spacing w:before="180" w:after="180"/>
      </w:pPr>
      <w:r>
        <w:rPr>
          <w:rFonts w:hint="eastAsia"/>
        </w:rPr>
        <w:lastRenderedPageBreak/>
        <w:t>5.1.2</w:t>
      </w:r>
      <w:r>
        <w:rPr>
          <w:rFonts w:hint="eastAsia"/>
        </w:rPr>
        <w:t>尾部</w:t>
      </w:r>
      <w:r>
        <w:rPr>
          <w:rFonts w:hint="eastAsia"/>
        </w:rPr>
        <w:t>GPD</w:t>
      </w:r>
      <w:proofErr w:type="gramStart"/>
      <w:r>
        <w:rPr>
          <w:rFonts w:hint="eastAsia"/>
        </w:rPr>
        <w:t>雙點配適</w:t>
      </w:r>
      <w:proofErr w:type="gramEnd"/>
      <w:r>
        <w:rPr>
          <w:rFonts w:hint="eastAsia"/>
        </w:rPr>
        <w:t>法</w:t>
      </w:r>
    </w:p>
    <w:p w14:paraId="55C1E466" w14:textId="046D64C3" w:rsidR="00F36EA6" w:rsidRDefault="00F36EA6" w:rsidP="00F36EA6">
      <w:pPr>
        <w:spacing w:before="180" w:after="180"/>
        <w:ind w:firstLine="480"/>
        <w:rPr>
          <w:rFonts w:hint="eastAsia"/>
        </w:rPr>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6A1E80">
        <w:rPr>
          <w:rFonts w:hint="eastAsia"/>
        </w:rPr>
        <w:t>表</w:t>
      </w:r>
      <w:r w:rsidR="006A1E80">
        <w:rPr>
          <w:rFonts w:hint="eastAsia"/>
        </w:rPr>
        <w:t>5-</w:t>
      </w:r>
      <w:r w:rsidR="006A1E80">
        <w:rPr>
          <w:noProof/>
        </w:rPr>
        <w:t>5</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1B1D6483" w:rsidR="00F36EA6" w:rsidRDefault="00F36EA6" w:rsidP="00F36EA6">
      <w:pPr>
        <w:pStyle w:val="a9"/>
        <w:keepNext/>
        <w:spacing w:before="180" w:after="180"/>
        <w:rPr>
          <w:rFonts w:hint="eastAsia"/>
        </w:rPr>
      </w:pPr>
      <w:bookmarkStart w:id="31" w:name="_Ref18945081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bookmarkEnd w:id="31"/>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7E4761">
            <w:pPr>
              <w:pStyle w:val="af9"/>
              <w:rPr>
                <w:rFonts w:hint="eastAsia"/>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7E4761">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2DB72878" w:rsidR="00F36EA6" w:rsidRDefault="00F36EA6" w:rsidP="00F36EA6">
      <w:pPr>
        <w:spacing w:before="180" w:after="180"/>
        <w:ind w:firstLine="480"/>
        <w:rPr>
          <w:rFonts w:hint="eastAsia"/>
        </w:rPr>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6A1E80">
        <w:rPr>
          <w:rFonts w:hint="eastAsia"/>
        </w:rPr>
        <w:t>表</w:t>
      </w:r>
      <w:r w:rsidR="006A1E80">
        <w:rPr>
          <w:rFonts w:hint="eastAsia"/>
        </w:rPr>
        <w:t>5-</w:t>
      </w:r>
      <w:r w:rsidR="006A1E80">
        <w:rPr>
          <w:noProof/>
        </w:rPr>
        <w:t>6</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3EBCAF98" w:rsidR="00F36EA6" w:rsidRDefault="00F36EA6" w:rsidP="00F36EA6">
      <w:pPr>
        <w:pStyle w:val="a9"/>
        <w:keepNext/>
        <w:spacing w:before="180" w:after="180"/>
      </w:pPr>
      <w:bookmarkStart w:id="32" w:name="_Ref18945105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A1E80">
        <w:rPr>
          <w:noProof/>
        </w:rPr>
        <w:t>6</w:t>
      </w:r>
      <w:r>
        <w:fldChar w:fldCharType="end"/>
      </w:r>
      <w:bookmarkEnd w:id="32"/>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7E4761">
            <w:pPr>
              <w:pStyle w:val="af9"/>
              <w:rPr>
                <w:rFonts w:hint="eastAsia"/>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7E4761">
            <w:pPr>
              <w:pStyle w:val="af9"/>
              <w:jc w:val="center"/>
              <w:rPr>
                <w:szCs w:val="16"/>
              </w:rPr>
            </w:pPr>
            <w:r w:rsidRPr="00987DA1">
              <w:rPr>
                <w:szCs w:val="16"/>
              </w:rPr>
              <w:t>R-squared</w:t>
            </w:r>
          </w:p>
        </w:tc>
      </w:tr>
      <w:tr w:rsidR="006A1E80" w:rsidRPr="00987DA1" w14:paraId="1FE6FCD2" w14:textId="77777777" w:rsidTr="00ED0627">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ED0627">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ED0627">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lastRenderedPageBreak/>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ED0627">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ED0627">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ED0627">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ED0627">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ED0627">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ED0627">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ED0627">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ED0627">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2ECA9F4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061A6591" w:rsidR="00F36EA6" w:rsidRPr="00786B72" w:rsidRDefault="00F36EA6" w:rsidP="00F36EA6">
      <w:pPr>
        <w:spacing w:before="180" w:after="180"/>
        <w:ind w:firstLine="480"/>
        <w:rPr>
          <w:rFonts w:hint="eastAsia"/>
        </w:rPr>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6A1E80">
        <w:rPr>
          <w:rFonts w:hint="eastAsia"/>
        </w:rPr>
        <w:t>表</w:t>
      </w:r>
      <w:r w:rsidR="006A1E80">
        <w:rPr>
          <w:rFonts w:hint="eastAsia"/>
        </w:rPr>
        <w:t>5-</w:t>
      </w:r>
      <w:r w:rsidR="006A1E80">
        <w:rPr>
          <w:noProof/>
        </w:rPr>
        <w:t>7</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2D0E3A">
        <w:fldChar w:fldCharType="begin"/>
      </w:r>
      <w:r w:rsidR="002D0E3A">
        <w:instrText xml:space="preserve"> </w:instrText>
      </w:r>
      <w:r w:rsidR="002D0E3A">
        <w:rPr>
          <w:rFonts w:hint="eastAsia"/>
        </w:rPr>
        <w:instrText>REF _Ref189451767 \h</w:instrText>
      </w:r>
      <w:r w:rsidR="002D0E3A">
        <w:instrText xml:space="preserve"> </w:instrText>
      </w:r>
      <w:r w:rsidR="002D0E3A">
        <w:fldChar w:fldCharType="separate"/>
      </w:r>
      <w:r w:rsidR="002D0E3A">
        <w:rPr>
          <w:rFonts w:hint="eastAsia"/>
        </w:rPr>
        <w:t>附表</w:t>
      </w:r>
      <w:r w:rsidR="002D0E3A">
        <w:rPr>
          <w:noProof/>
        </w:rPr>
        <w:t>4</w:t>
      </w:r>
      <w:r w:rsidR="002D0E3A">
        <w:fldChar w:fldCharType="end"/>
      </w:r>
      <w:r>
        <w:rPr>
          <w:rFonts w:hint="eastAsia"/>
        </w:rPr>
        <w:t>與</w:t>
      </w:r>
      <w:r w:rsidR="002D0E3A">
        <w:fldChar w:fldCharType="begin"/>
      </w:r>
      <w:r w:rsidR="002D0E3A">
        <w:instrText xml:space="preserve"> </w:instrText>
      </w:r>
      <w:r w:rsidR="002D0E3A">
        <w:rPr>
          <w:rFonts w:hint="eastAsia"/>
        </w:rPr>
        <w:instrText>REF _Ref189451773 \h</w:instrText>
      </w:r>
      <w:r w:rsidR="002D0E3A">
        <w:instrText xml:space="preserve"> </w:instrText>
      </w:r>
      <w:r w:rsidR="002D0E3A">
        <w:fldChar w:fldCharType="separate"/>
      </w:r>
      <w:r w:rsidR="002D0E3A">
        <w:rPr>
          <w:rFonts w:hint="eastAsia"/>
        </w:rPr>
        <w:t>附表</w:t>
      </w:r>
      <w:r w:rsidR="002D0E3A">
        <w:rPr>
          <w:noProof/>
        </w:rPr>
        <w:t>5</w:t>
      </w:r>
      <w:r w:rsidR="002D0E3A">
        <w:fldChar w:fldCharType="end"/>
      </w:r>
      <w:r>
        <w:rPr>
          <w:rFonts w:hint="eastAsia"/>
        </w:rPr>
        <w:t>。</w:t>
      </w:r>
    </w:p>
    <w:p w14:paraId="4EECD36A" w14:textId="27DD594C" w:rsidR="00F36EA6" w:rsidRDefault="00F36EA6" w:rsidP="00F36EA6">
      <w:pPr>
        <w:pStyle w:val="a9"/>
        <w:keepNext/>
        <w:spacing w:before="180" w:after="180"/>
      </w:pPr>
      <w:bookmarkStart w:id="33" w:name="_Ref18945120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A1E80">
        <w:rPr>
          <w:noProof/>
        </w:rPr>
        <w:t>7</w:t>
      </w:r>
      <w:r>
        <w:fldChar w:fldCharType="end"/>
      </w:r>
      <w:bookmarkEnd w:id="33"/>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7E4761">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7E4761">
            <w:pPr>
              <w:pStyle w:val="af9"/>
              <w:rPr>
                <w:rFonts w:hint="eastAsia"/>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7E4761">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7E4761">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7E4761">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7E4761">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7E4761">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7E4761">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7E4761">
            <w:pPr>
              <w:pStyle w:val="af9"/>
              <w:jc w:val="center"/>
              <w:rPr>
                <w:szCs w:val="16"/>
              </w:rPr>
            </w:pPr>
            <w:r w:rsidRPr="00B856BD">
              <w:rPr>
                <w:szCs w:val="16"/>
              </w:rPr>
              <w:t>R-squared</w:t>
            </w:r>
          </w:p>
        </w:tc>
      </w:tr>
      <w:tr w:rsidR="006A1E80" w:rsidRPr="00B856BD" w14:paraId="26DFA891" w14:textId="77777777" w:rsidTr="00A62EC3">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A62EC3">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A62EC3">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A62EC3">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A62EC3">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A62EC3">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A62EC3">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A62EC3">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A62EC3">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A62EC3">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45057A22" w:rsidR="00F36EA6" w:rsidRDefault="002D0E3A" w:rsidP="00F36EA6">
      <w:pPr>
        <w:spacing w:before="180" w:after="180"/>
        <w:ind w:firstLine="480"/>
        <w:rPr>
          <w:rFonts w:hint="eastAsia"/>
        </w:rPr>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Pr>
          <w:rFonts w:hint="eastAsia"/>
        </w:rPr>
        <w:t>表</w:t>
      </w:r>
      <w:r>
        <w:rPr>
          <w:rFonts w:hint="eastAsia"/>
        </w:rPr>
        <w:t>5-</w:t>
      </w:r>
      <w:r>
        <w:rPr>
          <w:noProof/>
        </w:rPr>
        <w:t>8</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4762BD7F" w:rsidR="00F36EA6" w:rsidRDefault="00F36EA6" w:rsidP="00F36EA6">
      <w:pPr>
        <w:pStyle w:val="a9"/>
        <w:keepNext/>
        <w:spacing w:before="180" w:after="180"/>
      </w:pPr>
      <w:bookmarkStart w:id="34" w:name="_Ref189451908"/>
      <w:r>
        <w:rPr>
          <w:rFonts w:hint="eastAsia"/>
        </w:rPr>
        <w:lastRenderedPageBreak/>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A1E80">
        <w:rPr>
          <w:noProof/>
        </w:rPr>
        <w:t>8</w:t>
      </w:r>
      <w:r>
        <w:fldChar w:fldCharType="end"/>
      </w:r>
      <w:bookmarkEnd w:id="34"/>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7E4761">
            <w:pPr>
              <w:pStyle w:val="af9"/>
              <w:jc w:val="center"/>
            </w:pPr>
            <w:r w:rsidRPr="00DB54B6">
              <w:t>MSE</w:t>
            </w:r>
          </w:p>
        </w:tc>
      </w:tr>
      <w:tr w:rsidR="002D0E3A" w:rsidRPr="00DB54B6" w14:paraId="1218242B" w14:textId="77777777" w:rsidTr="006D6876">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6D6876">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6D6876">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rPr>
          <w:rFonts w:hint="eastAsia"/>
        </w:rPr>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295C54EF" w:rsidR="00F008C1" w:rsidRDefault="00F008C1" w:rsidP="00F008C1">
      <w:pPr>
        <w:pStyle w:val="3"/>
        <w:spacing w:before="180" w:after="180"/>
      </w:pPr>
      <w:r>
        <w:rPr>
          <w:rFonts w:hint="eastAsia"/>
        </w:rPr>
        <w:t>5.1.3</w:t>
      </w:r>
      <w:proofErr w:type="gramStart"/>
      <w:r>
        <w:rPr>
          <w:rFonts w:hint="eastAsia"/>
        </w:rPr>
        <w:t>兩</w:t>
      </w:r>
      <w:proofErr w:type="gramEnd"/>
      <w:r>
        <w:rPr>
          <w:rFonts w:hint="eastAsia"/>
        </w:rPr>
        <w:t>方法比較分析</w:t>
      </w:r>
    </w:p>
    <w:p w14:paraId="234D2692" w14:textId="3A98F6EC" w:rsidR="002D0E3A" w:rsidRDefault="002D0E3A" w:rsidP="002D0E3A">
      <w:pPr>
        <w:spacing w:before="180" w:after="180"/>
        <w:ind w:firstLine="480"/>
      </w:pPr>
      <w:r>
        <w:rPr>
          <w:rFonts w:hint="eastAsia"/>
        </w:rPr>
        <w:t>針對距離到期日</w:t>
      </w:r>
      <w:r>
        <w:rPr>
          <w:rFonts w:hint="eastAsia"/>
        </w:rPr>
        <w:t>1</w:t>
      </w:r>
      <w:r>
        <w:rPr>
          <w:rFonts w:hint="eastAsia"/>
        </w:rPr>
        <w:t>日之比</w:t>
      </w:r>
      <w:proofErr w:type="gramStart"/>
      <w:r>
        <w:rPr>
          <w:rFonts w:hint="eastAsia"/>
        </w:rPr>
        <w:t>特</w:t>
      </w:r>
      <w:proofErr w:type="gramEnd"/>
      <w:r>
        <w:rPr>
          <w:rFonts w:hint="eastAsia"/>
        </w:rPr>
        <w:t>幣商品，依</w:t>
      </w:r>
      <w:r>
        <w:fldChar w:fldCharType="begin"/>
      </w:r>
      <w:r>
        <w:instrText xml:space="preserve"> </w:instrText>
      </w:r>
      <w:r>
        <w:rPr>
          <w:rFonts w:hint="eastAsia"/>
        </w:rPr>
        <w:instrText>REF _Ref189449620 \h</w:instrText>
      </w:r>
      <w:r>
        <w:instrText xml:space="preserve"> </w:instrText>
      </w:r>
      <w:r>
        <w:fldChar w:fldCharType="separate"/>
      </w:r>
      <w:r>
        <w:rPr>
          <w:rFonts w:hint="eastAsia"/>
        </w:rPr>
        <w:t>表</w:t>
      </w:r>
      <w:r>
        <w:rPr>
          <w:rFonts w:hint="eastAsia"/>
        </w:rPr>
        <w:t>5-</w:t>
      </w:r>
      <w:r>
        <w:rPr>
          <w:noProof/>
        </w:rPr>
        <w:t>4</w:t>
      </w:r>
      <w:r>
        <w:fldChar w:fldCharType="end"/>
      </w:r>
      <w:r>
        <w:rPr>
          <w:rFonts w:hint="eastAsia"/>
        </w:rPr>
        <w:t>與</w:t>
      </w:r>
      <w:r>
        <w:fldChar w:fldCharType="begin"/>
      </w:r>
      <w:r>
        <w:instrText xml:space="preserve"> REF _Ref189451908 \h </w:instrText>
      </w:r>
      <w:r>
        <w:fldChar w:fldCharType="separate"/>
      </w:r>
      <w:r>
        <w:rPr>
          <w:rFonts w:hint="eastAsia"/>
        </w:rPr>
        <w:t>表</w:t>
      </w:r>
      <w:r>
        <w:rPr>
          <w:rFonts w:hint="eastAsia"/>
        </w:rPr>
        <w:t>5-</w:t>
      </w:r>
      <w:r>
        <w:rPr>
          <w:noProof/>
        </w:rPr>
        <w:t>8</w:t>
      </w:r>
      <w:r>
        <w:fldChar w:fldCharType="end"/>
      </w:r>
      <w:r>
        <w:rPr>
          <w:rFonts w:hint="eastAsia"/>
        </w:rPr>
        <w:t>，顯示出相同變數選擇下，以單點配</w:t>
      </w:r>
      <w:proofErr w:type="gramStart"/>
      <w:r>
        <w:rPr>
          <w:rFonts w:hint="eastAsia"/>
        </w:rPr>
        <w:t>適法建構</w:t>
      </w:r>
      <w:proofErr w:type="gramEnd"/>
      <w:r>
        <w:rPr>
          <w:rFonts w:hint="eastAsia"/>
        </w:rPr>
        <w:t>計算之偏態對於比</w:t>
      </w:r>
      <w:proofErr w:type="gramStart"/>
      <w:r>
        <w:rPr>
          <w:rFonts w:hint="eastAsia"/>
        </w:rPr>
        <w:t>特</w:t>
      </w:r>
      <w:proofErr w:type="gramEnd"/>
      <w:r>
        <w:rPr>
          <w:rFonts w:hint="eastAsia"/>
        </w:rPr>
        <w:t>幣現貨報酬率較具有顯著預測能力，且</w:t>
      </w:r>
      <w:r>
        <w:rPr>
          <w:rFonts w:hint="eastAsia"/>
        </w:rPr>
        <w:t>單點配適法模型預測能力（</w:t>
      </w:r>
      <w:r>
        <w:rPr>
          <w:rFonts w:hint="eastAsia"/>
        </w:rPr>
        <w:t>R-squared</w:t>
      </w:r>
      <w:r>
        <w:rPr>
          <w:rFonts w:hint="eastAsia"/>
        </w:rPr>
        <w:t>）</w:t>
      </w:r>
      <w:r>
        <w:rPr>
          <w:rFonts w:hint="eastAsia"/>
        </w:rPr>
        <w:t>較高</w:t>
      </w:r>
      <w:r>
        <w:rPr>
          <w:rFonts w:hint="eastAsia"/>
        </w:rPr>
        <w:t>（</w:t>
      </w:r>
      <w:r>
        <w:rPr>
          <w:rFonts w:hint="eastAsia"/>
        </w:rPr>
        <w:t>0.0130</w:t>
      </w:r>
      <w:r>
        <w:rPr>
          <w:rFonts w:hint="eastAsia"/>
        </w:rPr>
        <w:t xml:space="preserve"> &gt; </w:t>
      </w:r>
      <w:r>
        <w:rPr>
          <w:rFonts w:hint="eastAsia"/>
        </w:rPr>
        <w:t>0.0098</w:t>
      </w:r>
      <w:r>
        <w:rPr>
          <w:rFonts w:hint="eastAsia"/>
        </w:rPr>
        <w:t>）、</w:t>
      </w:r>
      <w:proofErr w:type="gramStart"/>
      <w:r>
        <w:rPr>
          <w:rFonts w:hint="eastAsia"/>
        </w:rPr>
        <w:t>均方誤差</w:t>
      </w:r>
      <w:proofErr w:type="gramEnd"/>
      <w:r>
        <w:rPr>
          <w:rFonts w:hint="eastAsia"/>
        </w:rPr>
        <w:t>（</w:t>
      </w:r>
      <w:r>
        <w:rPr>
          <w:rFonts w:hint="eastAsia"/>
        </w:rPr>
        <w:t>MSE</w:t>
      </w:r>
      <w:r>
        <w:rPr>
          <w:rFonts w:hint="eastAsia"/>
        </w:rPr>
        <w:t>）較</w:t>
      </w:r>
      <w:r>
        <w:rPr>
          <w:rFonts w:hint="eastAsia"/>
        </w:rPr>
        <w:t>低</w:t>
      </w:r>
      <w:r>
        <w:rPr>
          <w:rFonts w:hint="eastAsia"/>
        </w:rPr>
        <w:t>（</w:t>
      </w:r>
      <w:r>
        <w:rPr>
          <w:rFonts w:hint="eastAsia"/>
        </w:rPr>
        <w:t>0.9858</w:t>
      </w:r>
      <w:r>
        <w:rPr>
          <w:rFonts w:hint="eastAsia"/>
        </w:rPr>
        <w:t xml:space="preserve"> &lt; </w:t>
      </w:r>
      <w:r>
        <w:rPr>
          <w:rFonts w:hint="eastAsia"/>
        </w:rPr>
        <w:t>0.9890</w:t>
      </w:r>
      <w:r>
        <w:rPr>
          <w:rFonts w:hint="eastAsia"/>
        </w:rPr>
        <w:t>）</w:t>
      </w:r>
      <w:r>
        <w:rPr>
          <w:rFonts w:hint="eastAsia"/>
        </w:rPr>
        <w:t>；同時在</w:t>
      </w:r>
      <w:proofErr w:type="gramStart"/>
      <w:r>
        <w:rPr>
          <w:rFonts w:hint="eastAsia"/>
        </w:rPr>
        <w:t>雙點配適</w:t>
      </w:r>
      <w:proofErr w:type="gramEnd"/>
      <w:r>
        <w:rPr>
          <w:rFonts w:hint="eastAsia"/>
        </w:rPr>
        <w:t>法下，無法找出變數皆顯著且預測表現更佳之模型。</w:t>
      </w:r>
    </w:p>
    <w:p w14:paraId="1BFB4BEC" w14:textId="616DDD7E" w:rsidR="002D0E3A" w:rsidRDefault="002D0E3A" w:rsidP="002D0E3A">
      <w:pPr>
        <w:spacing w:before="180" w:after="180"/>
        <w:ind w:firstLine="480"/>
        <w:rPr>
          <w:rFonts w:hint="eastAsia"/>
        </w:rPr>
      </w:pPr>
      <w:r>
        <w:rPr>
          <w:rFonts w:hint="eastAsia"/>
        </w:rPr>
        <w:t>因此，對於日報酬率之預測，以單點配</w:t>
      </w:r>
      <w:proofErr w:type="gramStart"/>
      <w:r>
        <w:rPr>
          <w:rFonts w:hint="eastAsia"/>
        </w:rPr>
        <w:t>適法建構</w:t>
      </w:r>
      <w:proofErr w:type="gramEnd"/>
      <w:r>
        <w:rPr>
          <w:rFonts w:hint="eastAsia"/>
        </w:rPr>
        <w:t>之</w:t>
      </w:r>
      <w:r>
        <w:rPr>
          <w:rFonts w:hint="eastAsia"/>
        </w:rPr>
        <w:t>RND</w:t>
      </w:r>
      <w:r>
        <w:rPr>
          <w:rFonts w:hint="eastAsia"/>
        </w:rPr>
        <w:t>函數表現較佳。</w:t>
      </w:r>
    </w:p>
    <w:p w14:paraId="47DD06AD" w14:textId="4ED70CDB" w:rsidR="00F008C1" w:rsidRDefault="00F008C1" w:rsidP="002D0E3A">
      <w:pPr>
        <w:pStyle w:val="2"/>
        <w:rPr>
          <w:rFonts w:hint="eastAsia"/>
        </w:rPr>
      </w:pPr>
      <w:r>
        <w:rPr>
          <w:rFonts w:hint="eastAsia"/>
        </w:rPr>
        <w:t>5.2</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p>
    <w:p w14:paraId="4D56B895" w14:textId="110C0037" w:rsidR="00F008C1" w:rsidRDefault="00F008C1" w:rsidP="00F008C1">
      <w:pPr>
        <w:pStyle w:val="3"/>
        <w:spacing w:before="180" w:after="180"/>
      </w:pPr>
      <w:r>
        <w:rPr>
          <w:rFonts w:hint="eastAsia"/>
        </w:rPr>
        <w:t>5.2.1</w:t>
      </w:r>
      <w:r>
        <w:rPr>
          <w:rFonts w:hint="eastAsia"/>
        </w:rPr>
        <w:t>尾部</w:t>
      </w:r>
      <w:r>
        <w:rPr>
          <w:rFonts w:hint="eastAsia"/>
        </w:rPr>
        <w:t>GPD</w:t>
      </w:r>
      <w:r>
        <w:rPr>
          <w:rFonts w:hint="eastAsia"/>
        </w:rPr>
        <w:t>單點配適法</w:t>
      </w:r>
    </w:p>
    <w:p w14:paraId="3DCF91C8" w14:textId="6D4D858C" w:rsidR="002D0E3A" w:rsidRDefault="002D0E3A" w:rsidP="002D0E3A">
      <w:pPr>
        <w:spacing w:before="180" w:after="180"/>
        <w:ind w:firstLine="480"/>
        <w:rPr>
          <w:rFonts w:hint="eastAsia"/>
        </w:rPr>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6129FC">
        <w:rPr>
          <w:rFonts w:hint="eastAsia"/>
        </w:rPr>
        <w:t>表</w:t>
      </w:r>
      <w:r w:rsidR="006129FC">
        <w:rPr>
          <w:rFonts w:hint="eastAsia"/>
        </w:rPr>
        <w:t>5-</w:t>
      </w:r>
      <w:r w:rsidR="006129FC">
        <w:rPr>
          <w:noProof/>
        </w:rPr>
        <w:t>9</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15AF5C70" w:rsidR="002D0E3A" w:rsidRDefault="002D0E3A" w:rsidP="002D0E3A">
      <w:pPr>
        <w:pStyle w:val="a9"/>
        <w:keepNext/>
        <w:spacing w:before="180" w:after="180"/>
        <w:rPr>
          <w:rFonts w:hint="eastAsia"/>
        </w:rPr>
      </w:pPr>
      <w:bookmarkStart w:id="35" w:name="_Ref189454446"/>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129FC">
        <w:rPr>
          <w:noProof/>
        </w:rPr>
        <w:t>9</w:t>
      </w:r>
      <w:r>
        <w:fldChar w:fldCharType="end"/>
      </w:r>
      <w:bookmarkEnd w:id="35"/>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7E4761">
            <w:pPr>
              <w:pStyle w:val="af9"/>
              <w:rPr>
                <w:rFonts w:hint="eastAsia"/>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7E4761">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lastRenderedPageBreak/>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4168592A" w:rsidR="002D0E3A" w:rsidRDefault="002D0E3A" w:rsidP="002D0E3A">
      <w:pPr>
        <w:spacing w:before="180" w:after="180"/>
        <w:ind w:firstLine="480"/>
        <w:rPr>
          <w:rFonts w:hint="eastAsia"/>
        </w:rPr>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A56D4E">
        <w:rPr>
          <w:rFonts w:hint="eastAsia"/>
        </w:rPr>
        <w:t>表</w:t>
      </w:r>
      <w:r w:rsidR="00A56D4E">
        <w:rPr>
          <w:rFonts w:hint="eastAsia"/>
        </w:rPr>
        <w:t>5-</w:t>
      </w:r>
      <w:r w:rsidR="00A56D4E">
        <w:rPr>
          <w:noProof/>
        </w:rPr>
        <w:t>10</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預測能力</w:t>
      </w:r>
      <w:r w:rsidR="00A56D4E">
        <w:rPr>
          <w:rFonts w:hint="eastAsia"/>
        </w:rPr>
        <w:t>依然</w:t>
      </w:r>
      <w:r>
        <w:rPr>
          <w:rFonts w:hint="eastAsia"/>
        </w:rPr>
        <w:t>極低。</w:t>
      </w:r>
    </w:p>
    <w:p w14:paraId="73E5BA66" w14:textId="6F7D8F98" w:rsidR="002D0E3A" w:rsidRDefault="002D0E3A" w:rsidP="002D0E3A">
      <w:pPr>
        <w:pStyle w:val="a9"/>
        <w:keepNext/>
        <w:spacing w:before="180" w:after="180"/>
      </w:pPr>
      <w:bookmarkStart w:id="36" w:name="_Ref18945473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129FC">
        <w:rPr>
          <w:noProof/>
        </w:rPr>
        <w:t>10</w:t>
      </w:r>
      <w:r>
        <w:fldChar w:fldCharType="end"/>
      </w:r>
      <w:bookmarkEnd w:id="36"/>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7E4761">
            <w:pPr>
              <w:pStyle w:val="af9"/>
              <w:rPr>
                <w:rFonts w:hint="eastAsia"/>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7E4761">
            <w:pPr>
              <w:pStyle w:val="af9"/>
              <w:jc w:val="center"/>
              <w:rPr>
                <w:szCs w:val="16"/>
              </w:rPr>
            </w:pPr>
            <w:r w:rsidRPr="00987DA1">
              <w:rPr>
                <w:szCs w:val="16"/>
              </w:rPr>
              <w:t>R-squared</w:t>
            </w:r>
          </w:p>
        </w:tc>
      </w:tr>
      <w:tr w:rsidR="00A56D4E" w:rsidRPr="00987DA1" w14:paraId="697F8F6B" w14:textId="77777777" w:rsidTr="00A928AF">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A928AF">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A928AF">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A928AF">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A928AF">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A928AF">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A928AF">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A928AF">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A928AF">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A928AF">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A928AF">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77777777"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Pr>
          <w:rFonts w:hint="eastAsia"/>
        </w:rPr>
        <w:t>附表</w:t>
      </w:r>
      <w:r>
        <w:rPr>
          <w:noProof/>
        </w:rPr>
        <w:t>6</w:t>
      </w:r>
      <w:r>
        <w:fldChar w:fldCharType="end"/>
      </w:r>
      <w:r w:rsidRPr="002A67DD">
        <w:t>至</w:t>
      </w:r>
      <w:r>
        <w:fldChar w:fldCharType="begin"/>
      </w:r>
      <w:r>
        <w:instrText xml:space="preserve"> REF _Ref189455847 \h </w:instrText>
      </w:r>
      <w:r>
        <w:fldChar w:fldCharType="separate"/>
      </w:r>
      <w:r>
        <w:rPr>
          <w:rFonts w:hint="eastAsia"/>
        </w:rPr>
        <w:t>附表</w:t>
      </w:r>
      <w:r>
        <w:rPr>
          <w:noProof/>
        </w:rPr>
        <w:t>8</w:t>
      </w:r>
      <w:r>
        <w:fldChar w:fldCharType="end"/>
      </w:r>
      <w:r w:rsidRPr="002A67DD">
        <w:t>。此現象顯示，單純增加變數數量並無法有效提升模型的預測能力，反而可能導致模型過度擬合的問題。</w:t>
      </w:r>
    </w:p>
    <w:p w14:paraId="4F8D3FD5" w14:textId="1A4AA124" w:rsidR="002A67DD" w:rsidRPr="002A67DD" w:rsidRDefault="002A67DD" w:rsidP="002A67DD">
      <w:pPr>
        <w:spacing w:before="180" w:after="180"/>
        <w:ind w:firstLine="480"/>
      </w:pPr>
      <w:r w:rsidRPr="002A67DD">
        <w:lastRenderedPageBreak/>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Pr="002A67DD">
        <w:t>超額峰度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Pr>
          <w:rFonts w:hint="eastAsia"/>
        </w:rPr>
        <w:t>表</w:t>
      </w:r>
      <w:r>
        <w:rPr>
          <w:rFonts w:hint="eastAsia"/>
        </w:rPr>
        <w:t>5-</w:t>
      </w:r>
      <w:r>
        <w:rPr>
          <w:noProof/>
        </w:rPr>
        <w:t>11</w:t>
      </w:r>
      <w:r>
        <w:fldChar w:fldCharType="end"/>
      </w:r>
      <w:r w:rsidRPr="002A67DD">
        <w:t>。</w:t>
      </w:r>
    </w:p>
    <w:p w14:paraId="73662678" w14:textId="1FF12BD6" w:rsidR="002D0E3A" w:rsidRDefault="002D0E3A" w:rsidP="002D0E3A">
      <w:pPr>
        <w:pStyle w:val="a9"/>
        <w:keepNext/>
        <w:spacing w:before="180" w:after="180"/>
      </w:pPr>
      <w:bookmarkStart w:id="37" w:name="_Ref189456629"/>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53EE0">
        <w:rPr>
          <w:noProof/>
        </w:rPr>
        <w:t>11</w:t>
      </w:r>
      <w:r>
        <w:fldChar w:fldCharType="end"/>
      </w:r>
      <w:bookmarkEnd w:id="37"/>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7E4761">
            <w:pPr>
              <w:pStyle w:val="af9"/>
              <w:jc w:val="center"/>
            </w:pPr>
            <w:r w:rsidRPr="00DB54B6">
              <w:t>MSE</w:t>
            </w:r>
          </w:p>
        </w:tc>
      </w:tr>
      <w:tr w:rsidR="00653EE0" w:rsidRPr="00DB54B6" w14:paraId="6A9A9F2F" w14:textId="77777777" w:rsidTr="0032590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32590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32590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207EFAE2" w:rsidR="00F008C1" w:rsidRDefault="00F008C1" w:rsidP="00F008C1">
      <w:pPr>
        <w:pStyle w:val="3"/>
        <w:spacing w:before="180" w:after="180"/>
      </w:pPr>
      <w:r>
        <w:rPr>
          <w:rFonts w:hint="eastAsia"/>
        </w:rPr>
        <w:t>5.2.2</w:t>
      </w:r>
      <w:r>
        <w:rPr>
          <w:rFonts w:hint="eastAsia"/>
        </w:rPr>
        <w:t>尾部</w:t>
      </w:r>
      <w:r>
        <w:rPr>
          <w:rFonts w:hint="eastAsia"/>
        </w:rPr>
        <w:t>GPD</w:t>
      </w:r>
      <w:proofErr w:type="gramStart"/>
      <w:r>
        <w:rPr>
          <w:rFonts w:hint="eastAsia"/>
        </w:rPr>
        <w:t>雙點配適</w:t>
      </w:r>
      <w:proofErr w:type="gramEnd"/>
      <w:r>
        <w:rPr>
          <w:rFonts w:hint="eastAsia"/>
        </w:rPr>
        <w:t>法</w:t>
      </w:r>
    </w:p>
    <w:p w14:paraId="14C9629D" w14:textId="4BBEAD7B" w:rsidR="00556A6A" w:rsidRDefault="00556A6A" w:rsidP="00556A6A">
      <w:pPr>
        <w:spacing w:before="180" w:after="180"/>
        <w:ind w:firstLine="480"/>
        <w:rPr>
          <w:rFonts w:hint="eastAsia"/>
        </w:rPr>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Pr>
          <w:rFonts w:hint="eastAsia"/>
        </w:rPr>
        <w:t>表</w:t>
      </w:r>
      <w:r>
        <w:rPr>
          <w:rFonts w:hint="eastAsia"/>
        </w:rPr>
        <w:t>5-</w:t>
      </w:r>
      <w:r>
        <w:rPr>
          <w:noProof/>
        </w:rPr>
        <w:t>12</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w:t>
      </w:r>
      <w:r>
        <w:rPr>
          <w:rFonts w:hint="eastAsia"/>
        </w:rPr>
        <w:t>敘述統計量與單點配適法高度相似，顯示對於</w:t>
      </w:r>
      <w:proofErr w:type="gramStart"/>
      <w:r>
        <w:rPr>
          <w:rFonts w:hint="eastAsia"/>
        </w:rPr>
        <w:t>週</w:t>
      </w:r>
      <w:proofErr w:type="gramEnd"/>
      <w:r>
        <w:rPr>
          <w:rFonts w:hint="eastAsia"/>
        </w:rPr>
        <w:t>報酬，此二方法並無較大差異。</w:t>
      </w:r>
    </w:p>
    <w:p w14:paraId="0CD8EDB1" w14:textId="0963ACB2" w:rsidR="00556A6A" w:rsidRDefault="00556A6A" w:rsidP="00556A6A">
      <w:pPr>
        <w:pStyle w:val="a9"/>
        <w:keepNext/>
        <w:spacing w:before="180" w:after="180"/>
        <w:rPr>
          <w:rFonts w:hint="eastAsia"/>
        </w:rPr>
      </w:pPr>
      <w:bookmarkStart w:id="38" w:name="_Ref18945703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12</w:t>
      </w:r>
      <w:r>
        <w:fldChar w:fldCharType="end"/>
      </w:r>
      <w:bookmarkEnd w:id="38"/>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7E4761">
            <w:pPr>
              <w:pStyle w:val="af9"/>
              <w:rPr>
                <w:rFonts w:hint="eastAsia"/>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7E4761">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7E4761">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7E4761">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lastRenderedPageBreak/>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4B9C30B7" w:rsidR="00556A6A" w:rsidRDefault="00556A6A" w:rsidP="00556A6A">
      <w:pPr>
        <w:spacing w:before="180" w:after="180"/>
        <w:ind w:firstLine="480"/>
        <w:rPr>
          <w:rFonts w:hint="eastAsia"/>
        </w:rPr>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360605">
        <w:rPr>
          <w:rFonts w:hint="eastAsia"/>
        </w:rPr>
        <w:t>表</w:t>
      </w:r>
      <w:r w:rsidR="00360605">
        <w:rPr>
          <w:rFonts w:hint="eastAsia"/>
        </w:rPr>
        <w:t>5-</w:t>
      </w:r>
      <w:r w:rsidR="00360605">
        <w:rPr>
          <w:noProof/>
        </w:rPr>
        <w:t>13</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6C33F872" w:rsidR="00556A6A" w:rsidRDefault="00556A6A" w:rsidP="00556A6A">
      <w:pPr>
        <w:pStyle w:val="a9"/>
        <w:keepNext/>
        <w:spacing w:before="180" w:after="180"/>
      </w:pPr>
      <w:bookmarkStart w:id="39" w:name="_Ref189457458"/>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13</w:t>
      </w:r>
      <w:r>
        <w:fldChar w:fldCharType="end"/>
      </w:r>
      <w:bookmarkEnd w:id="39"/>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7E4761">
            <w:pPr>
              <w:pStyle w:val="af9"/>
              <w:rPr>
                <w:rFonts w:hint="eastAsia"/>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7E4761">
            <w:pPr>
              <w:pStyle w:val="af9"/>
              <w:jc w:val="center"/>
              <w:rPr>
                <w:szCs w:val="16"/>
              </w:rPr>
            </w:pPr>
            <w:r w:rsidRPr="00987DA1">
              <w:rPr>
                <w:szCs w:val="16"/>
              </w:rPr>
              <w:t>R-squared</w:t>
            </w:r>
          </w:p>
        </w:tc>
      </w:tr>
      <w:tr w:rsidR="00360605" w:rsidRPr="00987DA1" w14:paraId="47519351" w14:textId="77777777" w:rsidTr="007E4761">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7E4761">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7E4761">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7E4761">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7E4761">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7E4761">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7E4761">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7E4761">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7E4761">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7E4761">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7E4761">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77EB391E"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556A6A">
        <w:rPr>
          <w:rFonts w:hint="eastAsia"/>
        </w:rPr>
        <w:t>附表</w:t>
      </w:r>
      <w:r w:rsidR="00556A6A">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556A6A">
        <w:rPr>
          <w:rFonts w:hint="eastAsia"/>
        </w:rPr>
        <w:t>附表</w:t>
      </w:r>
      <w:r w:rsidR="00556A6A">
        <w:rPr>
          <w:noProof/>
        </w:rPr>
        <w:t>8</w:t>
      </w:r>
      <w:r w:rsidR="00556A6A">
        <w:fldChar w:fldCharType="end"/>
      </w:r>
      <w:r w:rsidR="00556A6A" w:rsidRPr="002A67DD">
        <w:t>。</w:t>
      </w:r>
    </w:p>
    <w:p w14:paraId="75C7163E" w14:textId="345E04E0" w:rsidR="00556A6A" w:rsidRPr="002A67DD" w:rsidRDefault="00F22A38" w:rsidP="00F22A38">
      <w:pPr>
        <w:spacing w:before="180" w:after="180"/>
        <w:ind w:firstLine="480"/>
        <w:rPr>
          <w:rFonts w:hint="eastAsia"/>
        </w:rPr>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Pr>
          <w:rFonts w:hint="eastAsia"/>
        </w:rPr>
        <w:t>表</w:t>
      </w:r>
      <w:r>
        <w:rPr>
          <w:rFonts w:hint="eastAsia"/>
        </w:rPr>
        <w:t>5-</w:t>
      </w:r>
      <w:r>
        <w:rPr>
          <w:noProof/>
        </w:rPr>
        <w:t>14</w:t>
      </w:r>
      <w:r>
        <w:fldChar w:fldCharType="end"/>
      </w:r>
      <w:r>
        <w:rPr>
          <w:rFonts w:hint="eastAsia"/>
        </w:rPr>
        <w:t>，</w:t>
      </w:r>
      <w:r>
        <w:rPr>
          <w:rFonts w:hint="eastAsia"/>
        </w:rPr>
        <w:t>變數顯著性與模型預測能力皆與單點配適法模型相仿。</w:t>
      </w:r>
    </w:p>
    <w:p w14:paraId="71AD3AA3" w14:textId="5D85D98F" w:rsidR="00556A6A" w:rsidRDefault="00556A6A" w:rsidP="00556A6A">
      <w:pPr>
        <w:pStyle w:val="a9"/>
        <w:keepNext/>
        <w:spacing w:before="180" w:after="180"/>
      </w:pPr>
      <w:bookmarkStart w:id="40" w:name="_Ref189457902"/>
      <w:r>
        <w:rPr>
          <w:rFonts w:hint="eastAsia"/>
        </w:rPr>
        <w:lastRenderedPageBreak/>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14</w:t>
      </w:r>
      <w:r>
        <w:fldChar w:fldCharType="end"/>
      </w:r>
      <w:bookmarkEnd w:id="40"/>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7E4761">
            <w:pPr>
              <w:pStyle w:val="af9"/>
              <w:jc w:val="center"/>
            </w:pPr>
            <w:r w:rsidRPr="00DB54B6">
              <w:t>MSE</w:t>
            </w:r>
          </w:p>
        </w:tc>
      </w:tr>
      <w:tr w:rsidR="00556A6A" w:rsidRPr="00DB54B6" w14:paraId="280095AA" w14:textId="77777777" w:rsidTr="007E4761">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7E4761">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7E4761">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7E4761">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7E4761">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7E4761">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7E4761">
            <w:pPr>
              <w:pStyle w:val="af9"/>
              <w:jc w:val="right"/>
            </w:pPr>
            <w:r w:rsidRPr="00DD3DE5">
              <w:t>0.9256</w:t>
            </w:r>
          </w:p>
        </w:tc>
      </w:tr>
      <w:tr w:rsidR="00556A6A" w:rsidRPr="00DB54B6" w14:paraId="63E0222A" w14:textId="77777777" w:rsidTr="007E4761">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7E4761">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7E4761">
            <w:pPr>
              <w:pStyle w:val="af9"/>
              <w:jc w:val="right"/>
            </w:pPr>
            <w:r w:rsidRPr="00DD3DE5">
              <w:t>-0.2706</w:t>
            </w:r>
          </w:p>
        </w:tc>
        <w:tc>
          <w:tcPr>
            <w:tcW w:w="774" w:type="pct"/>
            <w:shd w:val="clear" w:color="auto" w:fill="auto"/>
            <w:noWrap/>
            <w:hideMark/>
          </w:tcPr>
          <w:p w14:paraId="11A70BB8" w14:textId="77777777" w:rsidR="00556A6A" w:rsidRPr="00DB54B6" w:rsidRDefault="00556A6A" w:rsidP="007E4761">
            <w:pPr>
              <w:pStyle w:val="af9"/>
              <w:jc w:val="right"/>
            </w:pPr>
            <w:r w:rsidRPr="00DD3DE5">
              <w:t>0.0144</w:t>
            </w:r>
          </w:p>
        </w:tc>
        <w:tc>
          <w:tcPr>
            <w:tcW w:w="807" w:type="pct"/>
            <w:shd w:val="clear" w:color="auto" w:fill="auto"/>
            <w:noWrap/>
            <w:hideMark/>
          </w:tcPr>
          <w:p w14:paraId="507949BD" w14:textId="77777777" w:rsidR="00556A6A" w:rsidRPr="00DB54B6" w:rsidRDefault="00556A6A" w:rsidP="007E4761">
            <w:pPr>
              <w:pStyle w:val="af9"/>
            </w:pPr>
            <w:r w:rsidRPr="00DD3DE5">
              <w:t>**</w:t>
            </w:r>
          </w:p>
        </w:tc>
        <w:tc>
          <w:tcPr>
            <w:tcW w:w="818" w:type="pct"/>
            <w:shd w:val="clear" w:color="auto" w:fill="auto"/>
            <w:noWrap/>
            <w:hideMark/>
          </w:tcPr>
          <w:p w14:paraId="580EC4D4" w14:textId="77777777" w:rsidR="00556A6A" w:rsidRPr="00DB54B6" w:rsidRDefault="00556A6A" w:rsidP="007E4761">
            <w:pPr>
              <w:pStyle w:val="af9"/>
            </w:pPr>
          </w:p>
        </w:tc>
        <w:tc>
          <w:tcPr>
            <w:tcW w:w="774" w:type="pct"/>
            <w:shd w:val="clear" w:color="auto" w:fill="auto"/>
            <w:noWrap/>
            <w:hideMark/>
          </w:tcPr>
          <w:p w14:paraId="49A1EBCE" w14:textId="77777777" w:rsidR="00556A6A" w:rsidRPr="00DB54B6" w:rsidRDefault="00556A6A" w:rsidP="007E4761">
            <w:pPr>
              <w:pStyle w:val="af9"/>
            </w:pPr>
          </w:p>
        </w:tc>
      </w:tr>
      <w:tr w:rsidR="00556A6A" w:rsidRPr="00DB54B6" w14:paraId="4AB8D293" w14:textId="77777777" w:rsidTr="007E4761">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7E4761">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7E4761">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7E4761">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7E4761">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7E4761">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7E4761">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67B1D51C" w:rsidR="00F008C1" w:rsidRDefault="00F008C1" w:rsidP="00F008C1">
      <w:pPr>
        <w:pStyle w:val="3"/>
        <w:spacing w:before="180" w:after="180"/>
      </w:pPr>
      <w:r>
        <w:rPr>
          <w:rFonts w:hint="eastAsia"/>
        </w:rPr>
        <w:t>5.2.3</w:t>
      </w:r>
      <w:proofErr w:type="gramStart"/>
      <w:r>
        <w:rPr>
          <w:rFonts w:hint="eastAsia"/>
        </w:rPr>
        <w:t>兩</w:t>
      </w:r>
      <w:proofErr w:type="gramEnd"/>
      <w:r>
        <w:rPr>
          <w:rFonts w:hint="eastAsia"/>
        </w:rPr>
        <w:t>方法比較分析</w:t>
      </w:r>
    </w:p>
    <w:p w14:paraId="56411E6E" w14:textId="77777777" w:rsidR="00655F06" w:rsidRPr="00655F06" w:rsidRDefault="00655F06" w:rsidP="00655F06">
      <w:pPr>
        <w:spacing w:before="180" w:after="180"/>
        <w:ind w:firstLine="480"/>
        <w:rPr>
          <w:rFonts w:hint="eastAsia"/>
        </w:rPr>
      </w:pP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41" w:name="_Toc182815183"/>
      <w:r>
        <w:rPr>
          <w:rFonts w:hint="eastAsia"/>
        </w:rPr>
        <w:lastRenderedPageBreak/>
        <w:t>附錄</w:t>
      </w:r>
    </w:p>
    <w:p w14:paraId="0377CFCD" w14:textId="7C9E6221" w:rsidR="00786B72" w:rsidRDefault="00786B72" w:rsidP="00786B72">
      <w:pPr>
        <w:pStyle w:val="a9"/>
        <w:keepNext/>
        <w:spacing w:before="180" w:after="180"/>
      </w:pPr>
      <w:bookmarkStart w:id="42" w:name="_Ref1894486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56D4E">
        <w:rPr>
          <w:noProof/>
        </w:rPr>
        <w:t>1</w:t>
      </w:r>
      <w:r>
        <w:fldChar w:fldCharType="end"/>
      </w:r>
      <w:bookmarkEnd w:id="42"/>
      <w:r>
        <w:rPr>
          <w:rFonts w:hint="eastAsia"/>
        </w:rPr>
        <w:t>：</w:t>
      </w:r>
      <w:r>
        <w:rPr>
          <w:rFonts w:hint="eastAsia"/>
        </w:rPr>
        <w:t>距到期日</w:t>
      </w:r>
      <w:r>
        <w:rPr>
          <w:rFonts w:hint="eastAsia"/>
        </w:rPr>
        <w:t>1</w:t>
      </w:r>
      <w:r>
        <w:rPr>
          <w:rFonts w:hint="eastAsia"/>
        </w:rPr>
        <w:t>日之</w:t>
      </w:r>
      <w:r>
        <w:rPr>
          <w:rFonts w:hint="eastAsia"/>
        </w:rPr>
        <w:t>RND</w:t>
      </w:r>
      <w:r>
        <w:rPr>
          <w:rFonts w:hint="eastAsia"/>
        </w:rPr>
        <w:t>三</w:t>
      </w:r>
      <w:r>
        <w:rPr>
          <w:rFonts w:hint="eastAsia"/>
        </w:rPr>
        <w:t>變數</w:t>
      </w:r>
      <w:proofErr w:type="gramStart"/>
      <w:r>
        <w:rPr>
          <w:rFonts w:hint="eastAsia"/>
        </w:rPr>
        <w:t>迴</w:t>
      </w:r>
      <w:proofErr w:type="gramEnd"/>
      <w:r>
        <w:rPr>
          <w:rFonts w:hint="eastAsia"/>
        </w:rPr>
        <w:t>歸分析結果</w:t>
      </w:r>
      <w:r>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A56D4E">
        <w:trPr>
          <w:trHeight w:val="310"/>
        </w:trPr>
        <w:tc>
          <w:tcPr>
            <w:tcW w:w="648" w:type="pct"/>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shd w:val="clear" w:color="auto" w:fill="auto"/>
            <w:noWrap/>
            <w:vAlign w:val="center"/>
            <w:hideMark/>
          </w:tcPr>
          <w:p w14:paraId="4CE7139B" w14:textId="77777777" w:rsidR="00786B72" w:rsidRPr="00786B72" w:rsidRDefault="00786B72" w:rsidP="00786B72">
            <w:pPr>
              <w:pStyle w:val="af9"/>
              <w:jc w:val="center"/>
              <w:rPr>
                <w:sz w:val="12"/>
                <w:szCs w:val="12"/>
              </w:rPr>
            </w:pPr>
            <w:r w:rsidRPr="00786B72">
              <w:rPr>
                <w:sz w:val="12"/>
                <w:szCs w:val="12"/>
              </w:rPr>
              <w:t>Skewness_p</w:t>
            </w:r>
          </w:p>
        </w:tc>
        <w:tc>
          <w:tcPr>
            <w:tcW w:w="441" w:type="pct"/>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A56D4E">
        <w:trPr>
          <w:trHeight w:val="310"/>
        </w:trPr>
        <w:tc>
          <w:tcPr>
            <w:tcW w:w="648" w:type="pct"/>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A56D4E">
        <w:trPr>
          <w:trHeight w:val="310"/>
        </w:trPr>
        <w:tc>
          <w:tcPr>
            <w:tcW w:w="648" w:type="pct"/>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A56D4E">
        <w:trPr>
          <w:trHeight w:val="310"/>
        </w:trPr>
        <w:tc>
          <w:tcPr>
            <w:tcW w:w="648" w:type="pct"/>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A56D4E">
        <w:trPr>
          <w:trHeight w:val="310"/>
        </w:trPr>
        <w:tc>
          <w:tcPr>
            <w:tcW w:w="648" w:type="pct"/>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A56D4E">
        <w:trPr>
          <w:trHeight w:val="310"/>
        </w:trPr>
        <w:tc>
          <w:tcPr>
            <w:tcW w:w="648" w:type="pct"/>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A56D4E">
        <w:trPr>
          <w:trHeight w:val="310"/>
        </w:trPr>
        <w:tc>
          <w:tcPr>
            <w:tcW w:w="648" w:type="pct"/>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A56D4E">
        <w:trPr>
          <w:trHeight w:val="310"/>
        </w:trPr>
        <w:tc>
          <w:tcPr>
            <w:tcW w:w="648" w:type="pct"/>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A56D4E">
        <w:trPr>
          <w:trHeight w:val="310"/>
        </w:trPr>
        <w:tc>
          <w:tcPr>
            <w:tcW w:w="648" w:type="pct"/>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A56D4E">
        <w:trPr>
          <w:trHeight w:val="310"/>
        </w:trPr>
        <w:tc>
          <w:tcPr>
            <w:tcW w:w="648" w:type="pct"/>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43"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4ED64C52" w:rsidR="00786B72" w:rsidRDefault="00786B72" w:rsidP="00786B72">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56D4E">
        <w:rPr>
          <w:noProof/>
        </w:rPr>
        <w:t>2</w:t>
      </w:r>
      <w:r>
        <w:fldChar w:fldCharType="end"/>
      </w:r>
      <w:bookmarkEnd w:id="43"/>
      <w:r>
        <w:rPr>
          <w:rFonts w:hint="eastAsia"/>
        </w:rPr>
        <w:t>：</w:t>
      </w:r>
      <w:r>
        <w:rPr>
          <w:rFonts w:hint="eastAsia"/>
        </w:rPr>
        <w:t>距到期日</w:t>
      </w:r>
      <w:r>
        <w:rPr>
          <w:rFonts w:hint="eastAsia"/>
        </w:rPr>
        <w:t>1</w:t>
      </w:r>
      <w:r>
        <w:rPr>
          <w:rFonts w:hint="eastAsia"/>
        </w:rPr>
        <w:t>日之</w:t>
      </w:r>
      <w:r>
        <w:rPr>
          <w:rFonts w:hint="eastAsia"/>
        </w:rPr>
        <w:t>RND</w:t>
      </w:r>
      <w:r>
        <w:rPr>
          <w:rFonts w:hint="eastAsia"/>
        </w:rPr>
        <w:t>四</w:t>
      </w:r>
      <w:r>
        <w:rPr>
          <w:rFonts w:hint="eastAsia"/>
        </w:rPr>
        <w:t>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A56D4E">
        <w:trPr>
          <w:trHeight w:val="310"/>
        </w:trPr>
        <w:tc>
          <w:tcPr>
            <w:tcW w:w="545" w:type="pct"/>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shd w:val="clear" w:color="auto" w:fill="auto"/>
            <w:noWrap/>
            <w:vAlign w:val="center"/>
            <w:hideMark/>
          </w:tcPr>
          <w:p w14:paraId="489D640E" w14:textId="77777777" w:rsidR="00786B72" w:rsidRPr="00786B72" w:rsidRDefault="00786B72" w:rsidP="00786B72">
            <w:pPr>
              <w:pStyle w:val="af9"/>
              <w:jc w:val="center"/>
              <w:rPr>
                <w:sz w:val="10"/>
                <w:szCs w:val="10"/>
              </w:rPr>
            </w:pPr>
            <w:r w:rsidRPr="00786B72">
              <w:rPr>
                <w:sz w:val="10"/>
                <w:szCs w:val="10"/>
              </w:rPr>
              <w:t>Skewness_p</w:t>
            </w:r>
          </w:p>
        </w:tc>
        <w:tc>
          <w:tcPr>
            <w:tcW w:w="373" w:type="pct"/>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A56D4E">
        <w:trPr>
          <w:trHeight w:val="310"/>
        </w:trPr>
        <w:tc>
          <w:tcPr>
            <w:tcW w:w="545" w:type="pct"/>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A56D4E">
        <w:trPr>
          <w:trHeight w:val="310"/>
        </w:trPr>
        <w:tc>
          <w:tcPr>
            <w:tcW w:w="545" w:type="pct"/>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A56D4E">
        <w:trPr>
          <w:trHeight w:val="310"/>
        </w:trPr>
        <w:tc>
          <w:tcPr>
            <w:tcW w:w="545" w:type="pct"/>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A56D4E">
        <w:trPr>
          <w:trHeight w:val="310"/>
        </w:trPr>
        <w:tc>
          <w:tcPr>
            <w:tcW w:w="545" w:type="pct"/>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A56D4E">
        <w:trPr>
          <w:trHeight w:val="310"/>
        </w:trPr>
        <w:tc>
          <w:tcPr>
            <w:tcW w:w="545" w:type="pct"/>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A56D4E">
        <w:trPr>
          <w:trHeight w:val="310"/>
        </w:trPr>
        <w:tc>
          <w:tcPr>
            <w:tcW w:w="545" w:type="pct"/>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A56D4E">
        <w:trPr>
          <w:trHeight w:val="310"/>
        </w:trPr>
        <w:tc>
          <w:tcPr>
            <w:tcW w:w="545" w:type="pct"/>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A56D4E">
        <w:trPr>
          <w:trHeight w:val="310"/>
        </w:trPr>
        <w:tc>
          <w:tcPr>
            <w:tcW w:w="545" w:type="pct"/>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44"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1E505550" w:rsidR="00925907" w:rsidRDefault="00925907" w:rsidP="00925907">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56D4E">
        <w:rPr>
          <w:noProof/>
        </w:rPr>
        <w:t>3</w:t>
      </w:r>
      <w:r>
        <w:fldChar w:fldCharType="end"/>
      </w:r>
      <w:bookmarkEnd w:id="44"/>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925907">
        <w:trPr>
          <w:trHeight w:val="310"/>
        </w:trPr>
        <w:tc>
          <w:tcPr>
            <w:tcW w:w="53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single" w:sz="4" w:space="0" w:color="auto"/>
              <w:left w:val="nil"/>
              <w:bottom w:val="single" w:sz="4"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single" w:sz="4" w:space="0" w:color="auto"/>
              <w:left w:val="nil"/>
              <w:bottom w:val="single" w:sz="4"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r w:rsidRPr="00925907">
              <w:rPr>
                <w:sz w:val="8"/>
                <w:szCs w:val="10"/>
              </w:rPr>
              <w:t>Skewness_p</w:t>
            </w:r>
          </w:p>
        </w:tc>
        <w:tc>
          <w:tcPr>
            <w:tcW w:w="367" w:type="pct"/>
            <w:tcBorders>
              <w:top w:val="single" w:sz="4" w:space="0" w:color="auto"/>
              <w:left w:val="nil"/>
              <w:bottom w:val="single" w:sz="4"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single" w:sz="4" w:space="0" w:color="auto"/>
              <w:left w:val="nil"/>
              <w:bottom w:val="single" w:sz="4"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single" w:sz="4" w:space="0" w:color="auto"/>
              <w:left w:val="nil"/>
              <w:bottom w:val="single" w:sz="4"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single" w:sz="4" w:space="0" w:color="auto"/>
              <w:left w:val="nil"/>
              <w:bottom w:val="single" w:sz="4"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single" w:sz="4" w:space="0" w:color="auto"/>
              <w:left w:val="nil"/>
              <w:bottom w:val="single" w:sz="4"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single" w:sz="4" w:space="0" w:color="auto"/>
              <w:left w:val="nil"/>
              <w:bottom w:val="single" w:sz="4"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single" w:sz="4" w:space="0" w:color="auto"/>
              <w:left w:val="nil"/>
              <w:bottom w:val="single" w:sz="4"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single" w:sz="4" w:space="0" w:color="auto"/>
              <w:left w:val="nil"/>
              <w:bottom w:val="single" w:sz="4"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single" w:sz="4" w:space="0" w:color="auto"/>
              <w:left w:val="nil"/>
              <w:bottom w:val="single" w:sz="4"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single" w:sz="4" w:space="0" w:color="auto"/>
              <w:left w:val="nil"/>
              <w:bottom w:val="single" w:sz="4"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nil"/>
              <w:left w:val="nil"/>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nil"/>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nil"/>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nil"/>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nil"/>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nil"/>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nil"/>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nil"/>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nil"/>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nil"/>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nil"/>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nil"/>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nil"/>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nil"/>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nil"/>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nil"/>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925907">
        <w:trPr>
          <w:trHeight w:val="310"/>
        </w:trPr>
        <w:tc>
          <w:tcPr>
            <w:tcW w:w="532" w:type="pct"/>
            <w:tcBorders>
              <w:top w:val="nil"/>
              <w:left w:val="single" w:sz="4" w:space="0" w:color="auto"/>
              <w:bottom w:val="single" w:sz="4" w:space="0" w:color="auto"/>
              <w:right w:val="single" w:sz="4"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t>T-3 Return</w:t>
            </w:r>
          </w:p>
        </w:tc>
        <w:tc>
          <w:tcPr>
            <w:tcW w:w="402" w:type="pct"/>
            <w:tcBorders>
              <w:top w:val="nil"/>
              <w:left w:val="nil"/>
              <w:bottom w:val="sing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sing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sing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sing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sing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sing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sing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sing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sing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sing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sing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sing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sing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45" w:name="_Ref189451767"/>
      <w:proofErr w:type="gramStart"/>
      <w:r w:rsidRPr="00A56D4E">
        <w:rPr>
          <w:rFonts w:hint="eastAsia"/>
        </w:rPr>
        <w:lastRenderedPageBreak/>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352D4313" w:rsidR="006A1E80" w:rsidRDefault="006A1E80" w:rsidP="006A1E80">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56D4E">
        <w:rPr>
          <w:noProof/>
        </w:rPr>
        <w:t>4</w:t>
      </w:r>
      <w:r>
        <w:fldChar w:fldCharType="end"/>
      </w:r>
      <w:bookmarkEnd w:id="45"/>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w:t>
      </w:r>
      <w:r>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2D0E3A">
        <w:trPr>
          <w:trHeight w:val="310"/>
        </w:trPr>
        <w:tc>
          <w:tcPr>
            <w:tcW w:w="648" w:type="pct"/>
            <w:shd w:val="clear" w:color="auto" w:fill="auto"/>
            <w:noWrap/>
            <w:vAlign w:val="center"/>
            <w:hideMark/>
          </w:tcPr>
          <w:p w14:paraId="1637E1B2" w14:textId="77777777" w:rsidR="006A1E80" w:rsidRPr="00786B72" w:rsidRDefault="006A1E80" w:rsidP="007E4761">
            <w:pPr>
              <w:pStyle w:val="af9"/>
              <w:rPr>
                <w:sz w:val="12"/>
                <w:szCs w:val="12"/>
              </w:rPr>
            </w:pPr>
            <w:r w:rsidRPr="00786B72">
              <w:rPr>
                <w:sz w:val="12"/>
                <w:szCs w:val="12"/>
              </w:rPr>
              <w:t xml:space="preserve">　</w:t>
            </w:r>
          </w:p>
        </w:tc>
        <w:tc>
          <w:tcPr>
            <w:tcW w:w="485" w:type="pct"/>
            <w:shd w:val="clear" w:color="auto" w:fill="auto"/>
            <w:noWrap/>
            <w:vAlign w:val="center"/>
            <w:hideMark/>
          </w:tcPr>
          <w:p w14:paraId="78DA1F89" w14:textId="77777777" w:rsidR="006A1E80" w:rsidRPr="00786B72" w:rsidRDefault="006A1E80" w:rsidP="007E4761">
            <w:pPr>
              <w:pStyle w:val="af9"/>
              <w:jc w:val="center"/>
              <w:rPr>
                <w:sz w:val="12"/>
                <w:szCs w:val="12"/>
              </w:rPr>
            </w:pPr>
            <w:proofErr w:type="spellStart"/>
            <w:r w:rsidRPr="00786B72">
              <w:rPr>
                <w:sz w:val="12"/>
                <w:szCs w:val="12"/>
              </w:rPr>
              <w:t>Skewness_Coef</w:t>
            </w:r>
            <w:proofErr w:type="spellEnd"/>
          </w:p>
        </w:tc>
        <w:tc>
          <w:tcPr>
            <w:tcW w:w="401" w:type="pct"/>
            <w:shd w:val="clear" w:color="auto" w:fill="auto"/>
            <w:noWrap/>
            <w:vAlign w:val="center"/>
            <w:hideMark/>
          </w:tcPr>
          <w:p w14:paraId="62F8BB9C" w14:textId="77777777" w:rsidR="006A1E80" w:rsidRPr="00786B72" w:rsidRDefault="006A1E80" w:rsidP="007E4761">
            <w:pPr>
              <w:pStyle w:val="af9"/>
              <w:jc w:val="center"/>
              <w:rPr>
                <w:sz w:val="12"/>
                <w:szCs w:val="12"/>
              </w:rPr>
            </w:pPr>
            <w:r w:rsidRPr="00786B72">
              <w:rPr>
                <w:sz w:val="12"/>
                <w:szCs w:val="12"/>
              </w:rPr>
              <w:t>Skewness_p</w:t>
            </w:r>
          </w:p>
        </w:tc>
        <w:tc>
          <w:tcPr>
            <w:tcW w:w="441" w:type="pct"/>
            <w:shd w:val="clear" w:color="auto" w:fill="auto"/>
            <w:noWrap/>
            <w:vAlign w:val="center"/>
            <w:hideMark/>
          </w:tcPr>
          <w:p w14:paraId="7B423ECA" w14:textId="77777777" w:rsidR="006A1E80" w:rsidRPr="00786B72" w:rsidRDefault="006A1E80" w:rsidP="007E4761">
            <w:pPr>
              <w:pStyle w:val="af9"/>
              <w:jc w:val="center"/>
              <w:rPr>
                <w:sz w:val="12"/>
                <w:szCs w:val="12"/>
              </w:rPr>
            </w:pPr>
            <w:proofErr w:type="spellStart"/>
            <w:r w:rsidRPr="00786B72">
              <w:rPr>
                <w:sz w:val="12"/>
                <w:szCs w:val="12"/>
              </w:rPr>
              <w:t>Skewness_Sig</w:t>
            </w:r>
            <w:proofErr w:type="spellEnd"/>
          </w:p>
        </w:tc>
        <w:tc>
          <w:tcPr>
            <w:tcW w:w="445" w:type="pct"/>
            <w:shd w:val="clear" w:color="auto" w:fill="auto"/>
            <w:noWrap/>
            <w:vAlign w:val="center"/>
            <w:hideMark/>
          </w:tcPr>
          <w:p w14:paraId="376FB389" w14:textId="77777777" w:rsidR="006A1E80" w:rsidRPr="00786B72" w:rsidRDefault="006A1E80" w:rsidP="007E4761">
            <w:pPr>
              <w:pStyle w:val="af9"/>
              <w:jc w:val="center"/>
              <w:rPr>
                <w:sz w:val="12"/>
                <w:szCs w:val="12"/>
              </w:rPr>
            </w:pPr>
            <w:proofErr w:type="spellStart"/>
            <w:r w:rsidRPr="00786B72">
              <w:rPr>
                <w:sz w:val="12"/>
                <w:szCs w:val="12"/>
              </w:rPr>
              <w:t>Kurtosis_Coef</w:t>
            </w:r>
            <w:proofErr w:type="spellEnd"/>
          </w:p>
        </w:tc>
        <w:tc>
          <w:tcPr>
            <w:tcW w:w="401" w:type="pct"/>
            <w:shd w:val="clear" w:color="auto" w:fill="auto"/>
            <w:noWrap/>
            <w:vAlign w:val="center"/>
            <w:hideMark/>
          </w:tcPr>
          <w:p w14:paraId="534754D4" w14:textId="77777777" w:rsidR="006A1E80" w:rsidRPr="00786B72" w:rsidRDefault="006A1E80" w:rsidP="007E4761">
            <w:pPr>
              <w:pStyle w:val="af9"/>
              <w:jc w:val="center"/>
              <w:rPr>
                <w:sz w:val="12"/>
                <w:szCs w:val="12"/>
              </w:rPr>
            </w:pPr>
            <w:proofErr w:type="spellStart"/>
            <w:r w:rsidRPr="00786B72">
              <w:rPr>
                <w:sz w:val="12"/>
                <w:szCs w:val="12"/>
              </w:rPr>
              <w:t>Kurtosis_p</w:t>
            </w:r>
            <w:proofErr w:type="spellEnd"/>
          </w:p>
        </w:tc>
        <w:tc>
          <w:tcPr>
            <w:tcW w:w="402" w:type="pct"/>
            <w:shd w:val="clear" w:color="auto" w:fill="auto"/>
            <w:noWrap/>
            <w:vAlign w:val="center"/>
            <w:hideMark/>
          </w:tcPr>
          <w:p w14:paraId="728E1C7C" w14:textId="77777777" w:rsidR="006A1E80" w:rsidRPr="00786B72" w:rsidRDefault="006A1E80" w:rsidP="007E4761">
            <w:pPr>
              <w:pStyle w:val="af9"/>
              <w:jc w:val="center"/>
              <w:rPr>
                <w:sz w:val="12"/>
                <w:szCs w:val="12"/>
              </w:rPr>
            </w:pPr>
            <w:proofErr w:type="spellStart"/>
            <w:r w:rsidRPr="00786B72">
              <w:rPr>
                <w:sz w:val="12"/>
                <w:szCs w:val="12"/>
              </w:rPr>
              <w:t>Kurtosis_Sig</w:t>
            </w:r>
            <w:proofErr w:type="spellEnd"/>
          </w:p>
        </w:tc>
        <w:tc>
          <w:tcPr>
            <w:tcW w:w="498" w:type="pct"/>
            <w:shd w:val="clear" w:color="auto" w:fill="auto"/>
            <w:noWrap/>
            <w:vAlign w:val="center"/>
            <w:hideMark/>
          </w:tcPr>
          <w:p w14:paraId="50E7A839" w14:textId="77777777" w:rsidR="006A1E80" w:rsidRPr="00786B72" w:rsidRDefault="006A1E80" w:rsidP="007E4761">
            <w:pPr>
              <w:pStyle w:val="af9"/>
              <w:jc w:val="center"/>
              <w:rPr>
                <w:sz w:val="12"/>
                <w:szCs w:val="12"/>
              </w:rPr>
            </w:pPr>
            <w:proofErr w:type="spellStart"/>
            <w:r w:rsidRPr="00786B72">
              <w:rPr>
                <w:sz w:val="12"/>
                <w:szCs w:val="12"/>
              </w:rPr>
              <w:t>Variable_Coef</w:t>
            </w:r>
            <w:proofErr w:type="spellEnd"/>
          </w:p>
        </w:tc>
        <w:tc>
          <w:tcPr>
            <w:tcW w:w="402" w:type="pct"/>
            <w:shd w:val="clear" w:color="auto" w:fill="auto"/>
            <w:noWrap/>
            <w:vAlign w:val="center"/>
            <w:hideMark/>
          </w:tcPr>
          <w:p w14:paraId="622D7131" w14:textId="77777777" w:rsidR="006A1E80" w:rsidRPr="00786B72" w:rsidRDefault="006A1E80" w:rsidP="007E4761">
            <w:pPr>
              <w:pStyle w:val="af9"/>
              <w:jc w:val="center"/>
              <w:rPr>
                <w:sz w:val="12"/>
                <w:szCs w:val="12"/>
              </w:rPr>
            </w:pPr>
            <w:proofErr w:type="spellStart"/>
            <w:r w:rsidRPr="00786B72">
              <w:rPr>
                <w:sz w:val="12"/>
                <w:szCs w:val="12"/>
              </w:rPr>
              <w:t>Variable_p</w:t>
            </w:r>
            <w:proofErr w:type="spellEnd"/>
          </w:p>
        </w:tc>
        <w:tc>
          <w:tcPr>
            <w:tcW w:w="454" w:type="pct"/>
            <w:shd w:val="clear" w:color="auto" w:fill="auto"/>
            <w:noWrap/>
            <w:vAlign w:val="center"/>
            <w:hideMark/>
          </w:tcPr>
          <w:p w14:paraId="045C4084" w14:textId="77777777" w:rsidR="006A1E80" w:rsidRPr="00786B72" w:rsidRDefault="006A1E80" w:rsidP="007E4761">
            <w:pPr>
              <w:pStyle w:val="af9"/>
              <w:jc w:val="center"/>
              <w:rPr>
                <w:sz w:val="12"/>
                <w:szCs w:val="12"/>
              </w:rPr>
            </w:pPr>
            <w:proofErr w:type="spellStart"/>
            <w:r w:rsidRPr="00786B72">
              <w:rPr>
                <w:sz w:val="12"/>
                <w:szCs w:val="12"/>
              </w:rPr>
              <w:t>Variable_Sig</w:t>
            </w:r>
            <w:proofErr w:type="spellEnd"/>
          </w:p>
        </w:tc>
        <w:tc>
          <w:tcPr>
            <w:tcW w:w="423" w:type="pct"/>
            <w:shd w:val="clear" w:color="auto" w:fill="auto"/>
            <w:noWrap/>
            <w:vAlign w:val="center"/>
            <w:hideMark/>
          </w:tcPr>
          <w:p w14:paraId="6223C804" w14:textId="77777777" w:rsidR="006A1E80" w:rsidRPr="00786B72" w:rsidRDefault="006A1E80" w:rsidP="007E4761">
            <w:pPr>
              <w:pStyle w:val="af9"/>
              <w:jc w:val="center"/>
              <w:rPr>
                <w:sz w:val="12"/>
                <w:szCs w:val="12"/>
              </w:rPr>
            </w:pPr>
            <w:r w:rsidRPr="00786B72">
              <w:rPr>
                <w:sz w:val="12"/>
                <w:szCs w:val="12"/>
              </w:rPr>
              <w:t>R-squared</w:t>
            </w:r>
          </w:p>
        </w:tc>
      </w:tr>
      <w:tr w:rsidR="002D0E3A" w:rsidRPr="00786B72" w14:paraId="6422BF5B" w14:textId="77777777" w:rsidTr="002D0E3A">
        <w:trPr>
          <w:trHeight w:val="310"/>
        </w:trPr>
        <w:tc>
          <w:tcPr>
            <w:tcW w:w="648" w:type="pct"/>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shd w:val="clear" w:color="auto" w:fill="auto"/>
            <w:noWrap/>
            <w:hideMark/>
          </w:tcPr>
          <w:p w14:paraId="4BF52A32" w14:textId="77619324" w:rsidR="002D0E3A" w:rsidRPr="002D0E3A" w:rsidRDefault="002D0E3A" w:rsidP="002D0E3A">
            <w:pPr>
              <w:pStyle w:val="af9"/>
              <w:rPr>
                <w:sz w:val="12"/>
                <w:szCs w:val="12"/>
              </w:rPr>
            </w:pPr>
          </w:p>
        </w:tc>
        <w:tc>
          <w:tcPr>
            <w:tcW w:w="445" w:type="pct"/>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shd w:val="clear" w:color="auto" w:fill="auto"/>
            <w:noWrap/>
            <w:hideMark/>
          </w:tcPr>
          <w:p w14:paraId="366FFCBC" w14:textId="3D16F4A9" w:rsidR="002D0E3A" w:rsidRPr="002D0E3A" w:rsidRDefault="002D0E3A" w:rsidP="002D0E3A">
            <w:pPr>
              <w:pStyle w:val="af9"/>
              <w:rPr>
                <w:sz w:val="12"/>
                <w:szCs w:val="12"/>
              </w:rPr>
            </w:pPr>
          </w:p>
        </w:tc>
        <w:tc>
          <w:tcPr>
            <w:tcW w:w="498" w:type="pct"/>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2D0E3A">
        <w:trPr>
          <w:trHeight w:val="310"/>
        </w:trPr>
        <w:tc>
          <w:tcPr>
            <w:tcW w:w="648" w:type="pct"/>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2D0E3A">
        <w:trPr>
          <w:trHeight w:val="310"/>
        </w:trPr>
        <w:tc>
          <w:tcPr>
            <w:tcW w:w="648" w:type="pct"/>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2D0E3A">
        <w:trPr>
          <w:trHeight w:val="310"/>
        </w:trPr>
        <w:tc>
          <w:tcPr>
            <w:tcW w:w="648" w:type="pct"/>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2D0E3A">
        <w:trPr>
          <w:trHeight w:val="310"/>
        </w:trPr>
        <w:tc>
          <w:tcPr>
            <w:tcW w:w="648" w:type="pct"/>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2D0E3A">
        <w:trPr>
          <w:trHeight w:val="310"/>
        </w:trPr>
        <w:tc>
          <w:tcPr>
            <w:tcW w:w="648" w:type="pct"/>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2D0E3A">
        <w:trPr>
          <w:trHeight w:val="310"/>
        </w:trPr>
        <w:tc>
          <w:tcPr>
            <w:tcW w:w="648" w:type="pct"/>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2D0E3A">
        <w:trPr>
          <w:trHeight w:val="310"/>
        </w:trPr>
        <w:tc>
          <w:tcPr>
            <w:tcW w:w="648" w:type="pct"/>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2D0E3A">
        <w:trPr>
          <w:trHeight w:val="310"/>
        </w:trPr>
        <w:tc>
          <w:tcPr>
            <w:tcW w:w="648" w:type="pct"/>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shd w:val="clear" w:color="auto" w:fill="auto"/>
            <w:noWrap/>
            <w:hideMark/>
          </w:tcPr>
          <w:p w14:paraId="50DA55AA" w14:textId="077086D0" w:rsidR="002D0E3A" w:rsidRPr="002D0E3A" w:rsidRDefault="002D0E3A" w:rsidP="002D0E3A">
            <w:pPr>
              <w:pStyle w:val="af9"/>
              <w:rPr>
                <w:sz w:val="12"/>
                <w:szCs w:val="12"/>
              </w:rPr>
            </w:pPr>
          </w:p>
        </w:tc>
        <w:tc>
          <w:tcPr>
            <w:tcW w:w="445" w:type="pct"/>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shd w:val="clear" w:color="auto" w:fill="auto"/>
            <w:noWrap/>
            <w:hideMark/>
          </w:tcPr>
          <w:p w14:paraId="7221A65B" w14:textId="5D867C02" w:rsidR="002D0E3A" w:rsidRPr="002D0E3A" w:rsidRDefault="002D0E3A" w:rsidP="002D0E3A">
            <w:pPr>
              <w:pStyle w:val="af9"/>
              <w:rPr>
                <w:sz w:val="12"/>
                <w:szCs w:val="12"/>
              </w:rPr>
            </w:pPr>
          </w:p>
        </w:tc>
        <w:tc>
          <w:tcPr>
            <w:tcW w:w="498" w:type="pct"/>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46"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46988B5B" w:rsidR="006A1E80" w:rsidRDefault="006A1E80" w:rsidP="006A1E80">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56D4E">
        <w:rPr>
          <w:noProof/>
        </w:rPr>
        <w:t>5</w:t>
      </w:r>
      <w:r>
        <w:fldChar w:fldCharType="end"/>
      </w:r>
      <w:bookmarkEnd w:id="46"/>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2D0E3A">
        <w:trPr>
          <w:trHeight w:val="310"/>
        </w:trPr>
        <w:tc>
          <w:tcPr>
            <w:tcW w:w="545" w:type="pct"/>
            <w:shd w:val="clear" w:color="auto" w:fill="auto"/>
            <w:noWrap/>
            <w:vAlign w:val="center"/>
            <w:hideMark/>
          </w:tcPr>
          <w:p w14:paraId="16030E05" w14:textId="77777777" w:rsidR="006A1E80" w:rsidRPr="00786B72" w:rsidRDefault="006A1E80" w:rsidP="007E4761">
            <w:pPr>
              <w:pStyle w:val="af9"/>
              <w:rPr>
                <w:sz w:val="10"/>
                <w:szCs w:val="10"/>
              </w:rPr>
            </w:pPr>
            <w:r w:rsidRPr="00786B72">
              <w:rPr>
                <w:sz w:val="10"/>
                <w:szCs w:val="10"/>
              </w:rPr>
              <w:t xml:space="preserve">　</w:t>
            </w:r>
          </w:p>
        </w:tc>
        <w:tc>
          <w:tcPr>
            <w:tcW w:w="409" w:type="pct"/>
            <w:shd w:val="clear" w:color="auto" w:fill="auto"/>
            <w:noWrap/>
            <w:vAlign w:val="center"/>
            <w:hideMark/>
          </w:tcPr>
          <w:p w14:paraId="0E3D8ADE" w14:textId="77777777" w:rsidR="006A1E80" w:rsidRPr="00786B72" w:rsidRDefault="006A1E80" w:rsidP="007E4761">
            <w:pPr>
              <w:pStyle w:val="af9"/>
              <w:jc w:val="center"/>
              <w:rPr>
                <w:sz w:val="10"/>
                <w:szCs w:val="10"/>
              </w:rPr>
            </w:pPr>
            <w:proofErr w:type="spellStart"/>
            <w:r w:rsidRPr="00786B72">
              <w:rPr>
                <w:sz w:val="10"/>
                <w:szCs w:val="10"/>
              </w:rPr>
              <w:t>Skewness_Coef</w:t>
            </w:r>
            <w:proofErr w:type="spellEnd"/>
          </w:p>
        </w:tc>
        <w:tc>
          <w:tcPr>
            <w:tcW w:w="324" w:type="pct"/>
            <w:shd w:val="clear" w:color="auto" w:fill="auto"/>
            <w:noWrap/>
            <w:vAlign w:val="center"/>
            <w:hideMark/>
          </w:tcPr>
          <w:p w14:paraId="6A053133" w14:textId="77777777" w:rsidR="006A1E80" w:rsidRPr="00786B72" w:rsidRDefault="006A1E80" w:rsidP="007E4761">
            <w:pPr>
              <w:pStyle w:val="af9"/>
              <w:jc w:val="center"/>
              <w:rPr>
                <w:sz w:val="10"/>
                <w:szCs w:val="10"/>
              </w:rPr>
            </w:pPr>
            <w:r w:rsidRPr="00786B72">
              <w:rPr>
                <w:sz w:val="10"/>
                <w:szCs w:val="10"/>
              </w:rPr>
              <w:t>Skewness_p</w:t>
            </w:r>
          </w:p>
        </w:tc>
        <w:tc>
          <w:tcPr>
            <w:tcW w:w="373" w:type="pct"/>
            <w:shd w:val="clear" w:color="auto" w:fill="auto"/>
            <w:noWrap/>
            <w:vAlign w:val="center"/>
            <w:hideMark/>
          </w:tcPr>
          <w:p w14:paraId="643D6776" w14:textId="77777777" w:rsidR="006A1E80" w:rsidRPr="00786B72" w:rsidRDefault="006A1E80" w:rsidP="007E4761">
            <w:pPr>
              <w:pStyle w:val="af9"/>
              <w:jc w:val="center"/>
              <w:rPr>
                <w:sz w:val="10"/>
                <w:szCs w:val="10"/>
              </w:rPr>
            </w:pPr>
            <w:proofErr w:type="spellStart"/>
            <w:r w:rsidRPr="00786B72">
              <w:rPr>
                <w:sz w:val="10"/>
                <w:szCs w:val="10"/>
              </w:rPr>
              <w:t>Skewness_Sig</w:t>
            </w:r>
            <w:proofErr w:type="spellEnd"/>
          </w:p>
        </w:tc>
        <w:tc>
          <w:tcPr>
            <w:tcW w:w="377" w:type="pct"/>
            <w:shd w:val="clear" w:color="auto" w:fill="auto"/>
            <w:noWrap/>
            <w:vAlign w:val="center"/>
            <w:hideMark/>
          </w:tcPr>
          <w:p w14:paraId="22B71653" w14:textId="77777777" w:rsidR="006A1E80" w:rsidRPr="00786B72" w:rsidRDefault="006A1E80" w:rsidP="007E4761">
            <w:pPr>
              <w:pStyle w:val="af9"/>
              <w:jc w:val="center"/>
              <w:rPr>
                <w:sz w:val="10"/>
                <w:szCs w:val="10"/>
              </w:rPr>
            </w:pPr>
            <w:proofErr w:type="spellStart"/>
            <w:r w:rsidRPr="00786B72">
              <w:rPr>
                <w:sz w:val="10"/>
                <w:szCs w:val="10"/>
              </w:rPr>
              <w:t>Kurtosis_Coef</w:t>
            </w:r>
            <w:proofErr w:type="spellEnd"/>
          </w:p>
        </w:tc>
        <w:tc>
          <w:tcPr>
            <w:tcW w:w="291" w:type="pct"/>
            <w:shd w:val="clear" w:color="auto" w:fill="auto"/>
            <w:noWrap/>
            <w:vAlign w:val="center"/>
            <w:hideMark/>
          </w:tcPr>
          <w:p w14:paraId="64E03CAD" w14:textId="77777777" w:rsidR="006A1E80" w:rsidRPr="00786B72" w:rsidRDefault="006A1E80" w:rsidP="007E4761">
            <w:pPr>
              <w:pStyle w:val="af9"/>
              <w:jc w:val="center"/>
              <w:rPr>
                <w:sz w:val="10"/>
                <w:szCs w:val="10"/>
              </w:rPr>
            </w:pPr>
            <w:proofErr w:type="spellStart"/>
            <w:r w:rsidRPr="00786B72">
              <w:rPr>
                <w:sz w:val="10"/>
                <w:szCs w:val="10"/>
              </w:rPr>
              <w:t>Kurtosis_p</w:t>
            </w:r>
            <w:proofErr w:type="spellEnd"/>
          </w:p>
        </w:tc>
        <w:tc>
          <w:tcPr>
            <w:tcW w:w="341" w:type="pct"/>
            <w:shd w:val="clear" w:color="auto" w:fill="auto"/>
            <w:noWrap/>
            <w:vAlign w:val="center"/>
            <w:hideMark/>
          </w:tcPr>
          <w:p w14:paraId="0984A07A" w14:textId="77777777" w:rsidR="006A1E80" w:rsidRPr="00786B72" w:rsidRDefault="006A1E80" w:rsidP="007E4761">
            <w:pPr>
              <w:pStyle w:val="af9"/>
              <w:jc w:val="center"/>
              <w:rPr>
                <w:sz w:val="10"/>
                <w:szCs w:val="10"/>
              </w:rPr>
            </w:pPr>
            <w:proofErr w:type="spellStart"/>
            <w:r w:rsidRPr="00786B72">
              <w:rPr>
                <w:sz w:val="10"/>
                <w:szCs w:val="10"/>
              </w:rPr>
              <w:t>Kurtosis_Sig</w:t>
            </w:r>
            <w:proofErr w:type="spellEnd"/>
          </w:p>
        </w:tc>
        <w:tc>
          <w:tcPr>
            <w:tcW w:w="366" w:type="pct"/>
            <w:shd w:val="clear" w:color="auto" w:fill="auto"/>
            <w:noWrap/>
            <w:vAlign w:val="center"/>
            <w:hideMark/>
          </w:tcPr>
          <w:p w14:paraId="400D23D0" w14:textId="77777777" w:rsidR="006A1E80" w:rsidRPr="00786B72" w:rsidRDefault="006A1E80" w:rsidP="007E4761">
            <w:pPr>
              <w:pStyle w:val="af9"/>
              <w:jc w:val="center"/>
              <w:rPr>
                <w:sz w:val="10"/>
                <w:szCs w:val="10"/>
              </w:rPr>
            </w:pPr>
            <w:proofErr w:type="spellStart"/>
            <w:r w:rsidRPr="00786B72">
              <w:rPr>
                <w:sz w:val="10"/>
                <w:szCs w:val="10"/>
              </w:rPr>
              <w:t>Std_Coef</w:t>
            </w:r>
            <w:proofErr w:type="spellEnd"/>
          </w:p>
        </w:tc>
        <w:tc>
          <w:tcPr>
            <w:tcW w:w="302" w:type="pct"/>
            <w:shd w:val="clear" w:color="auto" w:fill="auto"/>
            <w:noWrap/>
            <w:vAlign w:val="center"/>
            <w:hideMark/>
          </w:tcPr>
          <w:p w14:paraId="5323C4F1" w14:textId="77777777" w:rsidR="006A1E80" w:rsidRPr="00786B72" w:rsidRDefault="006A1E80" w:rsidP="007E4761">
            <w:pPr>
              <w:pStyle w:val="af9"/>
              <w:jc w:val="center"/>
              <w:rPr>
                <w:sz w:val="10"/>
                <w:szCs w:val="10"/>
              </w:rPr>
            </w:pPr>
            <w:proofErr w:type="spellStart"/>
            <w:r w:rsidRPr="00786B72">
              <w:rPr>
                <w:sz w:val="10"/>
                <w:szCs w:val="10"/>
              </w:rPr>
              <w:t>Std_p</w:t>
            </w:r>
            <w:proofErr w:type="spellEnd"/>
          </w:p>
        </w:tc>
        <w:tc>
          <w:tcPr>
            <w:tcW w:w="343" w:type="pct"/>
            <w:shd w:val="clear" w:color="auto" w:fill="auto"/>
            <w:noWrap/>
            <w:vAlign w:val="center"/>
            <w:hideMark/>
          </w:tcPr>
          <w:p w14:paraId="1E473E59" w14:textId="77777777" w:rsidR="006A1E80" w:rsidRPr="00786B72" w:rsidRDefault="006A1E80" w:rsidP="007E4761">
            <w:pPr>
              <w:pStyle w:val="af9"/>
              <w:jc w:val="center"/>
              <w:rPr>
                <w:sz w:val="10"/>
                <w:szCs w:val="10"/>
              </w:rPr>
            </w:pPr>
            <w:proofErr w:type="spellStart"/>
            <w:r w:rsidRPr="00786B72">
              <w:rPr>
                <w:sz w:val="10"/>
                <w:szCs w:val="10"/>
              </w:rPr>
              <w:t>Std_Sig</w:t>
            </w:r>
            <w:proofErr w:type="spellEnd"/>
          </w:p>
        </w:tc>
        <w:tc>
          <w:tcPr>
            <w:tcW w:w="380" w:type="pct"/>
            <w:shd w:val="clear" w:color="auto" w:fill="auto"/>
            <w:noWrap/>
            <w:vAlign w:val="center"/>
            <w:hideMark/>
          </w:tcPr>
          <w:p w14:paraId="2E2FAC48" w14:textId="77777777" w:rsidR="006A1E80" w:rsidRPr="00786B72" w:rsidRDefault="006A1E80" w:rsidP="007E4761">
            <w:pPr>
              <w:pStyle w:val="af9"/>
              <w:jc w:val="center"/>
              <w:rPr>
                <w:sz w:val="10"/>
                <w:szCs w:val="10"/>
              </w:rPr>
            </w:pPr>
            <w:proofErr w:type="spellStart"/>
            <w:r w:rsidRPr="00786B72">
              <w:rPr>
                <w:sz w:val="10"/>
                <w:szCs w:val="10"/>
              </w:rPr>
              <w:t>Variable_Coef</w:t>
            </w:r>
            <w:proofErr w:type="spellEnd"/>
          </w:p>
        </w:tc>
        <w:tc>
          <w:tcPr>
            <w:tcW w:w="302" w:type="pct"/>
            <w:shd w:val="clear" w:color="auto" w:fill="auto"/>
            <w:noWrap/>
            <w:vAlign w:val="center"/>
            <w:hideMark/>
          </w:tcPr>
          <w:p w14:paraId="75F118B9" w14:textId="77777777" w:rsidR="006A1E80" w:rsidRPr="00786B72" w:rsidRDefault="006A1E80" w:rsidP="007E4761">
            <w:pPr>
              <w:pStyle w:val="af9"/>
              <w:jc w:val="center"/>
              <w:rPr>
                <w:sz w:val="10"/>
                <w:szCs w:val="10"/>
              </w:rPr>
            </w:pPr>
            <w:proofErr w:type="spellStart"/>
            <w:r w:rsidRPr="00786B72">
              <w:rPr>
                <w:sz w:val="10"/>
                <w:szCs w:val="10"/>
              </w:rPr>
              <w:t>Variable_p</w:t>
            </w:r>
            <w:proofErr w:type="spellEnd"/>
          </w:p>
        </w:tc>
        <w:tc>
          <w:tcPr>
            <w:tcW w:w="344" w:type="pct"/>
            <w:shd w:val="clear" w:color="auto" w:fill="auto"/>
            <w:noWrap/>
            <w:vAlign w:val="center"/>
            <w:hideMark/>
          </w:tcPr>
          <w:p w14:paraId="3D4E77DB" w14:textId="77777777" w:rsidR="006A1E80" w:rsidRPr="00786B72" w:rsidRDefault="006A1E80" w:rsidP="007E4761">
            <w:pPr>
              <w:pStyle w:val="af9"/>
              <w:jc w:val="center"/>
              <w:rPr>
                <w:sz w:val="10"/>
                <w:szCs w:val="10"/>
              </w:rPr>
            </w:pPr>
            <w:proofErr w:type="spellStart"/>
            <w:r w:rsidRPr="00786B72">
              <w:rPr>
                <w:sz w:val="10"/>
                <w:szCs w:val="10"/>
              </w:rPr>
              <w:t>Variable_Sig</w:t>
            </w:r>
            <w:proofErr w:type="spellEnd"/>
          </w:p>
        </w:tc>
        <w:tc>
          <w:tcPr>
            <w:tcW w:w="302" w:type="pct"/>
            <w:shd w:val="clear" w:color="auto" w:fill="auto"/>
            <w:noWrap/>
            <w:vAlign w:val="center"/>
            <w:hideMark/>
          </w:tcPr>
          <w:p w14:paraId="0658CFC6" w14:textId="77777777" w:rsidR="006A1E80" w:rsidRPr="00786B72" w:rsidRDefault="006A1E80" w:rsidP="007E4761">
            <w:pPr>
              <w:pStyle w:val="af9"/>
              <w:jc w:val="center"/>
              <w:rPr>
                <w:sz w:val="10"/>
                <w:szCs w:val="10"/>
              </w:rPr>
            </w:pPr>
            <w:r w:rsidRPr="00786B72">
              <w:rPr>
                <w:sz w:val="10"/>
                <w:szCs w:val="10"/>
              </w:rPr>
              <w:t>R-squared</w:t>
            </w:r>
          </w:p>
        </w:tc>
      </w:tr>
      <w:tr w:rsidR="002D0E3A" w:rsidRPr="00786B72" w14:paraId="0AC24AD6" w14:textId="77777777" w:rsidTr="002D0E3A">
        <w:trPr>
          <w:trHeight w:val="310"/>
        </w:trPr>
        <w:tc>
          <w:tcPr>
            <w:tcW w:w="545" w:type="pct"/>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shd w:val="clear" w:color="auto" w:fill="auto"/>
            <w:noWrap/>
            <w:hideMark/>
          </w:tcPr>
          <w:p w14:paraId="1D8D3BB1" w14:textId="2E0D3971" w:rsidR="002D0E3A" w:rsidRPr="002D0E3A" w:rsidRDefault="002D0E3A" w:rsidP="002D0E3A">
            <w:pPr>
              <w:pStyle w:val="af9"/>
              <w:rPr>
                <w:sz w:val="12"/>
                <w:szCs w:val="12"/>
              </w:rPr>
            </w:pPr>
          </w:p>
        </w:tc>
        <w:tc>
          <w:tcPr>
            <w:tcW w:w="377" w:type="pct"/>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shd w:val="clear" w:color="auto" w:fill="auto"/>
            <w:noWrap/>
            <w:hideMark/>
          </w:tcPr>
          <w:p w14:paraId="2438A3A1" w14:textId="371DF97C" w:rsidR="002D0E3A" w:rsidRPr="002D0E3A" w:rsidRDefault="002D0E3A" w:rsidP="002D0E3A">
            <w:pPr>
              <w:pStyle w:val="af9"/>
              <w:rPr>
                <w:sz w:val="12"/>
                <w:szCs w:val="12"/>
              </w:rPr>
            </w:pPr>
          </w:p>
        </w:tc>
        <w:tc>
          <w:tcPr>
            <w:tcW w:w="366" w:type="pct"/>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shd w:val="clear" w:color="auto" w:fill="auto"/>
            <w:noWrap/>
            <w:hideMark/>
          </w:tcPr>
          <w:p w14:paraId="3E91E447" w14:textId="040B18E1" w:rsidR="002D0E3A" w:rsidRPr="002D0E3A" w:rsidRDefault="002D0E3A" w:rsidP="002D0E3A">
            <w:pPr>
              <w:pStyle w:val="af9"/>
              <w:rPr>
                <w:sz w:val="12"/>
                <w:szCs w:val="12"/>
              </w:rPr>
            </w:pPr>
          </w:p>
        </w:tc>
        <w:tc>
          <w:tcPr>
            <w:tcW w:w="380" w:type="pct"/>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2D0E3A">
        <w:trPr>
          <w:trHeight w:val="310"/>
        </w:trPr>
        <w:tc>
          <w:tcPr>
            <w:tcW w:w="545" w:type="pct"/>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2D0E3A">
        <w:trPr>
          <w:trHeight w:val="310"/>
        </w:trPr>
        <w:tc>
          <w:tcPr>
            <w:tcW w:w="545" w:type="pct"/>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2D0E3A">
        <w:trPr>
          <w:trHeight w:val="310"/>
        </w:trPr>
        <w:tc>
          <w:tcPr>
            <w:tcW w:w="545" w:type="pct"/>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2D0E3A">
        <w:trPr>
          <w:trHeight w:val="310"/>
        </w:trPr>
        <w:tc>
          <w:tcPr>
            <w:tcW w:w="545" w:type="pct"/>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2D0E3A">
        <w:trPr>
          <w:trHeight w:val="310"/>
        </w:trPr>
        <w:tc>
          <w:tcPr>
            <w:tcW w:w="545" w:type="pct"/>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2D0E3A">
        <w:trPr>
          <w:trHeight w:val="310"/>
        </w:trPr>
        <w:tc>
          <w:tcPr>
            <w:tcW w:w="545" w:type="pct"/>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2D0E3A">
        <w:trPr>
          <w:trHeight w:val="310"/>
        </w:trPr>
        <w:tc>
          <w:tcPr>
            <w:tcW w:w="545" w:type="pct"/>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shd w:val="clear" w:color="auto" w:fill="auto"/>
            <w:noWrap/>
            <w:hideMark/>
          </w:tcPr>
          <w:p w14:paraId="1C37161E" w14:textId="20603BA6" w:rsidR="002D0E3A" w:rsidRPr="002D0E3A" w:rsidRDefault="002D0E3A" w:rsidP="002D0E3A">
            <w:pPr>
              <w:pStyle w:val="af9"/>
              <w:rPr>
                <w:sz w:val="12"/>
                <w:szCs w:val="12"/>
              </w:rPr>
            </w:pPr>
          </w:p>
        </w:tc>
        <w:tc>
          <w:tcPr>
            <w:tcW w:w="377" w:type="pct"/>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shd w:val="clear" w:color="auto" w:fill="auto"/>
            <w:noWrap/>
            <w:hideMark/>
          </w:tcPr>
          <w:p w14:paraId="4268DB58" w14:textId="11CCEBD3" w:rsidR="002D0E3A" w:rsidRPr="002D0E3A" w:rsidRDefault="002D0E3A" w:rsidP="002D0E3A">
            <w:pPr>
              <w:pStyle w:val="af9"/>
              <w:rPr>
                <w:sz w:val="12"/>
                <w:szCs w:val="12"/>
              </w:rPr>
            </w:pPr>
          </w:p>
        </w:tc>
        <w:tc>
          <w:tcPr>
            <w:tcW w:w="366" w:type="pct"/>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shd w:val="clear" w:color="auto" w:fill="auto"/>
            <w:noWrap/>
            <w:hideMark/>
          </w:tcPr>
          <w:p w14:paraId="6F255CBD" w14:textId="723E5A6C" w:rsidR="002D0E3A" w:rsidRPr="002D0E3A" w:rsidRDefault="002D0E3A" w:rsidP="002D0E3A">
            <w:pPr>
              <w:pStyle w:val="af9"/>
              <w:rPr>
                <w:sz w:val="12"/>
                <w:szCs w:val="12"/>
              </w:rPr>
            </w:pPr>
          </w:p>
        </w:tc>
        <w:tc>
          <w:tcPr>
            <w:tcW w:w="380" w:type="pct"/>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rPr>
          <w:rFonts w:hint="eastAsia"/>
        </w:rPr>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0D1071DE" w:rsidR="00A56D4E" w:rsidRDefault="00A56D4E" w:rsidP="00A56D4E">
      <w:pPr>
        <w:pStyle w:val="a9"/>
        <w:keepNext/>
        <w:spacing w:before="180" w:after="180"/>
      </w:pPr>
      <w:bookmarkStart w:id="47" w:name="_Ref189455832"/>
      <w:bookmarkStart w:id="48" w:name="_Ref189455844"/>
      <w:bookmarkStart w:id="49"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6</w:t>
      </w:r>
      <w:r>
        <w:fldChar w:fldCharType="end"/>
      </w:r>
      <w:bookmarkEnd w:id="48"/>
      <w:r>
        <w:rPr>
          <w:rFonts w:hint="eastAsia"/>
        </w:rPr>
        <w:t>：</w:t>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Pr>
          <w:rFonts w:hint="eastAsia"/>
        </w:rPr>
        <w:t>單</w:t>
      </w:r>
      <w:r>
        <w:rPr>
          <w:rFonts w:hint="eastAsia"/>
        </w:rPr>
        <w:t>點配適法）</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lastRenderedPageBreak/>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50"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174714B8" w:rsidR="00653EE0" w:rsidRDefault="00653EE0" w:rsidP="00653EE0">
      <w:pPr>
        <w:pStyle w:val="a9"/>
        <w:keepNext/>
        <w:spacing w:before="180" w:after="180"/>
        <w:ind w:firstLine="480"/>
      </w:pPr>
      <w:bookmarkStart w:id="51" w:name="_Ref189455846"/>
      <w:bookmarkEnd w:id="5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7</w:t>
      </w:r>
      <w:r>
        <w:fldChar w:fldCharType="end"/>
      </w:r>
      <w:bookmarkEnd w:id="51"/>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w:t>
      </w:r>
      <w:r>
        <w:rPr>
          <w:rFonts w:hint="eastAsia"/>
        </w:rPr>
        <w:t>單</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7E4761">
        <w:trPr>
          <w:trHeight w:val="310"/>
        </w:trPr>
        <w:tc>
          <w:tcPr>
            <w:tcW w:w="648" w:type="pct"/>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shd w:val="clear" w:color="auto" w:fill="auto"/>
            <w:noWrap/>
            <w:vAlign w:val="center"/>
            <w:hideMark/>
          </w:tcPr>
          <w:p w14:paraId="14D77B17" w14:textId="77777777" w:rsidR="00653EE0" w:rsidRPr="00653EE0" w:rsidRDefault="00653EE0" w:rsidP="00653EE0">
            <w:pPr>
              <w:pStyle w:val="af9"/>
              <w:jc w:val="center"/>
              <w:rPr>
                <w:sz w:val="12"/>
                <w:szCs w:val="12"/>
              </w:rPr>
            </w:pPr>
            <w:r w:rsidRPr="00653EE0">
              <w:rPr>
                <w:sz w:val="12"/>
                <w:szCs w:val="12"/>
              </w:rPr>
              <w:t>Skewness_p</w:t>
            </w:r>
          </w:p>
        </w:tc>
        <w:tc>
          <w:tcPr>
            <w:tcW w:w="441" w:type="pct"/>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7E4761">
        <w:trPr>
          <w:trHeight w:val="310"/>
        </w:trPr>
        <w:tc>
          <w:tcPr>
            <w:tcW w:w="648" w:type="pct"/>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shd w:val="clear" w:color="auto" w:fill="auto"/>
            <w:noWrap/>
            <w:hideMark/>
          </w:tcPr>
          <w:p w14:paraId="438B86F8" w14:textId="77777777" w:rsidR="00653EE0" w:rsidRPr="00653EE0" w:rsidRDefault="00653EE0" w:rsidP="00653EE0">
            <w:pPr>
              <w:pStyle w:val="af9"/>
              <w:rPr>
                <w:sz w:val="12"/>
                <w:szCs w:val="14"/>
              </w:rPr>
            </w:pPr>
          </w:p>
        </w:tc>
        <w:tc>
          <w:tcPr>
            <w:tcW w:w="445" w:type="pct"/>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shd w:val="clear" w:color="auto" w:fill="auto"/>
            <w:noWrap/>
            <w:hideMark/>
          </w:tcPr>
          <w:p w14:paraId="2727C853" w14:textId="77777777" w:rsidR="00653EE0" w:rsidRPr="00653EE0" w:rsidRDefault="00653EE0" w:rsidP="00653EE0">
            <w:pPr>
              <w:pStyle w:val="af9"/>
              <w:rPr>
                <w:sz w:val="12"/>
                <w:szCs w:val="14"/>
              </w:rPr>
            </w:pPr>
          </w:p>
        </w:tc>
        <w:tc>
          <w:tcPr>
            <w:tcW w:w="498" w:type="pct"/>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7E4761">
        <w:trPr>
          <w:trHeight w:val="310"/>
        </w:trPr>
        <w:tc>
          <w:tcPr>
            <w:tcW w:w="648" w:type="pct"/>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7E4761">
        <w:trPr>
          <w:trHeight w:val="310"/>
        </w:trPr>
        <w:tc>
          <w:tcPr>
            <w:tcW w:w="648" w:type="pct"/>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7E4761">
        <w:trPr>
          <w:trHeight w:val="310"/>
        </w:trPr>
        <w:tc>
          <w:tcPr>
            <w:tcW w:w="648" w:type="pct"/>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7E4761">
        <w:trPr>
          <w:trHeight w:val="310"/>
        </w:trPr>
        <w:tc>
          <w:tcPr>
            <w:tcW w:w="648" w:type="pct"/>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7E4761">
        <w:trPr>
          <w:trHeight w:val="310"/>
        </w:trPr>
        <w:tc>
          <w:tcPr>
            <w:tcW w:w="648" w:type="pct"/>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7E4761">
        <w:trPr>
          <w:trHeight w:val="310"/>
        </w:trPr>
        <w:tc>
          <w:tcPr>
            <w:tcW w:w="648" w:type="pct"/>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7E4761">
        <w:trPr>
          <w:trHeight w:val="310"/>
        </w:trPr>
        <w:tc>
          <w:tcPr>
            <w:tcW w:w="648" w:type="pct"/>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7E4761">
        <w:trPr>
          <w:trHeight w:val="310"/>
        </w:trPr>
        <w:tc>
          <w:tcPr>
            <w:tcW w:w="648" w:type="pct"/>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shd w:val="clear" w:color="auto" w:fill="auto"/>
            <w:noWrap/>
            <w:hideMark/>
          </w:tcPr>
          <w:p w14:paraId="160E9DD0" w14:textId="77777777" w:rsidR="00653EE0" w:rsidRPr="00653EE0" w:rsidRDefault="00653EE0" w:rsidP="00653EE0">
            <w:pPr>
              <w:pStyle w:val="af9"/>
              <w:rPr>
                <w:sz w:val="12"/>
                <w:szCs w:val="14"/>
              </w:rPr>
            </w:pPr>
          </w:p>
        </w:tc>
        <w:tc>
          <w:tcPr>
            <w:tcW w:w="445" w:type="pct"/>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shd w:val="clear" w:color="auto" w:fill="auto"/>
            <w:noWrap/>
            <w:hideMark/>
          </w:tcPr>
          <w:p w14:paraId="16CA33B2" w14:textId="77777777" w:rsidR="00653EE0" w:rsidRPr="00653EE0" w:rsidRDefault="00653EE0" w:rsidP="00653EE0">
            <w:pPr>
              <w:pStyle w:val="af9"/>
              <w:rPr>
                <w:sz w:val="12"/>
                <w:szCs w:val="14"/>
              </w:rPr>
            </w:pPr>
          </w:p>
        </w:tc>
        <w:tc>
          <w:tcPr>
            <w:tcW w:w="498" w:type="pct"/>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shd w:val="clear" w:color="auto" w:fill="auto"/>
            <w:noWrap/>
            <w:hideMark/>
          </w:tcPr>
          <w:p w14:paraId="46CCAFEF" w14:textId="339D7CF0" w:rsidR="00653EE0" w:rsidRPr="00653EE0" w:rsidRDefault="00653EE0" w:rsidP="00653EE0">
            <w:pPr>
              <w:pStyle w:val="af9"/>
              <w:rPr>
                <w:sz w:val="12"/>
                <w:szCs w:val="14"/>
              </w:rPr>
            </w:pPr>
          </w:p>
        </w:tc>
        <w:tc>
          <w:tcPr>
            <w:tcW w:w="423" w:type="pct"/>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404E764A" w:rsidR="00653EE0" w:rsidRDefault="00653EE0" w:rsidP="00653EE0">
      <w:pPr>
        <w:pStyle w:val="a9"/>
        <w:keepNext/>
        <w:spacing w:before="180" w:after="180"/>
        <w:ind w:firstLine="480"/>
      </w:pPr>
      <w:bookmarkStart w:id="52" w:name="_Ref18945584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8</w:t>
      </w:r>
      <w:r>
        <w:fldChar w:fldCharType="end"/>
      </w:r>
      <w:bookmarkEnd w:id="52"/>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Pr>
          <w:rFonts w:hint="eastAsia"/>
        </w:rPr>
        <w:t>單</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7E4761">
        <w:trPr>
          <w:trHeight w:val="310"/>
        </w:trPr>
        <w:tc>
          <w:tcPr>
            <w:tcW w:w="545" w:type="pct"/>
            <w:shd w:val="clear" w:color="auto" w:fill="auto"/>
            <w:noWrap/>
            <w:vAlign w:val="center"/>
            <w:hideMark/>
          </w:tcPr>
          <w:p w14:paraId="30ED8482" w14:textId="77777777" w:rsidR="00653EE0" w:rsidRPr="00786B72" w:rsidRDefault="00653EE0" w:rsidP="007E4761">
            <w:pPr>
              <w:pStyle w:val="af9"/>
              <w:spacing w:before="120" w:after="120"/>
              <w:rPr>
                <w:sz w:val="10"/>
                <w:szCs w:val="10"/>
              </w:rPr>
            </w:pPr>
            <w:r w:rsidRPr="00786B72">
              <w:rPr>
                <w:sz w:val="10"/>
                <w:szCs w:val="10"/>
              </w:rPr>
              <w:t xml:space="preserve">　</w:t>
            </w:r>
          </w:p>
        </w:tc>
        <w:tc>
          <w:tcPr>
            <w:tcW w:w="409" w:type="pct"/>
            <w:shd w:val="clear" w:color="auto" w:fill="auto"/>
            <w:noWrap/>
            <w:vAlign w:val="center"/>
            <w:hideMark/>
          </w:tcPr>
          <w:p w14:paraId="23014193"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shd w:val="clear" w:color="auto" w:fill="auto"/>
            <w:noWrap/>
            <w:vAlign w:val="center"/>
            <w:hideMark/>
          </w:tcPr>
          <w:p w14:paraId="023D6FC9" w14:textId="77777777" w:rsidR="00653EE0" w:rsidRPr="00786B72" w:rsidRDefault="00653EE0" w:rsidP="007E4761">
            <w:pPr>
              <w:pStyle w:val="af9"/>
              <w:spacing w:before="120" w:after="120"/>
              <w:jc w:val="center"/>
              <w:rPr>
                <w:sz w:val="10"/>
                <w:szCs w:val="10"/>
              </w:rPr>
            </w:pPr>
            <w:r w:rsidRPr="00786B72">
              <w:rPr>
                <w:sz w:val="10"/>
                <w:szCs w:val="10"/>
              </w:rPr>
              <w:t>Skewness_p</w:t>
            </w:r>
          </w:p>
        </w:tc>
        <w:tc>
          <w:tcPr>
            <w:tcW w:w="373" w:type="pct"/>
            <w:shd w:val="clear" w:color="auto" w:fill="auto"/>
            <w:noWrap/>
            <w:vAlign w:val="center"/>
            <w:hideMark/>
          </w:tcPr>
          <w:p w14:paraId="09F61B2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shd w:val="clear" w:color="auto" w:fill="auto"/>
            <w:noWrap/>
            <w:vAlign w:val="center"/>
            <w:hideMark/>
          </w:tcPr>
          <w:p w14:paraId="417C9CA8"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shd w:val="clear" w:color="auto" w:fill="auto"/>
            <w:noWrap/>
            <w:vAlign w:val="center"/>
            <w:hideMark/>
          </w:tcPr>
          <w:p w14:paraId="6492C2AB"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shd w:val="clear" w:color="auto" w:fill="auto"/>
            <w:noWrap/>
            <w:vAlign w:val="center"/>
            <w:hideMark/>
          </w:tcPr>
          <w:p w14:paraId="6D430F62"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shd w:val="clear" w:color="auto" w:fill="auto"/>
            <w:noWrap/>
            <w:vAlign w:val="center"/>
            <w:hideMark/>
          </w:tcPr>
          <w:p w14:paraId="40B206B5" w14:textId="77777777" w:rsidR="00653EE0" w:rsidRPr="00786B72" w:rsidRDefault="00653EE0" w:rsidP="007E4761">
            <w:pPr>
              <w:pStyle w:val="af9"/>
              <w:jc w:val="center"/>
              <w:rPr>
                <w:sz w:val="10"/>
                <w:szCs w:val="10"/>
              </w:rPr>
            </w:pPr>
            <w:proofErr w:type="spellStart"/>
            <w:r w:rsidRPr="00786B72">
              <w:rPr>
                <w:sz w:val="10"/>
                <w:szCs w:val="10"/>
              </w:rPr>
              <w:t>Std_Coef</w:t>
            </w:r>
            <w:proofErr w:type="spellEnd"/>
          </w:p>
        </w:tc>
        <w:tc>
          <w:tcPr>
            <w:tcW w:w="302" w:type="pct"/>
            <w:shd w:val="clear" w:color="auto" w:fill="auto"/>
            <w:noWrap/>
            <w:vAlign w:val="center"/>
            <w:hideMark/>
          </w:tcPr>
          <w:p w14:paraId="08B81B02" w14:textId="77777777" w:rsidR="00653EE0" w:rsidRPr="00786B72" w:rsidRDefault="00653EE0" w:rsidP="007E4761">
            <w:pPr>
              <w:pStyle w:val="af9"/>
              <w:jc w:val="center"/>
              <w:rPr>
                <w:sz w:val="10"/>
                <w:szCs w:val="10"/>
              </w:rPr>
            </w:pPr>
            <w:proofErr w:type="spellStart"/>
            <w:r w:rsidRPr="00786B72">
              <w:rPr>
                <w:sz w:val="10"/>
                <w:szCs w:val="10"/>
              </w:rPr>
              <w:t>Std_p</w:t>
            </w:r>
            <w:proofErr w:type="spellEnd"/>
          </w:p>
        </w:tc>
        <w:tc>
          <w:tcPr>
            <w:tcW w:w="343" w:type="pct"/>
            <w:shd w:val="clear" w:color="auto" w:fill="auto"/>
            <w:noWrap/>
            <w:vAlign w:val="center"/>
            <w:hideMark/>
          </w:tcPr>
          <w:p w14:paraId="19F0D99F" w14:textId="77777777" w:rsidR="00653EE0" w:rsidRPr="00786B72" w:rsidRDefault="00653EE0" w:rsidP="007E4761">
            <w:pPr>
              <w:pStyle w:val="af9"/>
              <w:jc w:val="center"/>
              <w:rPr>
                <w:sz w:val="10"/>
                <w:szCs w:val="10"/>
              </w:rPr>
            </w:pPr>
            <w:proofErr w:type="spellStart"/>
            <w:r w:rsidRPr="00786B72">
              <w:rPr>
                <w:sz w:val="10"/>
                <w:szCs w:val="10"/>
              </w:rPr>
              <w:t>Std_Sig</w:t>
            </w:r>
            <w:proofErr w:type="spellEnd"/>
          </w:p>
        </w:tc>
        <w:tc>
          <w:tcPr>
            <w:tcW w:w="380" w:type="pct"/>
            <w:shd w:val="clear" w:color="auto" w:fill="auto"/>
            <w:noWrap/>
            <w:vAlign w:val="center"/>
            <w:hideMark/>
          </w:tcPr>
          <w:p w14:paraId="47D95D96" w14:textId="77777777" w:rsidR="00653EE0" w:rsidRPr="00786B72" w:rsidRDefault="00653EE0" w:rsidP="007E4761">
            <w:pPr>
              <w:pStyle w:val="af9"/>
              <w:jc w:val="center"/>
              <w:rPr>
                <w:sz w:val="10"/>
                <w:szCs w:val="10"/>
              </w:rPr>
            </w:pPr>
            <w:proofErr w:type="spellStart"/>
            <w:r w:rsidRPr="00786B72">
              <w:rPr>
                <w:sz w:val="10"/>
                <w:szCs w:val="10"/>
              </w:rPr>
              <w:t>Variable_Coef</w:t>
            </w:r>
            <w:proofErr w:type="spellEnd"/>
          </w:p>
        </w:tc>
        <w:tc>
          <w:tcPr>
            <w:tcW w:w="302" w:type="pct"/>
            <w:shd w:val="clear" w:color="auto" w:fill="auto"/>
            <w:noWrap/>
            <w:vAlign w:val="center"/>
            <w:hideMark/>
          </w:tcPr>
          <w:p w14:paraId="78E81F80" w14:textId="77777777" w:rsidR="00653EE0" w:rsidRPr="00786B72" w:rsidRDefault="00653EE0" w:rsidP="007E4761">
            <w:pPr>
              <w:pStyle w:val="af9"/>
              <w:jc w:val="center"/>
              <w:rPr>
                <w:sz w:val="10"/>
                <w:szCs w:val="10"/>
              </w:rPr>
            </w:pPr>
            <w:proofErr w:type="spellStart"/>
            <w:r w:rsidRPr="00786B72">
              <w:rPr>
                <w:sz w:val="10"/>
                <w:szCs w:val="10"/>
              </w:rPr>
              <w:t>Variable_p</w:t>
            </w:r>
            <w:proofErr w:type="spellEnd"/>
          </w:p>
        </w:tc>
        <w:tc>
          <w:tcPr>
            <w:tcW w:w="344" w:type="pct"/>
            <w:shd w:val="clear" w:color="auto" w:fill="auto"/>
            <w:noWrap/>
            <w:vAlign w:val="center"/>
            <w:hideMark/>
          </w:tcPr>
          <w:p w14:paraId="7C0D73CC" w14:textId="77777777" w:rsidR="00653EE0" w:rsidRPr="00786B72" w:rsidRDefault="00653EE0" w:rsidP="007E4761">
            <w:pPr>
              <w:pStyle w:val="af9"/>
              <w:jc w:val="center"/>
              <w:rPr>
                <w:sz w:val="10"/>
                <w:szCs w:val="10"/>
              </w:rPr>
            </w:pPr>
            <w:proofErr w:type="spellStart"/>
            <w:r w:rsidRPr="00786B72">
              <w:rPr>
                <w:sz w:val="10"/>
                <w:szCs w:val="10"/>
              </w:rPr>
              <w:t>Variable_Sig</w:t>
            </w:r>
            <w:proofErr w:type="spellEnd"/>
          </w:p>
        </w:tc>
        <w:tc>
          <w:tcPr>
            <w:tcW w:w="302" w:type="pct"/>
            <w:shd w:val="clear" w:color="auto" w:fill="auto"/>
            <w:noWrap/>
            <w:vAlign w:val="center"/>
            <w:hideMark/>
          </w:tcPr>
          <w:p w14:paraId="2B205485" w14:textId="77777777" w:rsidR="00653EE0" w:rsidRPr="00786B72" w:rsidRDefault="00653EE0" w:rsidP="007E4761">
            <w:pPr>
              <w:pStyle w:val="af9"/>
              <w:jc w:val="center"/>
              <w:rPr>
                <w:sz w:val="10"/>
                <w:szCs w:val="10"/>
              </w:rPr>
            </w:pPr>
            <w:r w:rsidRPr="00786B72">
              <w:rPr>
                <w:sz w:val="10"/>
                <w:szCs w:val="10"/>
              </w:rPr>
              <w:t>R-squared</w:t>
            </w:r>
          </w:p>
        </w:tc>
      </w:tr>
      <w:tr w:rsidR="00653EE0" w:rsidRPr="00786B72" w14:paraId="7D951F37" w14:textId="77777777" w:rsidTr="007E4761">
        <w:trPr>
          <w:trHeight w:val="310"/>
        </w:trPr>
        <w:tc>
          <w:tcPr>
            <w:tcW w:w="545" w:type="pct"/>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shd w:val="clear" w:color="auto" w:fill="auto"/>
            <w:noWrap/>
            <w:hideMark/>
          </w:tcPr>
          <w:p w14:paraId="7D55816C" w14:textId="77777777" w:rsidR="00653EE0" w:rsidRPr="00653EE0" w:rsidRDefault="00653EE0" w:rsidP="00653EE0">
            <w:pPr>
              <w:pStyle w:val="af9"/>
              <w:rPr>
                <w:sz w:val="12"/>
                <w:szCs w:val="14"/>
              </w:rPr>
            </w:pPr>
          </w:p>
        </w:tc>
        <w:tc>
          <w:tcPr>
            <w:tcW w:w="377" w:type="pct"/>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shd w:val="clear" w:color="auto" w:fill="auto"/>
            <w:noWrap/>
            <w:hideMark/>
          </w:tcPr>
          <w:p w14:paraId="496A6957" w14:textId="77777777" w:rsidR="00653EE0" w:rsidRPr="00653EE0" w:rsidRDefault="00653EE0" w:rsidP="00653EE0">
            <w:pPr>
              <w:pStyle w:val="af9"/>
              <w:rPr>
                <w:sz w:val="12"/>
                <w:szCs w:val="14"/>
              </w:rPr>
            </w:pPr>
          </w:p>
        </w:tc>
        <w:tc>
          <w:tcPr>
            <w:tcW w:w="366" w:type="pct"/>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shd w:val="clear" w:color="auto" w:fill="auto"/>
            <w:noWrap/>
            <w:hideMark/>
          </w:tcPr>
          <w:p w14:paraId="12E45F5B" w14:textId="77777777" w:rsidR="00653EE0" w:rsidRPr="00653EE0" w:rsidRDefault="00653EE0" w:rsidP="00653EE0">
            <w:pPr>
              <w:pStyle w:val="af9"/>
              <w:rPr>
                <w:sz w:val="12"/>
                <w:szCs w:val="14"/>
              </w:rPr>
            </w:pPr>
          </w:p>
        </w:tc>
        <w:tc>
          <w:tcPr>
            <w:tcW w:w="380" w:type="pct"/>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shd w:val="clear" w:color="auto" w:fill="auto"/>
            <w:noWrap/>
            <w:hideMark/>
          </w:tcPr>
          <w:p w14:paraId="30EB843E" w14:textId="21BA99EF" w:rsidR="00653EE0" w:rsidRPr="00653EE0" w:rsidRDefault="00653EE0" w:rsidP="00653EE0">
            <w:pPr>
              <w:pStyle w:val="af9"/>
              <w:rPr>
                <w:sz w:val="12"/>
                <w:szCs w:val="14"/>
              </w:rPr>
            </w:pPr>
          </w:p>
        </w:tc>
        <w:tc>
          <w:tcPr>
            <w:tcW w:w="302" w:type="pct"/>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7E4761">
        <w:trPr>
          <w:trHeight w:val="310"/>
        </w:trPr>
        <w:tc>
          <w:tcPr>
            <w:tcW w:w="545" w:type="pct"/>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7E4761">
        <w:trPr>
          <w:trHeight w:val="310"/>
        </w:trPr>
        <w:tc>
          <w:tcPr>
            <w:tcW w:w="545" w:type="pct"/>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7E4761">
        <w:trPr>
          <w:trHeight w:val="310"/>
        </w:trPr>
        <w:tc>
          <w:tcPr>
            <w:tcW w:w="545" w:type="pct"/>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7E4761">
        <w:trPr>
          <w:trHeight w:val="310"/>
        </w:trPr>
        <w:tc>
          <w:tcPr>
            <w:tcW w:w="545" w:type="pct"/>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7E4761">
        <w:trPr>
          <w:trHeight w:val="310"/>
        </w:trPr>
        <w:tc>
          <w:tcPr>
            <w:tcW w:w="545" w:type="pct"/>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7E4761">
        <w:trPr>
          <w:trHeight w:val="310"/>
        </w:trPr>
        <w:tc>
          <w:tcPr>
            <w:tcW w:w="545" w:type="pct"/>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7E4761">
        <w:trPr>
          <w:trHeight w:val="310"/>
        </w:trPr>
        <w:tc>
          <w:tcPr>
            <w:tcW w:w="545" w:type="pct"/>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shd w:val="clear" w:color="auto" w:fill="auto"/>
            <w:noWrap/>
            <w:hideMark/>
          </w:tcPr>
          <w:p w14:paraId="7971998D" w14:textId="77777777" w:rsidR="00653EE0" w:rsidRPr="00653EE0" w:rsidRDefault="00653EE0" w:rsidP="00653EE0">
            <w:pPr>
              <w:pStyle w:val="af9"/>
              <w:rPr>
                <w:sz w:val="12"/>
                <w:szCs w:val="14"/>
              </w:rPr>
            </w:pPr>
          </w:p>
        </w:tc>
        <w:tc>
          <w:tcPr>
            <w:tcW w:w="377" w:type="pct"/>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shd w:val="clear" w:color="auto" w:fill="auto"/>
            <w:noWrap/>
            <w:hideMark/>
          </w:tcPr>
          <w:p w14:paraId="06253708" w14:textId="77777777" w:rsidR="00653EE0" w:rsidRPr="00653EE0" w:rsidRDefault="00653EE0" w:rsidP="00653EE0">
            <w:pPr>
              <w:pStyle w:val="af9"/>
              <w:rPr>
                <w:sz w:val="12"/>
                <w:szCs w:val="14"/>
              </w:rPr>
            </w:pPr>
          </w:p>
        </w:tc>
        <w:tc>
          <w:tcPr>
            <w:tcW w:w="366" w:type="pct"/>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shd w:val="clear" w:color="auto" w:fill="auto"/>
            <w:noWrap/>
            <w:hideMark/>
          </w:tcPr>
          <w:p w14:paraId="777E1BA9" w14:textId="77777777" w:rsidR="00653EE0" w:rsidRPr="00653EE0" w:rsidRDefault="00653EE0" w:rsidP="00653EE0">
            <w:pPr>
              <w:pStyle w:val="af9"/>
              <w:rPr>
                <w:sz w:val="12"/>
                <w:szCs w:val="14"/>
              </w:rPr>
            </w:pPr>
          </w:p>
        </w:tc>
        <w:tc>
          <w:tcPr>
            <w:tcW w:w="380" w:type="pct"/>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shd w:val="clear" w:color="auto" w:fill="auto"/>
            <w:noWrap/>
            <w:hideMark/>
          </w:tcPr>
          <w:p w14:paraId="25FB88E8" w14:textId="0722725F" w:rsidR="00653EE0" w:rsidRPr="00653EE0" w:rsidRDefault="00653EE0" w:rsidP="00653EE0">
            <w:pPr>
              <w:pStyle w:val="af9"/>
              <w:rPr>
                <w:sz w:val="12"/>
                <w:szCs w:val="14"/>
              </w:rPr>
            </w:pPr>
          </w:p>
        </w:tc>
        <w:tc>
          <w:tcPr>
            <w:tcW w:w="302" w:type="pct"/>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rPr>
          <w:rFonts w:hint="eastAsia"/>
        </w:rPr>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49"/>
    </w:p>
    <w:p w14:paraId="54113F93" w14:textId="47A63FAD"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7E4761">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7E4761">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7E4761">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7E4761">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7E4761">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7E4761">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7E4761">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7E4761">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lastRenderedPageBreak/>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7E4761">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7E4761">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7E4761">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6868C29B"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w:t>
      </w:r>
      <w:r>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7E4761">
        <w:trPr>
          <w:trHeight w:val="310"/>
        </w:trPr>
        <w:tc>
          <w:tcPr>
            <w:tcW w:w="648" w:type="pct"/>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shd w:val="clear" w:color="auto" w:fill="auto"/>
            <w:noWrap/>
            <w:vAlign w:val="center"/>
            <w:hideMark/>
          </w:tcPr>
          <w:p w14:paraId="1C4E0D51" w14:textId="77777777" w:rsidR="00360605" w:rsidRPr="00653EE0" w:rsidRDefault="00360605" w:rsidP="00360605">
            <w:pPr>
              <w:pStyle w:val="af9"/>
              <w:jc w:val="center"/>
              <w:rPr>
                <w:sz w:val="12"/>
                <w:szCs w:val="12"/>
              </w:rPr>
            </w:pPr>
            <w:r w:rsidRPr="00653EE0">
              <w:rPr>
                <w:sz w:val="12"/>
                <w:szCs w:val="12"/>
              </w:rPr>
              <w:t>Skewness_p</w:t>
            </w:r>
          </w:p>
        </w:tc>
        <w:tc>
          <w:tcPr>
            <w:tcW w:w="441" w:type="pct"/>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7E4761">
        <w:trPr>
          <w:trHeight w:val="310"/>
        </w:trPr>
        <w:tc>
          <w:tcPr>
            <w:tcW w:w="648" w:type="pct"/>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shd w:val="clear" w:color="auto" w:fill="auto"/>
            <w:noWrap/>
            <w:hideMark/>
          </w:tcPr>
          <w:p w14:paraId="5DB72C5A" w14:textId="77777777" w:rsidR="00360605" w:rsidRPr="00360605" w:rsidRDefault="00360605" w:rsidP="00360605">
            <w:pPr>
              <w:pStyle w:val="af9"/>
              <w:rPr>
                <w:sz w:val="12"/>
                <w:szCs w:val="14"/>
              </w:rPr>
            </w:pPr>
          </w:p>
        </w:tc>
        <w:tc>
          <w:tcPr>
            <w:tcW w:w="445" w:type="pct"/>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shd w:val="clear" w:color="auto" w:fill="auto"/>
            <w:noWrap/>
            <w:hideMark/>
          </w:tcPr>
          <w:p w14:paraId="1D10C542" w14:textId="77777777" w:rsidR="00360605" w:rsidRPr="00360605" w:rsidRDefault="00360605" w:rsidP="00360605">
            <w:pPr>
              <w:pStyle w:val="af9"/>
              <w:rPr>
                <w:sz w:val="12"/>
                <w:szCs w:val="14"/>
              </w:rPr>
            </w:pPr>
          </w:p>
        </w:tc>
        <w:tc>
          <w:tcPr>
            <w:tcW w:w="498" w:type="pct"/>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7E4761">
        <w:trPr>
          <w:trHeight w:val="310"/>
        </w:trPr>
        <w:tc>
          <w:tcPr>
            <w:tcW w:w="648" w:type="pct"/>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7E4761">
        <w:trPr>
          <w:trHeight w:val="310"/>
        </w:trPr>
        <w:tc>
          <w:tcPr>
            <w:tcW w:w="648" w:type="pct"/>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7E4761">
        <w:trPr>
          <w:trHeight w:val="310"/>
        </w:trPr>
        <w:tc>
          <w:tcPr>
            <w:tcW w:w="648" w:type="pct"/>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7E4761">
        <w:trPr>
          <w:trHeight w:val="310"/>
        </w:trPr>
        <w:tc>
          <w:tcPr>
            <w:tcW w:w="648" w:type="pct"/>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7E4761">
        <w:trPr>
          <w:trHeight w:val="310"/>
        </w:trPr>
        <w:tc>
          <w:tcPr>
            <w:tcW w:w="648" w:type="pct"/>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7E4761">
        <w:trPr>
          <w:trHeight w:val="310"/>
        </w:trPr>
        <w:tc>
          <w:tcPr>
            <w:tcW w:w="648" w:type="pct"/>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7E4761">
        <w:trPr>
          <w:trHeight w:val="310"/>
        </w:trPr>
        <w:tc>
          <w:tcPr>
            <w:tcW w:w="648" w:type="pct"/>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7E4761">
        <w:trPr>
          <w:trHeight w:val="310"/>
        </w:trPr>
        <w:tc>
          <w:tcPr>
            <w:tcW w:w="648" w:type="pct"/>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shd w:val="clear" w:color="auto" w:fill="auto"/>
            <w:noWrap/>
            <w:hideMark/>
          </w:tcPr>
          <w:p w14:paraId="715D8975" w14:textId="77777777" w:rsidR="00360605" w:rsidRPr="00360605" w:rsidRDefault="00360605" w:rsidP="00360605">
            <w:pPr>
              <w:pStyle w:val="af9"/>
              <w:rPr>
                <w:sz w:val="12"/>
                <w:szCs w:val="14"/>
              </w:rPr>
            </w:pPr>
          </w:p>
        </w:tc>
        <w:tc>
          <w:tcPr>
            <w:tcW w:w="445" w:type="pct"/>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shd w:val="clear" w:color="auto" w:fill="auto"/>
            <w:noWrap/>
            <w:hideMark/>
          </w:tcPr>
          <w:p w14:paraId="74C917E1" w14:textId="77777777" w:rsidR="00360605" w:rsidRPr="00360605" w:rsidRDefault="00360605" w:rsidP="00360605">
            <w:pPr>
              <w:pStyle w:val="af9"/>
              <w:rPr>
                <w:sz w:val="12"/>
                <w:szCs w:val="14"/>
              </w:rPr>
            </w:pPr>
          </w:p>
        </w:tc>
        <w:tc>
          <w:tcPr>
            <w:tcW w:w="498" w:type="pct"/>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shd w:val="clear" w:color="auto" w:fill="auto"/>
            <w:noWrap/>
            <w:hideMark/>
          </w:tcPr>
          <w:p w14:paraId="54A00F17" w14:textId="77777777" w:rsidR="00360605" w:rsidRPr="00360605" w:rsidRDefault="00360605" w:rsidP="00360605">
            <w:pPr>
              <w:pStyle w:val="af9"/>
              <w:rPr>
                <w:sz w:val="12"/>
                <w:szCs w:val="14"/>
              </w:rPr>
            </w:pPr>
          </w:p>
        </w:tc>
        <w:tc>
          <w:tcPr>
            <w:tcW w:w="423" w:type="pct"/>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318B990D"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7E4761">
        <w:trPr>
          <w:trHeight w:val="310"/>
        </w:trPr>
        <w:tc>
          <w:tcPr>
            <w:tcW w:w="545" w:type="pct"/>
            <w:shd w:val="clear" w:color="auto" w:fill="auto"/>
            <w:noWrap/>
            <w:vAlign w:val="center"/>
            <w:hideMark/>
          </w:tcPr>
          <w:p w14:paraId="3D8F06C9" w14:textId="77777777" w:rsidR="00360605" w:rsidRPr="00786B72" w:rsidRDefault="00360605" w:rsidP="007E4761">
            <w:pPr>
              <w:pStyle w:val="af9"/>
              <w:spacing w:before="120" w:after="120"/>
              <w:rPr>
                <w:sz w:val="10"/>
                <w:szCs w:val="10"/>
              </w:rPr>
            </w:pPr>
            <w:r w:rsidRPr="00786B72">
              <w:rPr>
                <w:sz w:val="10"/>
                <w:szCs w:val="10"/>
              </w:rPr>
              <w:t xml:space="preserve">　</w:t>
            </w:r>
          </w:p>
        </w:tc>
        <w:tc>
          <w:tcPr>
            <w:tcW w:w="409" w:type="pct"/>
            <w:shd w:val="clear" w:color="auto" w:fill="auto"/>
            <w:noWrap/>
            <w:vAlign w:val="center"/>
            <w:hideMark/>
          </w:tcPr>
          <w:p w14:paraId="33042DFA"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shd w:val="clear" w:color="auto" w:fill="auto"/>
            <w:noWrap/>
            <w:vAlign w:val="center"/>
            <w:hideMark/>
          </w:tcPr>
          <w:p w14:paraId="4264AB4F" w14:textId="77777777" w:rsidR="00360605" w:rsidRPr="00786B72" w:rsidRDefault="00360605" w:rsidP="007E4761">
            <w:pPr>
              <w:pStyle w:val="af9"/>
              <w:spacing w:before="120" w:after="120"/>
              <w:jc w:val="center"/>
              <w:rPr>
                <w:sz w:val="10"/>
                <w:szCs w:val="10"/>
              </w:rPr>
            </w:pPr>
            <w:r w:rsidRPr="00786B72">
              <w:rPr>
                <w:sz w:val="10"/>
                <w:szCs w:val="10"/>
              </w:rPr>
              <w:t>Skewness_p</w:t>
            </w:r>
          </w:p>
        </w:tc>
        <w:tc>
          <w:tcPr>
            <w:tcW w:w="373" w:type="pct"/>
            <w:shd w:val="clear" w:color="auto" w:fill="auto"/>
            <w:noWrap/>
            <w:vAlign w:val="center"/>
            <w:hideMark/>
          </w:tcPr>
          <w:p w14:paraId="2B0CC739"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shd w:val="clear" w:color="auto" w:fill="auto"/>
            <w:noWrap/>
            <w:vAlign w:val="center"/>
            <w:hideMark/>
          </w:tcPr>
          <w:p w14:paraId="2443A129"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shd w:val="clear" w:color="auto" w:fill="auto"/>
            <w:noWrap/>
            <w:vAlign w:val="center"/>
            <w:hideMark/>
          </w:tcPr>
          <w:p w14:paraId="518A785C"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shd w:val="clear" w:color="auto" w:fill="auto"/>
            <w:noWrap/>
            <w:vAlign w:val="center"/>
            <w:hideMark/>
          </w:tcPr>
          <w:p w14:paraId="483852CA"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shd w:val="clear" w:color="auto" w:fill="auto"/>
            <w:noWrap/>
            <w:vAlign w:val="center"/>
            <w:hideMark/>
          </w:tcPr>
          <w:p w14:paraId="33CCE268" w14:textId="77777777" w:rsidR="00360605" w:rsidRPr="00786B72" w:rsidRDefault="00360605" w:rsidP="007E4761">
            <w:pPr>
              <w:pStyle w:val="af9"/>
              <w:jc w:val="center"/>
              <w:rPr>
                <w:sz w:val="10"/>
                <w:szCs w:val="10"/>
              </w:rPr>
            </w:pPr>
            <w:proofErr w:type="spellStart"/>
            <w:r w:rsidRPr="00786B72">
              <w:rPr>
                <w:sz w:val="10"/>
                <w:szCs w:val="10"/>
              </w:rPr>
              <w:t>Std_Coef</w:t>
            </w:r>
            <w:proofErr w:type="spellEnd"/>
          </w:p>
        </w:tc>
        <w:tc>
          <w:tcPr>
            <w:tcW w:w="302" w:type="pct"/>
            <w:shd w:val="clear" w:color="auto" w:fill="auto"/>
            <w:noWrap/>
            <w:vAlign w:val="center"/>
            <w:hideMark/>
          </w:tcPr>
          <w:p w14:paraId="56166D26" w14:textId="77777777" w:rsidR="00360605" w:rsidRPr="00786B72" w:rsidRDefault="00360605" w:rsidP="007E4761">
            <w:pPr>
              <w:pStyle w:val="af9"/>
              <w:jc w:val="center"/>
              <w:rPr>
                <w:sz w:val="10"/>
                <w:szCs w:val="10"/>
              </w:rPr>
            </w:pPr>
            <w:proofErr w:type="spellStart"/>
            <w:r w:rsidRPr="00786B72">
              <w:rPr>
                <w:sz w:val="10"/>
                <w:szCs w:val="10"/>
              </w:rPr>
              <w:t>Std_p</w:t>
            </w:r>
            <w:proofErr w:type="spellEnd"/>
          </w:p>
        </w:tc>
        <w:tc>
          <w:tcPr>
            <w:tcW w:w="343" w:type="pct"/>
            <w:shd w:val="clear" w:color="auto" w:fill="auto"/>
            <w:noWrap/>
            <w:vAlign w:val="center"/>
            <w:hideMark/>
          </w:tcPr>
          <w:p w14:paraId="35661B94" w14:textId="77777777" w:rsidR="00360605" w:rsidRPr="00786B72" w:rsidRDefault="00360605" w:rsidP="007E4761">
            <w:pPr>
              <w:pStyle w:val="af9"/>
              <w:jc w:val="center"/>
              <w:rPr>
                <w:sz w:val="10"/>
                <w:szCs w:val="10"/>
              </w:rPr>
            </w:pPr>
            <w:proofErr w:type="spellStart"/>
            <w:r w:rsidRPr="00786B72">
              <w:rPr>
                <w:sz w:val="10"/>
                <w:szCs w:val="10"/>
              </w:rPr>
              <w:t>Std_Sig</w:t>
            </w:r>
            <w:proofErr w:type="spellEnd"/>
          </w:p>
        </w:tc>
        <w:tc>
          <w:tcPr>
            <w:tcW w:w="380" w:type="pct"/>
            <w:shd w:val="clear" w:color="auto" w:fill="auto"/>
            <w:noWrap/>
            <w:vAlign w:val="center"/>
            <w:hideMark/>
          </w:tcPr>
          <w:p w14:paraId="293CCF43" w14:textId="77777777" w:rsidR="00360605" w:rsidRPr="00786B72" w:rsidRDefault="00360605" w:rsidP="007E4761">
            <w:pPr>
              <w:pStyle w:val="af9"/>
              <w:jc w:val="center"/>
              <w:rPr>
                <w:sz w:val="10"/>
                <w:szCs w:val="10"/>
              </w:rPr>
            </w:pPr>
            <w:proofErr w:type="spellStart"/>
            <w:r w:rsidRPr="00786B72">
              <w:rPr>
                <w:sz w:val="10"/>
                <w:szCs w:val="10"/>
              </w:rPr>
              <w:t>Variable_Coef</w:t>
            </w:r>
            <w:proofErr w:type="spellEnd"/>
          </w:p>
        </w:tc>
        <w:tc>
          <w:tcPr>
            <w:tcW w:w="302" w:type="pct"/>
            <w:shd w:val="clear" w:color="auto" w:fill="auto"/>
            <w:noWrap/>
            <w:vAlign w:val="center"/>
            <w:hideMark/>
          </w:tcPr>
          <w:p w14:paraId="1CE816A8" w14:textId="77777777" w:rsidR="00360605" w:rsidRPr="00786B72" w:rsidRDefault="00360605" w:rsidP="007E4761">
            <w:pPr>
              <w:pStyle w:val="af9"/>
              <w:jc w:val="center"/>
              <w:rPr>
                <w:sz w:val="10"/>
                <w:szCs w:val="10"/>
              </w:rPr>
            </w:pPr>
            <w:proofErr w:type="spellStart"/>
            <w:r w:rsidRPr="00786B72">
              <w:rPr>
                <w:sz w:val="10"/>
                <w:szCs w:val="10"/>
              </w:rPr>
              <w:t>Variable_p</w:t>
            </w:r>
            <w:proofErr w:type="spellEnd"/>
          </w:p>
        </w:tc>
        <w:tc>
          <w:tcPr>
            <w:tcW w:w="344" w:type="pct"/>
            <w:shd w:val="clear" w:color="auto" w:fill="auto"/>
            <w:noWrap/>
            <w:vAlign w:val="center"/>
            <w:hideMark/>
          </w:tcPr>
          <w:p w14:paraId="0EB9F24B" w14:textId="77777777" w:rsidR="00360605" w:rsidRPr="00786B72" w:rsidRDefault="00360605" w:rsidP="007E4761">
            <w:pPr>
              <w:pStyle w:val="af9"/>
              <w:jc w:val="center"/>
              <w:rPr>
                <w:sz w:val="10"/>
                <w:szCs w:val="10"/>
              </w:rPr>
            </w:pPr>
            <w:proofErr w:type="spellStart"/>
            <w:r w:rsidRPr="00786B72">
              <w:rPr>
                <w:sz w:val="10"/>
                <w:szCs w:val="10"/>
              </w:rPr>
              <w:t>Variable_Sig</w:t>
            </w:r>
            <w:proofErr w:type="spellEnd"/>
          </w:p>
        </w:tc>
        <w:tc>
          <w:tcPr>
            <w:tcW w:w="302" w:type="pct"/>
            <w:shd w:val="clear" w:color="auto" w:fill="auto"/>
            <w:noWrap/>
            <w:vAlign w:val="center"/>
            <w:hideMark/>
          </w:tcPr>
          <w:p w14:paraId="0E90D0C2" w14:textId="77777777" w:rsidR="00360605" w:rsidRPr="00786B72" w:rsidRDefault="00360605" w:rsidP="007E4761">
            <w:pPr>
              <w:pStyle w:val="af9"/>
              <w:jc w:val="center"/>
              <w:rPr>
                <w:sz w:val="10"/>
                <w:szCs w:val="10"/>
              </w:rPr>
            </w:pPr>
            <w:r w:rsidRPr="00786B72">
              <w:rPr>
                <w:sz w:val="10"/>
                <w:szCs w:val="10"/>
              </w:rPr>
              <w:t>R-squared</w:t>
            </w:r>
          </w:p>
        </w:tc>
      </w:tr>
      <w:tr w:rsidR="00360605" w:rsidRPr="00786B72" w14:paraId="1CF9CAA4" w14:textId="77777777" w:rsidTr="007E4761">
        <w:trPr>
          <w:trHeight w:val="310"/>
        </w:trPr>
        <w:tc>
          <w:tcPr>
            <w:tcW w:w="545" w:type="pct"/>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shd w:val="clear" w:color="auto" w:fill="auto"/>
            <w:noWrap/>
            <w:hideMark/>
          </w:tcPr>
          <w:p w14:paraId="3FB38BB8" w14:textId="77777777" w:rsidR="00360605" w:rsidRPr="00360605" w:rsidRDefault="00360605" w:rsidP="00360605">
            <w:pPr>
              <w:pStyle w:val="af9"/>
              <w:rPr>
                <w:sz w:val="12"/>
                <w:szCs w:val="14"/>
              </w:rPr>
            </w:pPr>
          </w:p>
        </w:tc>
        <w:tc>
          <w:tcPr>
            <w:tcW w:w="377" w:type="pct"/>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shd w:val="clear" w:color="auto" w:fill="auto"/>
            <w:noWrap/>
            <w:hideMark/>
          </w:tcPr>
          <w:p w14:paraId="18BE07AA" w14:textId="77777777" w:rsidR="00360605" w:rsidRPr="00360605" w:rsidRDefault="00360605" w:rsidP="00360605">
            <w:pPr>
              <w:pStyle w:val="af9"/>
              <w:rPr>
                <w:sz w:val="12"/>
                <w:szCs w:val="14"/>
              </w:rPr>
            </w:pPr>
          </w:p>
        </w:tc>
        <w:tc>
          <w:tcPr>
            <w:tcW w:w="366" w:type="pct"/>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shd w:val="clear" w:color="auto" w:fill="auto"/>
            <w:noWrap/>
            <w:hideMark/>
          </w:tcPr>
          <w:p w14:paraId="58801BE4" w14:textId="77777777" w:rsidR="00360605" w:rsidRPr="00360605" w:rsidRDefault="00360605" w:rsidP="00360605">
            <w:pPr>
              <w:pStyle w:val="af9"/>
              <w:rPr>
                <w:sz w:val="12"/>
                <w:szCs w:val="14"/>
              </w:rPr>
            </w:pPr>
          </w:p>
        </w:tc>
        <w:tc>
          <w:tcPr>
            <w:tcW w:w="380" w:type="pct"/>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shd w:val="clear" w:color="auto" w:fill="auto"/>
            <w:noWrap/>
            <w:hideMark/>
          </w:tcPr>
          <w:p w14:paraId="6481EBA0" w14:textId="77777777" w:rsidR="00360605" w:rsidRPr="00360605" w:rsidRDefault="00360605" w:rsidP="00360605">
            <w:pPr>
              <w:pStyle w:val="af9"/>
              <w:rPr>
                <w:sz w:val="12"/>
                <w:szCs w:val="14"/>
              </w:rPr>
            </w:pPr>
          </w:p>
        </w:tc>
        <w:tc>
          <w:tcPr>
            <w:tcW w:w="302" w:type="pct"/>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7E4761">
        <w:trPr>
          <w:trHeight w:val="310"/>
        </w:trPr>
        <w:tc>
          <w:tcPr>
            <w:tcW w:w="545" w:type="pct"/>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7E4761">
        <w:trPr>
          <w:trHeight w:val="310"/>
        </w:trPr>
        <w:tc>
          <w:tcPr>
            <w:tcW w:w="545" w:type="pct"/>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7E4761">
        <w:trPr>
          <w:trHeight w:val="310"/>
        </w:trPr>
        <w:tc>
          <w:tcPr>
            <w:tcW w:w="545" w:type="pct"/>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7E4761">
        <w:trPr>
          <w:trHeight w:val="310"/>
        </w:trPr>
        <w:tc>
          <w:tcPr>
            <w:tcW w:w="545" w:type="pct"/>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7E4761">
        <w:trPr>
          <w:trHeight w:val="310"/>
        </w:trPr>
        <w:tc>
          <w:tcPr>
            <w:tcW w:w="545" w:type="pct"/>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7E4761">
        <w:trPr>
          <w:trHeight w:val="310"/>
        </w:trPr>
        <w:tc>
          <w:tcPr>
            <w:tcW w:w="545" w:type="pct"/>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7E4761">
        <w:trPr>
          <w:trHeight w:val="310"/>
        </w:trPr>
        <w:tc>
          <w:tcPr>
            <w:tcW w:w="545" w:type="pct"/>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shd w:val="clear" w:color="auto" w:fill="auto"/>
            <w:noWrap/>
            <w:hideMark/>
          </w:tcPr>
          <w:p w14:paraId="0EFA67F3" w14:textId="77777777" w:rsidR="00360605" w:rsidRPr="00360605" w:rsidRDefault="00360605" w:rsidP="00360605">
            <w:pPr>
              <w:pStyle w:val="af9"/>
              <w:rPr>
                <w:sz w:val="12"/>
                <w:szCs w:val="14"/>
              </w:rPr>
            </w:pPr>
          </w:p>
        </w:tc>
        <w:tc>
          <w:tcPr>
            <w:tcW w:w="377" w:type="pct"/>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shd w:val="clear" w:color="auto" w:fill="auto"/>
            <w:noWrap/>
            <w:hideMark/>
          </w:tcPr>
          <w:p w14:paraId="0D838EA9" w14:textId="77777777" w:rsidR="00360605" w:rsidRPr="00360605" w:rsidRDefault="00360605" w:rsidP="00360605">
            <w:pPr>
              <w:pStyle w:val="af9"/>
              <w:rPr>
                <w:sz w:val="12"/>
                <w:szCs w:val="14"/>
              </w:rPr>
            </w:pPr>
          </w:p>
        </w:tc>
        <w:tc>
          <w:tcPr>
            <w:tcW w:w="366" w:type="pct"/>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shd w:val="clear" w:color="auto" w:fill="auto"/>
            <w:noWrap/>
            <w:hideMark/>
          </w:tcPr>
          <w:p w14:paraId="2FD3C02C" w14:textId="77777777" w:rsidR="00360605" w:rsidRPr="00360605" w:rsidRDefault="00360605" w:rsidP="00360605">
            <w:pPr>
              <w:pStyle w:val="af9"/>
              <w:rPr>
                <w:sz w:val="12"/>
                <w:szCs w:val="14"/>
              </w:rPr>
            </w:pPr>
          </w:p>
        </w:tc>
        <w:tc>
          <w:tcPr>
            <w:tcW w:w="380" w:type="pct"/>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shd w:val="clear" w:color="auto" w:fill="auto"/>
            <w:noWrap/>
            <w:hideMark/>
          </w:tcPr>
          <w:p w14:paraId="49238782" w14:textId="77777777" w:rsidR="00360605" w:rsidRPr="00360605" w:rsidRDefault="00360605" w:rsidP="00360605">
            <w:pPr>
              <w:pStyle w:val="af9"/>
              <w:rPr>
                <w:sz w:val="12"/>
                <w:szCs w:val="14"/>
              </w:rPr>
            </w:pPr>
          </w:p>
        </w:tc>
        <w:tc>
          <w:tcPr>
            <w:tcW w:w="302" w:type="pct"/>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rPr>
          <w:rFonts w:hint="eastAsia"/>
        </w:rPr>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rPr>
          <w:rFonts w:hint="eastAsia"/>
        </w:rPr>
      </w:pPr>
    </w:p>
    <w:p w14:paraId="41EDC863" w14:textId="74D2D3A0" w:rsidR="00D92D2A" w:rsidRPr="00D92D2A" w:rsidRDefault="00D92D2A" w:rsidP="00D92D2A">
      <w:pPr>
        <w:widowControl/>
        <w:spacing w:beforeLines="0" w:before="0" w:afterLines="0" w:after="0" w:line="240" w:lineRule="auto"/>
        <w:ind w:firstLineChars="0" w:firstLine="0"/>
        <w:jc w:val="left"/>
        <w:rPr>
          <w:rFonts w:hint="eastAsia"/>
        </w:rPr>
      </w:pPr>
      <w:r>
        <w:br w:type="page"/>
      </w:r>
    </w:p>
    <w:p w14:paraId="2C1F7C6F" w14:textId="61F795A9" w:rsidR="00CE12CA" w:rsidRDefault="0073610D" w:rsidP="00404225">
      <w:pPr>
        <w:pStyle w:val="1"/>
        <w:spacing w:before="180" w:after="180"/>
      </w:pPr>
      <w:r>
        <w:rPr>
          <w:rFonts w:hint="eastAsia"/>
        </w:rPr>
        <w:lastRenderedPageBreak/>
        <w:t>參考文獻</w:t>
      </w:r>
      <w:bookmarkEnd w:id="41"/>
    </w:p>
    <w:sectPr w:rsidR="00CE12C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9F8FE" w14:textId="77777777" w:rsidR="000A3743" w:rsidRDefault="000A3743" w:rsidP="001C4CCF">
      <w:pPr>
        <w:spacing w:before="120" w:after="120" w:line="240" w:lineRule="auto"/>
        <w:ind w:firstLine="480"/>
      </w:pPr>
      <w:r>
        <w:separator/>
      </w:r>
    </w:p>
  </w:endnote>
  <w:endnote w:type="continuationSeparator" w:id="0">
    <w:p w14:paraId="1C6E83A7" w14:textId="77777777" w:rsidR="000A3743" w:rsidRDefault="000A3743"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9233D" w14:textId="77777777" w:rsidR="000A3743" w:rsidRDefault="000A3743" w:rsidP="001C4CCF">
      <w:pPr>
        <w:spacing w:before="120" w:after="120" w:line="240" w:lineRule="auto"/>
        <w:ind w:firstLine="480"/>
      </w:pPr>
      <w:r>
        <w:separator/>
      </w:r>
    </w:p>
  </w:footnote>
  <w:footnote w:type="continuationSeparator" w:id="0">
    <w:p w14:paraId="2AC099EA" w14:textId="77777777" w:rsidR="000A3743" w:rsidRDefault="000A3743" w:rsidP="001C4CCF">
      <w:pPr>
        <w:spacing w:before="120" w:after="120" w:line="240" w:lineRule="auto"/>
        <w:ind w:firstLine="480"/>
      </w:pPr>
      <w:r>
        <w:continuationSeparator/>
      </w:r>
    </w:p>
  </w:footnote>
  <w:footnote w:id="1">
    <w:p w14:paraId="33378461" w14:textId="02D4436A" w:rsidR="002A2A2A" w:rsidRPr="00D20BE4" w:rsidRDefault="002A2A2A" w:rsidP="00D20BE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sidR="00FF392E">
          <w:rPr>
            <w:rStyle w:val="af4"/>
          </w:rPr>
          <w:t>https://www.deribit.com/</w:t>
        </w:r>
      </w:hyperlink>
    </w:p>
  </w:footnote>
  <w:footnote w:id="2">
    <w:p w14:paraId="1EDDA532" w14:textId="1F1AC866" w:rsidR="00FF392E" w:rsidRDefault="00FF392E">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3751F5D9" w14:textId="31ED9626" w:rsidR="006A639C" w:rsidRDefault="006A639C">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4"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5"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4"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C1E57C7"/>
    <w:multiLevelType w:val="hybridMultilevel"/>
    <w:tmpl w:val="D2A814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7"/>
  </w:num>
  <w:num w:numId="2" w16cid:durableId="396368862">
    <w:abstractNumId w:val="22"/>
  </w:num>
  <w:num w:numId="3" w16cid:durableId="164177961">
    <w:abstractNumId w:val="14"/>
  </w:num>
  <w:num w:numId="4" w16cid:durableId="1695351208">
    <w:abstractNumId w:val="25"/>
  </w:num>
  <w:num w:numId="5" w16cid:durableId="1314259761">
    <w:abstractNumId w:val="18"/>
  </w:num>
  <w:num w:numId="6" w16cid:durableId="1586499273">
    <w:abstractNumId w:val="13"/>
  </w:num>
  <w:num w:numId="7" w16cid:durableId="1924871501">
    <w:abstractNumId w:val="23"/>
  </w:num>
  <w:num w:numId="8" w16cid:durableId="2020084510">
    <w:abstractNumId w:val="11"/>
  </w:num>
  <w:num w:numId="9" w16cid:durableId="84423681">
    <w:abstractNumId w:val="5"/>
  </w:num>
  <w:num w:numId="10" w16cid:durableId="833880678">
    <w:abstractNumId w:val="8"/>
  </w:num>
  <w:num w:numId="11" w16cid:durableId="1789004280">
    <w:abstractNumId w:val="15"/>
  </w:num>
  <w:num w:numId="12" w16cid:durableId="1722898519">
    <w:abstractNumId w:val="9"/>
  </w:num>
  <w:num w:numId="13" w16cid:durableId="962811505">
    <w:abstractNumId w:val="12"/>
  </w:num>
  <w:num w:numId="14" w16cid:durableId="1621257747">
    <w:abstractNumId w:val="21"/>
  </w:num>
  <w:num w:numId="15" w16cid:durableId="1069961925">
    <w:abstractNumId w:val="17"/>
  </w:num>
  <w:num w:numId="16" w16cid:durableId="1538084520">
    <w:abstractNumId w:val="4"/>
  </w:num>
  <w:num w:numId="17" w16cid:durableId="1553735742">
    <w:abstractNumId w:val="3"/>
  </w:num>
  <w:num w:numId="18" w16cid:durableId="865992748">
    <w:abstractNumId w:val="10"/>
  </w:num>
  <w:num w:numId="19" w16cid:durableId="1331524736">
    <w:abstractNumId w:val="6"/>
  </w:num>
  <w:num w:numId="20" w16cid:durableId="2005157502">
    <w:abstractNumId w:val="7"/>
  </w:num>
  <w:num w:numId="21" w16cid:durableId="829718078">
    <w:abstractNumId w:val="26"/>
  </w:num>
  <w:num w:numId="22" w16cid:durableId="1448886782">
    <w:abstractNumId w:val="24"/>
  </w:num>
  <w:num w:numId="23" w16cid:durableId="2040815325">
    <w:abstractNumId w:val="2"/>
  </w:num>
  <w:num w:numId="24" w16cid:durableId="1695767039">
    <w:abstractNumId w:val="19"/>
  </w:num>
  <w:num w:numId="25" w16cid:durableId="163011745">
    <w:abstractNumId w:val="16"/>
  </w:num>
  <w:num w:numId="26" w16cid:durableId="1295677988">
    <w:abstractNumId w:val="0"/>
  </w:num>
  <w:num w:numId="27" w16cid:durableId="749424290">
    <w:abstractNumId w:val="20"/>
  </w:num>
  <w:num w:numId="28" w16cid:durableId="187914683">
    <w:abstractNumId w:val="1"/>
  </w:num>
  <w:num w:numId="29" w16cid:durableId="186968331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10512"/>
    <w:rsid w:val="00011B2D"/>
    <w:rsid w:val="0001476B"/>
    <w:rsid w:val="00016079"/>
    <w:rsid w:val="000235ED"/>
    <w:rsid w:val="00024747"/>
    <w:rsid w:val="00025179"/>
    <w:rsid w:val="00030F3D"/>
    <w:rsid w:val="00031B9B"/>
    <w:rsid w:val="00032567"/>
    <w:rsid w:val="000371D9"/>
    <w:rsid w:val="00040BE8"/>
    <w:rsid w:val="00044F9A"/>
    <w:rsid w:val="00046AD7"/>
    <w:rsid w:val="000514EA"/>
    <w:rsid w:val="00052FE1"/>
    <w:rsid w:val="00053374"/>
    <w:rsid w:val="00056AB0"/>
    <w:rsid w:val="0007168F"/>
    <w:rsid w:val="00074155"/>
    <w:rsid w:val="000763A9"/>
    <w:rsid w:val="0008389B"/>
    <w:rsid w:val="00084FEA"/>
    <w:rsid w:val="0008528A"/>
    <w:rsid w:val="0009304E"/>
    <w:rsid w:val="000A3743"/>
    <w:rsid w:val="000A6DD5"/>
    <w:rsid w:val="000B2681"/>
    <w:rsid w:val="000B35CE"/>
    <w:rsid w:val="000B7B11"/>
    <w:rsid w:val="000C67BD"/>
    <w:rsid w:val="000E0357"/>
    <w:rsid w:val="000E34B5"/>
    <w:rsid w:val="000E3543"/>
    <w:rsid w:val="000E4C3D"/>
    <w:rsid w:val="000E51BD"/>
    <w:rsid w:val="000E56AA"/>
    <w:rsid w:val="000E6321"/>
    <w:rsid w:val="000F11D8"/>
    <w:rsid w:val="000F5196"/>
    <w:rsid w:val="0010376E"/>
    <w:rsid w:val="00110614"/>
    <w:rsid w:val="00110E7A"/>
    <w:rsid w:val="0011729B"/>
    <w:rsid w:val="0012177C"/>
    <w:rsid w:val="00122FA0"/>
    <w:rsid w:val="00124244"/>
    <w:rsid w:val="0012601A"/>
    <w:rsid w:val="0012631B"/>
    <w:rsid w:val="0012721A"/>
    <w:rsid w:val="00142AC2"/>
    <w:rsid w:val="00142EA2"/>
    <w:rsid w:val="001435BB"/>
    <w:rsid w:val="00151470"/>
    <w:rsid w:val="00162422"/>
    <w:rsid w:val="00175851"/>
    <w:rsid w:val="0017684B"/>
    <w:rsid w:val="001808D5"/>
    <w:rsid w:val="00187B87"/>
    <w:rsid w:val="00193D2A"/>
    <w:rsid w:val="00195C95"/>
    <w:rsid w:val="001A292E"/>
    <w:rsid w:val="001A6EE8"/>
    <w:rsid w:val="001B0DC3"/>
    <w:rsid w:val="001B4A7C"/>
    <w:rsid w:val="001B4D74"/>
    <w:rsid w:val="001B5A34"/>
    <w:rsid w:val="001C375F"/>
    <w:rsid w:val="001C4CCF"/>
    <w:rsid w:val="001C7481"/>
    <w:rsid w:val="001D0C18"/>
    <w:rsid w:val="001D27B3"/>
    <w:rsid w:val="001D3715"/>
    <w:rsid w:val="001D79AD"/>
    <w:rsid w:val="001E1E99"/>
    <w:rsid w:val="001F069E"/>
    <w:rsid w:val="001F1765"/>
    <w:rsid w:val="00205D84"/>
    <w:rsid w:val="00206F16"/>
    <w:rsid w:val="002116B3"/>
    <w:rsid w:val="00213679"/>
    <w:rsid w:val="00213E82"/>
    <w:rsid w:val="00215913"/>
    <w:rsid w:val="00217758"/>
    <w:rsid w:val="00220B8F"/>
    <w:rsid w:val="00221976"/>
    <w:rsid w:val="002241FA"/>
    <w:rsid w:val="00224FF9"/>
    <w:rsid w:val="00225C55"/>
    <w:rsid w:val="00235F9F"/>
    <w:rsid w:val="00236D2C"/>
    <w:rsid w:val="0024171A"/>
    <w:rsid w:val="002451AB"/>
    <w:rsid w:val="00250604"/>
    <w:rsid w:val="002549B3"/>
    <w:rsid w:val="00257875"/>
    <w:rsid w:val="0026154C"/>
    <w:rsid w:val="00262DC7"/>
    <w:rsid w:val="0026420B"/>
    <w:rsid w:val="00265CDD"/>
    <w:rsid w:val="0027238B"/>
    <w:rsid w:val="00274E81"/>
    <w:rsid w:val="00275C2A"/>
    <w:rsid w:val="002812B7"/>
    <w:rsid w:val="0028185C"/>
    <w:rsid w:val="00283E30"/>
    <w:rsid w:val="00290B69"/>
    <w:rsid w:val="002914A5"/>
    <w:rsid w:val="002A2A2A"/>
    <w:rsid w:val="002A67DD"/>
    <w:rsid w:val="002B276B"/>
    <w:rsid w:val="002C02EC"/>
    <w:rsid w:val="002C32E3"/>
    <w:rsid w:val="002D0E3A"/>
    <w:rsid w:val="002D44E0"/>
    <w:rsid w:val="002D4E7E"/>
    <w:rsid w:val="002E7B1A"/>
    <w:rsid w:val="002F31B5"/>
    <w:rsid w:val="00305489"/>
    <w:rsid w:val="003145D8"/>
    <w:rsid w:val="00321AF4"/>
    <w:rsid w:val="0032294F"/>
    <w:rsid w:val="00323AF2"/>
    <w:rsid w:val="00346E16"/>
    <w:rsid w:val="00353420"/>
    <w:rsid w:val="00354949"/>
    <w:rsid w:val="00360605"/>
    <w:rsid w:val="003643C9"/>
    <w:rsid w:val="0036511B"/>
    <w:rsid w:val="0036771E"/>
    <w:rsid w:val="003819B4"/>
    <w:rsid w:val="00382A2D"/>
    <w:rsid w:val="00384265"/>
    <w:rsid w:val="0038596A"/>
    <w:rsid w:val="00387F38"/>
    <w:rsid w:val="0039058D"/>
    <w:rsid w:val="00392A8C"/>
    <w:rsid w:val="003A0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7E5F"/>
    <w:rsid w:val="00412FB0"/>
    <w:rsid w:val="0041419D"/>
    <w:rsid w:val="004142B6"/>
    <w:rsid w:val="00415057"/>
    <w:rsid w:val="0041619C"/>
    <w:rsid w:val="00423BA8"/>
    <w:rsid w:val="00427109"/>
    <w:rsid w:val="00427613"/>
    <w:rsid w:val="00435E0D"/>
    <w:rsid w:val="00461853"/>
    <w:rsid w:val="00463C12"/>
    <w:rsid w:val="00466389"/>
    <w:rsid w:val="00470204"/>
    <w:rsid w:val="00472B0B"/>
    <w:rsid w:val="00473435"/>
    <w:rsid w:val="0048442A"/>
    <w:rsid w:val="00484866"/>
    <w:rsid w:val="00494A77"/>
    <w:rsid w:val="00496610"/>
    <w:rsid w:val="004A3BE2"/>
    <w:rsid w:val="004A52F2"/>
    <w:rsid w:val="004B43D7"/>
    <w:rsid w:val="004B64B4"/>
    <w:rsid w:val="004C2212"/>
    <w:rsid w:val="004C67FB"/>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601A99"/>
    <w:rsid w:val="00601FDB"/>
    <w:rsid w:val="00604130"/>
    <w:rsid w:val="00604430"/>
    <w:rsid w:val="00610A0B"/>
    <w:rsid w:val="006129FC"/>
    <w:rsid w:val="00613C88"/>
    <w:rsid w:val="006235BB"/>
    <w:rsid w:val="0062587E"/>
    <w:rsid w:val="00626099"/>
    <w:rsid w:val="00631166"/>
    <w:rsid w:val="00645DB1"/>
    <w:rsid w:val="006467BB"/>
    <w:rsid w:val="00646BB2"/>
    <w:rsid w:val="006476CE"/>
    <w:rsid w:val="006527EC"/>
    <w:rsid w:val="0065282E"/>
    <w:rsid w:val="00653CFB"/>
    <w:rsid w:val="00653EE0"/>
    <w:rsid w:val="00654B34"/>
    <w:rsid w:val="00655F06"/>
    <w:rsid w:val="00657271"/>
    <w:rsid w:val="00657B1F"/>
    <w:rsid w:val="00666B54"/>
    <w:rsid w:val="0067113F"/>
    <w:rsid w:val="006746B2"/>
    <w:rsid w:val="00676CC7"/>
    <w:rsid w:val="00681D11"/>
    <w:rsid w:val="00682CB2"/>
    <w:rsid w:val="00683DC9"/>
    <w:rsid w:val="00684849"/>
    <w:rsid w:val="00693EEF"/>
    <w:rsid w:val="006A058E"/>
    <w:rsid w:val="006A08C1"/>
    <w:rsid w:val="006A1E80"/>
    <w:rsid w:val="006A2B39"/>
    <w:rsid w:val="006A2DA5"/>
    <w:rsid w:val="006A639C"/>
    <w:rsid w:val="006B09C7"/>
    <w:rsid w:val="006B50EE"/>
    <w:rsid w:val="006B5E4E"/>
    <w:rsid w:val="006C5FDE"/>
    <w:rsid w:val="006C70DC"/>
    <w:rsid w:val="006D399C"/>
    <w:rsid w:val="006E13A6"/>
    <w:rsid w:val="006F2A22"/>
    <w:rsid w:val="0070037D"/>
    <w:rsid w:val="00701E33"/>
    <w:rsid w:val="00705918"/>
    <w:rsid w:val="0070684E"/>
    <w:rsid w:val="00710703"/>
    <w:rsid w:val="00716605"/>
    <w:rsid w:val="00716965"/>
    <w:rsid w:val="00717A90"/>
    <w:rsid w:val="00717F46"/>
    <w:rsid w:val="00720E4C"/>
    <w:rsid w:val="00722E5C"/>
    <w:rsid w:val="00727C07"/>
    <w:rsid w:val="00730202"/>
    <w:rsid w:val="00731282"/>
    <w:rsid w:val="00734D49"/>
    <w:rsid w:val="0073610D"/>
    <w:rsid w:val="0074744B"/>
    <w:rsid w:val="00750A47"/>
    <w:rsid w:val="007637A9"/>
    <w:rsid w:val="00764F78"/>
    <w:rsid w:val="00765613"/>
    <w:rsid w:val="00767608"/>
    <w:rsid w:val="0077361A"/>
    <w:rsid w:val="007749D3"/>
    <w:rsid w:val="00775E82"/>
    <w:rsid w:val="00786B72"/>
    <w:rsid w:val="00787D31"/>
    <w:rsid w:val="00791C43"/>
    <w:rsid w:val="00791EA7"/>
    <w:rsid w:val="007942E1"/>
    <w:rsid w:val="007950D0"/>
    <w:rsid w:val="007A6E58"/>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30EEC"/>
    <w:rsid w:val="008317BE"/>
    <w:rsid w:val="008503EB"/>
    <w:rsid w:val="00850A16"/>
    <w:rsid w:val="00852AA5"/>
    <w:rsid w:val="00853AEB"/>
    <w:rsid w:val="00865287"/>
    <w:rsid w:val="00870186"/>
    <w:rsid w:val="008751EC"/>
    <w:rsid w:val="00875BFD"/>
    <w:rsid w:val="00877845"/>
    <w:rsid w:val="0088017E"/>
    <w:rsid w:val="00882547"/>
    <w:rsid w:val="00886807"/>
    <w:rsid w:val="00890FE8"/>
    <w:rsid w:val="008916DD"/>
    <w:rsid w:val="00896866"/>
    <w:rsid w:val="008A610B"/>
    <w:rsid w:val="008B3FDC"/>
    <w:rsid w:val="008B468E"/>
    <w:rsid w:val="008C1437"/>
    <w:rsid w:val="008C4933"/>
    <w:rsid w:val="008D031B"/>
    <w:rsid w:val="008D080D"/>
    <w:rsid w:val="008D41C5"/>
    <w:rsid w:val="008D5149"/>
    <w:rsid w:val="008D6AEC"/>
    <w:rsid w:val="008E1AF4"/>
    <w:rsid w:val="008E3193"/>
    <w:rsid w:val="008E3E9E"/>
    <w:rsid w:val="008E5DE5"/>
    <w:rsid w:val="008E6833"/>
    <w:rsid w:val="008F14ED"/>
    <w:rsid w:val="008F5CEB"/>
    <w:rsid w:val="00900D70"/>
    <w:rsid w:val="009039FA"/>
    <w:rsid w:val="00905A59"/>
    <w:rsid w:val="0090616F"/>
    <w:rsid w:val="00906EB0"/>
    <w:rsid w:val="00907B6B"/>
    <w:rsid w:val="00910484"/>
    <w:rsid w:val="0091402F"/>
    <w:rsid w:val="0091593D"/>
    <w:rsid w:val="0091609E"/>
    <w:rsid w:val="00922BD6"/>
    <w:rsid w:val="00925907"/>
    <w:rsid w:val="00926EE0"/>
    <w:rsid w:val="00935478"/>
    <w:rsid w:val="00942A2F"/>
    <w:rsid w:val="00943B97"/>
    <w:rsid w:val="009455B8"/>
    <w:rsid w:val="00951C44"/>
    <w:rsid w:val="00955B12"/>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7680"/>
    <w:rsid w:val="009F20CD"/>
    <w:rsid w:val="009F55DC"/>
    <w:rsid w:val="009F634B"/>
    <w:rsid w:val="00A00028"/>
    <w:rsid w:val="00A013CD"/>
    <w:rsid w:val="00A214DE"/>
    <w:rsid w:val="00A25A04"/>
    <w:rsid w:val="00A2663C"/>
    <w:rsid w:val="00A305AC"/>
    <w:rsid w:val="00A343E5"/>
    <w:rsid w:val="00A47EE0"/>
    <w:rsid w:val="00A50D4D"/>
    <w:rsid w:val="00A56D4E"/>
    <w:rsid w:val="00A644AA"/>
    <w:rsid w:val="00A66B01"/>
    <w:rsid w:val="00A70A1B"/>
    <w:rsid w:val="00A70ECC"/>
    <w:rsid w:val="00A710BF"/>
    <w:rsid w:val="00A8621D"/>
    <w:rsid w:val="00A92DEA"/>
    <w:rsid w:val="00A934BB"/>
    <w:rsid w:val="00A96F87"/>
    <w:rsid w:val="00AB133B"/>
    <w:rsid w:val="00AB2758"/>
    <w:rsid w:val="00AB3ACB"/>
    <w:rsid w:val="00AC1297"/>
    <w:rsid w:val="00AC23C0"/>
    <w:rsid w:val="00AC75BE"/>
    <w:rsid w:val="00AD284F"/>
    <w:rsid w:val="00AD704C"/>
    <w:rsid w:val="00AE1107"/>
    <w:rsid w:val="00AF3083"/>
    <w:rsid w:val="00AF4CB0"/>
    <w:rsid w:val="00AF5D80"/>
    <w:rsid w:val="00AF758B"/>
    <w:rsid w:val="00B11D41"/>
    <w:rsid w:val="00B14E00"/>
    <w:rsid w:val="00B162E6"/>
    <w:rsid w:val="00B20A25"/>
    <w:rsid w:val="00B21E34"/>
    <w:rsid w:val="00B3145E"/>
    <w:rsid w:val="00B348B8"/>
    <w:rsid w:val="00B377A6"/>
    <w:rsid w:val="00B40CFC"/>
    <w:rsid w:val="00B4199B"/>
    <w:rsid w:val="00B42346"/>
    <w:rsid w:val="00B47E73"/>
    <w:rsid w:val="00B50D85"/>
    <w:rsid w:val="00B519E3"/>
    <w:rsid w:val="00B5230A"/>
    <w:rsid w:val="00B53880"/>
    <w:rsid w:val="00B565B1"/>
    <w:rsid w:val="00B60CD3"/>
    <w:rsid w:val="00B61431"/>
    <w:rsid w:val="00B6390B"/>
    <w:rsid w:val="00B665F4"/>
    <w:rsid w:val="00B66B76"/>
    <w:rsid w:val="00B856BD"/>
    <w:rsid w:val="00B86AE6"/>
    <w:rsid w:val="00B9105A"/>
    <w:rsid w:val="00BA0521"/>
    <w:rsid w:val="00BA0540"/>
    <w:rsid w:val="00BA4DE9"/>
    <w:rsid w:val="00BA74F6"/>
    <w:rsid w:val="00BA7CF4"/>
    <w:rsid w:val="00BB756F"/>
    <w:rsid w:val="00BC378B"/>
    <w:rsid w:val="00BD06D2"/>
    <w:rsid w:val="00BD071F"/>
    <w:rsid w:val="00BE3F88"/>
    <w:rsid w:val="00BF0B1C"/>
    <w:rsid w:val="00BF138D"/>
    <w:rsid w:val="00BF32FB"/>
    <w:rsid w:val="00BF4AA0"/>
    <w:rsid w:val="00C04D35"/>
    <w:rsid w:val="00C1570D"/>
    <w:rsid w:val="00C23924"/>
    <w:rsid w:val="00C276F9"/>
    <w:rsid w:val="00C30021"/>
    <w:rsid w:val="00C3215A"/>
    <w:rsid w:val="00C34BB2"/>
    <w:rsid w:val="00C40C3F"/>
    <w:rsid w:val="00C451F7"/>
    <w:rsid w:val="00C47024"/>
    <w:rsid w:val="00C52650"/>
    <w:rsid w:val="00C54885"/>
    <w:rsid w:val="00C605B8"/>
    <w:rsid w:val="00C61AE1"/>
    <w:rsid w:val="00C7394B"/>
    <w:rsid w:val="00C7484F"/>
    <w:rsid w:val="00C849DF"/>
    <w:rsid w:val="00C84D8E"/>
    <w:rsid w:val="00C84F89"/>
    <w:rsid w:val="00C86AA3"/>
    <w:rsid w:val="00C873F8"/>
    <w:rsid w:val="00C96DE9"/>
    <w:rsid w:val="00CA36F0"/>
    <w:rsid w:val="00CA3B35"/>
    <w:rsid w:val="00CA4918"/>
    <w:rsid w:val="00CB31CF"/>
    <w:rsid w:val="00CB7A0C"/>
    <w:rsid w:val="00CC1EDD"/>
    <w:rsid w:val="00CC2AA8"/>
    <w:rsid w:val="00CC4CB8"/>
    <w:rsid w:val="00CC7872"/>
    <w:rsid w:val="00CD7500"/>
    <w:rsid w:val="00CE12CA"/>
    <w:rsid w:val="00CE50A4"/>
    <w:rsid w:val="00CE763B"/>
    <w:rsid w:val="00CE7B4A"/>
    <w:rsid w:val="00CF650B"/>
    <w:rsid w:val="00CF65C5"/>
    <w:rsid w:val="00D01F9A"/>
    <w:rsid w:val="00D052BF"/>
    <w:rsid w:val="00D0543D"/>
    <w:rsid w:val="00D06B02"/>
    <w:rsid w:val="00D137AD"/>
    <w:rsid w:val="00D20BE4"/>
    <w:rsid w:val="00D25173"/>
    <w:rsid w:val="00D43390"/>
    <w:rsid w:val="00D46F4D"/>
    <w:rsid w:val="00D5107F"/>
    <w:rsid w:val="00D53CDB"/>
    <w:rsid w:val="00D54F57"/>
    <w:rsid w:val="00D57591"/>
    <w:rsid w:val="00D577EB"/>
    <w:rsid w:val="00D63026"/>
    <w:rsid w:val="00D638B5"/>
    <w:rsid w:val="00D64CE5"/>
    <w:rsid w:val="00D67F91"/>
    <w:rsid w:val="00D71F61"/>
    <w:rsid w:val="00D72805"/>
    <w:rsid w:val="00D72F07"/>
    <w:rsid w:val="00D75654"/>
    <w:rsid w:val="00D850AA"/>
    <w:rsid w:val="00D859BC"/>
    <w:rsid w:val="00D85A59"/>
    <w:rsid w:val="00D8601D"/>
    <w:rsid w:val="00D92D2A"/>
    <w:rsid w:val="00D93BDB"/>
    <w:rsid w:val="00D960EA"/>
    <w:rsid w:val="00DA497E"/>
    <w:rsid w:val="00DA5AA9"/>
    <w:rsid w:val="00DA6A69"/>
    <w:rsid w:val="00DB10C1"/>
    <w:rsid w:val="00DB4B95"/>
    <w:rsid w:val="00DB54B6"/>
    <w:rsid w:val="00DB7417"/>
    <w:rsid w:val="00DC5D5F"/>
    <w:rsid w:val="00DD2DBC"/>
    <w:rsid w:val="00DD6901"/>
    <w:rsid w:val="00DE06FF"/>
    <w:rsid w:val="00DE318B"/>
    <w:rsid w:val="00DE3699"/>
    <w:rsid w:val="00DF7014"/>
    <w:rsid w:val="00E01870"/>
    <w:rsid w:val="00E06DB1"/>
    <w:rsid w:val="00E20F97"/>
    <w:rsid w:val="00E21AD3"/>
    <w:rsid w:val="00E24A26"/>
    <w:rsid w:val="00E25CCC"/>
    <w:rsid w:val="00E32CC8"/>
    <w:rsid w:val="00E410D8"/>
    <w:rsid w:val="00E4307C"/>
    <w:rsid w:val="00E453C8"/>
    <w:rsid w:val="00E459AE"/>
    <w:rsid w:val="00E52D5F"/>
    <w:rsid w:val="00E5598D"/>
    <w:rsid w:val="00E60DAF"/>
    <w:rsid w:val="00E61F75"/>
    <w:rsid w:val="00E6602F"/>
    <w:rsid w:val="00E67017"/>
    <w:rsid w:val="00E673AD"/>
    <w:rsid w:val="00E743A6"/>
    <w:rsid w:val="00E74967"/>
    <w:rsid w:val="00E75374"/>
    <w:rsid w:val="00E7699D"/>
    <w:rsid w:val="00E76F46"/>
    <w:rsid w:val="00E83066"/>
    <w:rsid w:val="00E83DB1"/>
    <w:rsid w:val="00E85726"/>
    <w:rsid w:val="00E923AC"/>
    <w:rsid w:val="00E97FD8"/>
    <w:rsid w:val="00EA6491"/>
    <w:rsid w:val="00EB225D"/>
    <w:rsid w:val="00EB5CE1"/>
    <w:rsid w:val="00EC48E7"/>
    <w:rsid w:val="00EC4CA2"/>
    <w:rsid w:val="00EC5B94"/>
    <w:rsid w:val="00ED3B39"/>
    <w:rsid w:val="00ED61D0"/>
    <w:rsid w:val="00ED770A"/>
    <w:rsid w:val="00EE46F3"/>
    <w:rsid w:val="00EF4FE7"/>
    <w:rsid w:val="00F008C1"/>
    <w:rsid w:val="00F00B8D"/>
    <w:rsid w:val="00F0399E"/>
    <w:rsid w:val="00F03E10"/>
    <w:rsid w:val="00F0423B"/>
    <w:rsid w:val="00F145BE"/>
    <w:rsid w:val="00F22A38"/>
    <w:rsid w:val="00F276FE"/>
    <w:rsid w:val="00F362D1"/>
    <w:rsid w:val="00F36D4C"/>
    <w:rsid w:val="00F36EA6"/>
    <w:rsid w:val="00F40883"/>
    <w:rsid w:val="00F4379F"/>
    <w:rsid w:val="00F54A2B"/>
    <w:rsid w:val="00F564B1"/>
    <w:rsid w:val="00F66567"/>
    <w:rsid w:val="00F67FB5"/>
    <w:rsid w:val="00F7013E"/>
    <w:rsid w:val="00F70BCC"/>
    <w:rsid w:val="00F76E35"/>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D3081"/>
    <w:rsid w:val="00FD6825"/>
    <w:rsid w:val="00FE09E2"/>
    <w:rsid w:val="00FE47A7"/>
    <w:rsid w:val="00FE59E1"/>
    <w:rsid w:val="00FE7792"/>
    <w:rsid w:val="00FF392E"/>
    <w:rsid w:val="00FF4476"/>
    <w:rsid w:val="00FF549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TotalTime>
  <Pages>45</Pages>
  <Words>5733</Words>
  <Characters>32681</Characters>
  <Application>Microsoft Office Word</Application>
  <DocSecurity>0</DocSecurity>
  <Lines>272</Lines>
  <Paragraphs>76</Paragraphs>
  <ScaleCrop>false</ScaleCrop>
  <Company/>
  <LinksUpToDate>false</LinksUpToDate>
  <CharactersWithSpaces>38338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士誠 王</cp:lastModifiedBy>
  <cp:revision>22</cp:revision>
  <cp:lastPrinted>2025-02-02T18:26:00Z</cp:lastPrinted>
  <dcterms:created xsi:type="dcterms:W3CDTF">2025-02-01T15:54:00Z</dcterms:created>
  <dcterms:modified xsi:type="dcterms:W3CDTF">2025-02-02T22:52:00Z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id="2z65btI8"/&gt;&lt;style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