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proofErr w:type="gramStart"/>
      <w:r w:rsidR="00007CC0">
        <w:rPr>
          <w:rFonts w:hint="eastAsia"/>
          <w:b/>
          <w:bCs/>
          <w:sz w:val="40"/>
        </w:rPr>
        <w:t>尾部配適方法</w:t>
      </w:r>
      <w:proofErr w:type="gramEnd"/>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w:t>
      </w:r>
      <w:proofErr w:type="gramStart"/>
      <w:r>
        <w:rPr>
          <w:rFonts w:hint="eastAsia"/>
          <w:b/>
          <w:bCs/>
          <w:sz w:val="40"/>
        </w:rPr>
        <w:t>特</w:t>
      </w:r>
      <w:proofErr w:type="gramEnd"/>
      <w:r>
        <w:rPr>
          <w:rFonts w:hint="eastAsia"/>
          <w:b/>
          <w:bCs/>
          <w:sz w:val="40"/>
        </w:rPr>
        <w:t>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proofErr w:type="gramStart"/>
      <w:r>
        <w:rPr>
          <w:rFonts w:hint="eastAsia"/>
        </w:rPr>
        <w:lastRenderedPageBreak/>
        <w:t>誌</w:t>
      </w:r>
      <w:proofErr w:type="gramEnd"/>
      <w:r>
        <w:rPr>
          <w:rFonts w:hint="eastAsia"/>
        </w:rPr>
        <w:t>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5545EA4" w14:textId="7CD721EF" w:rsidR="0049787D" w:rsidRDefault="0049787D" w:rsidP="0049787D">
      <w:pPr>
        <w:spacing w:before="180" w:after="180"/>
        <w:ind w:firstLine="480"/>
      </w:pPr>
      <w:r>
        <w:rPr>
          <w:rFonts w:hint="eastAsia"/>
        </w:rPr>
        <w:t>加密貨幣市場</w:t>
      </w:r>
      <w:r w:rsidR="004D0224">
        <w:rPr>
          <w:rFonts w:hint="eastAsia"/>
        </w:rPr>
        <w:t>於</w:t>
      </w:r>
      <w:r>
        <w:rPr>
          <w:rFonts w:hint="eastAsia"/>
        </w:rPr>
        <w:t>過去十年間經歷了顯著的發展與轉變</w:t>
      </w:r>
      <w:r w:rsidR="004D0224">
        <w:rPr>
          <w:rFonts w:hint="eastAsia"/>
        </w:rPr>
        <w:t>，</w:t>
      </w:r>
      <w:r>
        <w:rPr>
          <w:rFonts w:hint="eastAsia"/>
        </w:rPr>
        <w:t>隨著市場規模擴大，機構投資人的參與程度提升，加密貨幣衍生性商品市場亦呈現蓬勃發展之態勢。其中，比</w:t>
      </w:r>
      <w:proofErr w:type="gramStart"/>
      <w:r>
        <w:rPr>
          <w:rFonts w:hint="eastAsia"/>
        </w:rPr>
        <w:t>特</w:t>
      </w:r>
      <w:proofErr w:type="gramEnd"/>
      <w:r>
        <w:rPr>
          <w:rFonts w:hint="eastAsia"/>
        </w:rPr>
        <w:t>幣選擇權市場的成長尤為顯著</w:t>
      </w:r>
      <w:r w:rsidR="004D0224">
        <w:rPr>
          <w:rFonts w:hint="eastAsia"/>
        </w:rPr>
        <w:t>，</w:t>
      </w:r>
      <w:r>
        <w:rPr>
          <w:rFonts w:hint="eastAsia"/>
        </w:rPr>
        <w:t>根據加密貨幣資訊服務公司</w:t>
      </w:r>
      <w:r>
        <w:rPr>
          <w:rFonts w:hint="eastAsia"/>
        </w:rPr>
        <w:t>The Block</w:t>
      </w:r>
      <w:r>
        <w:rPr>
          <w:rFonts w:hint="eastAsia"/>
        </w:rPr>
        <w:t>之統計，截至</w:t>
      </w:r>
      <w:r>
        <w:rPr>
          <w:rFonts w:hint="eastAsia"/>
        </w:rPr>
        <w:t>2024</w:t>
      </w:r>
      <w:r>
        <w:rPr>
          <w:rFonts w:hint="eastAsia"/>
        </w:rPr>
        <w:t>年第</w:t>
      </w:r>
      <w:r w:rsidR="00B50407">
        <w:rPr>
          <w:rFonts w:hint="eastAsia"/>
        </w:rPr>
        <w:t>三</w:t>
      </w:r>
      <w:r>
        <w:rPr>
          <w:rFonts w:hint="eastAsia"/>
        </w:rPr>
        <w:t>季，全球最大的比</w:t>
      </w:r>
      <w:proofErr w:type="gramStart"/>
      <w:r>
        <w:rPr>
          <w:rFonts w:hint="eastAsia"/>
        </w:rPr>
        <w:t>特</w:t>
      </w:r>
      <w:proofErr w:type="gramEnd"/>
      <w:r>
        <w:rPr>
          <w:rFonts w:hint="eastAsia"/>
        </w:rPr>
        <w:t>幣選擇權交易平台</w:t>
      </w:r>
      <w:proofErr w:type="spellStart"/>
      <w:r>
        <w:rPr>
          <w:rFonts w:hint="eastAsia"/>
        </w:rPr>
        <w:t>Deribit</w:t>
      </w:r>
      <w:proofErr w:type="spellEnd"/>
      <w:r>
        <w:rPr>
          <w:rFonts w:hint="eastAsia"/>
        </w:rPr>
        <w:t>之未平倉量已占整體市場</w:t>
      </w:r>
      <w:r>
        <w:rPr>
          <w:rFonts w:hint="eastAsia"/>
        </w:rPr>
        <w:t xml:space="preserve">80% </w:t>
      </w:r>
      <w:r>
        <w:rPr>
          <w:rFonts w:hint="eastAsia"/>
        </w:rPr>
        <w:t>以上的比重，顯示其在價格發現功能上扮演關鍵角色。</w:t>
      </w:r>
    </w:p>
    <w:p w14:paraId="146F949E" w14:textId="594946EE" w:rsidR="0049787D" w:rsidRDefault="0049787D" w:rsidP="00EF25E9">
      <w:pPr>
        <w:spacing w:before="180" w:after="180"/>
        <w:ind w:firstLine="480"/>
      </w:pPr>
      <w:commentRangeStart w:id="1"/>
      <w:r>
        <w:rPr>
          <w:rFonts w:hint="eastAsia"/>
        </w:rPr>
        <w:t>傳統</w:t>
      </w:r>
      <w:commentRangeEnd w:id="1"/>
      <w:r w:rsidR="00FE6845">
        <w:rPr>
          <w:rStyle w:val="aff"/>
        </w:rPr>
        <w:commentReference w:id="1"/>
      </w:r>
      <w:r>
        <w:rPr>
          <w:rFonts w:hint="eastAsia"/>
        </w:rPr>
        <w:t>金融市場中，選擇權價格蘊含著市場參與者對標的資產未來價格分配的預期。</w:t>
      </w:r>
      <w:r>
        <w:rPr>
          <w:rFonts w:hint="eastAsia"/>
        </w:rPr>
        <w:t>Breeden</w:t>
      </w:r>
      <w:r w:rsidR="001C3AD2">
        <w:rPr>
          <w:rFonts w:hint="eastAsia"/>
        </w:rPr>
        <w:t>和</w:t>
      </w:r>
      <w:r>
        <w:rPr>
          <w:rFonts w:hint="eastAsia"/>
        </w:rPr>
        <w:t>Litzenberger</w:t>
      </w:r>
      <w:r w:rsidR="00EF25E9">
        <w:rPr>
          <w:rFonts w:hint="eastAsia"/>
        </w:rPr>
        <w:t xml:space="preserve"> </w:t>
      </w:r>
      <w:r w:rsidR="00EF25E9">
        <w:fldChar w:fldCharType="begin"/>
      </w:r>
      <w:r w:rsidR="00EF25E9">
        <w:instrText xml:space="preserve"> ADDIN ZOTERO_ITEM CSL_CITATION {"citationID":"BuHjn5Vf","properties":{"formattedCitation":"(1978)","plainCitation":"(1978)","noteIndex":0},"citationItems":[{"id":64,"uris":["http://zotero.org/users/16294904/items/T6NS78X8"],"itemData":{"id":64,"type":"article-journal","abstract":"This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F25E9">
        <w:fldChar w:fldCharType="separate"/>
      </w:r>
      <w:r w:rsidR="00EF25E9" w:rsidRPr="00EF25E9">
        <w:t>(1978)</w:t>
      </w:r>
      <w:r w:rsidR="00EF25E9">
        <w:fldChar w:fldCharType="end"/>
      </w:r>
      <w:r w:rsidR="00EF25E9">
        <w:rPr>
          <w:rFonts w:hint="eastAsia"/>
        </w:rPr>
        <w:t xml:space="preserve"> </w:t>
      </w:r>
      <w:r>
        <w:rPr>
          <w:rFonts w:hint="eastAsia"/>
        </w:rPr>
        <w:t>首次提出可從選擇權價格中提取風險中立機率密度（</w:t>
      </w:r>
      <w:r>
        <w:rPr>
          <w:rFonts w:hint="eastAsia"/>
        </w:rPr>
        <w:t>Risk Neutral Density, RND</w:t>
      </w:r>
      <w:r>
        <w:rPr>
          <w:rFonts w:hint="eastAsia"/>
        </w:rPr>
        <w:t>），為選擇權定價理論開創了嶄新的研究方向。然而，由於加密貨幣市場具有全天候交易、高波動性等特性，使得傳統的</w:t>
      </w:r>
      <w:r>
        <w:rPr>
          <w:rFonts w:hint="eastAsia"/>
        </w:rPr>
        <w:t>RND</w:t>
      </w:r>
      <w:r>
        <w:rPr>
          <w:rFonts w:hint="eastAsia"/>
        </w:rPr>
        <w:t>估計方法在應用上面臨諸多挑戰。特別是在處理</w:t>
      </w:r>
      <w:r>
        <w:rPr>
          <w:rFonts w:hint="eastAsia"/>
        </w:rPr>
        <w:t>RND</w:t>
      </w:r>
      <w:proofErr w:type="gramStart"/>
      <w:r>
        <w:rPr>
          <w:rFonts w:hint="eastAsia"/>
        </w:rPr>
        <w:t>尾部配適問題</w:t>
      </w:r>
      <w:proofErr w:type="gramEnd"/>
      <w:r>
        <w:rPr>
          <w:rFonts w:hint="eastAsia"/>
        </w:rPr>
        <w:t>時，現有文獻多採用廣義極值分配（</w:t>
      </w:r>
      <w:r>
        <w:rPr>
          <w:rFonts w:hint="eastAsia"/>
        </w:rPr>
        <w:t>Generalized Extreme Value Distribution, GEV</w:t>
      </w:r>
      <w:r>
        <w:rPr>
          <w:rFonts w:hint="eastAsia"/>
        </w:rPr>
        <w:t>）或廣義柏拉圖分配（</w:t>
      </w:r>
      <w:r>
        <w:rPr>
          <w:rFonts w:hint="eastAsia"/>
        </w:rPr>
        <w:t>Generalized Pareto Distribution, GPD</w:t>
      </w:r>
      <w:r>
        <w:rPr>
          <w:rFonts w:hint="eastAsia"/>
        </w:rPr>
        <w:t>）進行估計。</w:t>
      </w:r>
      <w:r>
        <w:rPr>
          <w:rFonts w:hint="eastAsia"/>
        </w:rPr>
        <w:t>McNeil</w:t>
      </w:r>
      <w:r w:rsidR="001C3AD2">
        <w:rPr>
          <w:rFonts w:hint="eastAsia"/>
        </w:rPr>
        <w:t>和</w:t>
      </w:r>
      <w:r>
        <w:rPr>
          <w:rFonts w:hint="eastAsia"/>
        </w:rPr>
        <w:t>Frey</w:t>
      </w:r>
      <w:r w:rsidR="00EF25E9">
        <w:rPr>
          <w:rFonts w:hint="eastAsia"/>
        </w:rPr>
        <w:t xml:space="preserve"> </w:t>
      </w:r>
      <w:r w:rsidR="00EF25E9">
        <w:fldChar w:fldCharType="begin"/>
      </w:r>
      <w:r w:rsidR="00EF25E9">
        <w:instrText xml:space="preserve"> ADDIN ZOTERO_ITEM CSL_CITATION {"citationID":"35B91UAq","properties":{"formattedCitation":"(2000)","plainCitation":"(2000)","noteIndex":0},"citationItems":[{"id":1,"uris":["http://zotero.org/users/16294904/items/8AWAERE4"],"itemData":{"id":1,"type":"article-journal","abstract":"We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EF25E9">
        <w:fldChar w:fldCharType="separate"/>
      </w:r>
      <w:r w:rsidR="00EF25E9" w:rsidRPr="00EF25E9">
        <w:t>(2000)</w:t>
      </w:r>
      <w:r w:rsidR="00EF25E9">
        <w:fldChar w:fldCharType="end"/>
      </w:r>
      <w:r w:rsidR="001C3AD2">
        <w:rPr>
          <w:rFonts w:hint="eastAsia"/>
        </w:rPr>
        <w:t xml:space="preserve"> </w:t>
      </w:r>
      <w:r>
        <w:rPr>
          <w:rFonts w:hint="eastAsia"/>
        </w:rPr>
        <w:t>提出結合</w:t>
      </w:r>
      <w:r>
        <w:rPr>
          <w:rFonts w:hint="eastAsia"/>
        </w:rPr>
        <w:t>GARCH</w:t>
      </w:r>
      <w:r>
        <w:rPr>
          <w:rFonts w:hint="eastAsia"/>
        </w:rPr>
        <w:t>模型與極值理論的方法來估計金融時間序列的尾部風險，特別強調</w:t>
      </w:r>
      <w:r>
        <w:rPr>
          <w:rFonts w:hint="eastAsia"/>
        </w:rPr>
        <w:t>GPD</w:t>
      </w:r>
      <w:r>
        <w:rPr>
          <w:rFonts w:hint="eastAsia"/>
        </w:rPr>
        <w:t>在建模金融時間序列極端事件上具有獨特優勢。</w:t>
      </w:r>
    </w:p>
    <w:p w14:paraId="344B2525" w14:textId="0551C952" w:rsidR="0049787D" w:rsidRDefault="0049787D" w:rsidP="0049787D">
      <w:pPr>
        <w:spacing w:before="180" w:after="180"/>
        <w:ind w:firstLine="480"/>
      </w:pPr>
      <w:r>
        <w:rPr>
          <w:rFonts w:hint="eastAsia"/>
        </w:rPr>
        <w:t>儘管如此，現有的</w:t>
      </w:r>
      <w:proofErr w:type="gramStart"/>
      <w:r>
        <w:rPr>
          <w:rFonts w:hint="eastAsia"/>
        </w:rPr>
        <w:t>尾部配適方法</w:t>
      </w:r>
      <w:proofErr w:type="gramEnd"/>
      <w:r>
        <w:rPr>
          <w:rFonts w:hint="eastAsia"/>
        </w:rPr>
        <w:t>仍存在若干限制。首先，</w:t>
      </w:r>
      <w:proofErr w:type="gramStart"/>
      <w:r>
        <w:rPr>
          <w:rFonts w:hint="eastAsia"/>
        </w:rPr>
        <w:t>雙點配適</w:t>
      </w:r>
      <w:proofErr w:type="gramEnd"/>
      <w:r>
        <w:rPr>
          <w:rFonts w:hint="eastAsia"/>
        </w:rPr>
        <w:t>法要求同時滿足兩個接合點的連續性條件，不僅增加了計算複雜度，也可能影響估計結果的穩定性。其次，在加密貨幣市場中，由於價格波動劇烈，選擇權價格的資訊內涵可能隨市場情緒快速變化，這使得</w:t>
      </w:r>
      <w:proofErr w:type="gramStart"/>
      <w:r w:rsidR="004D0224">
        <w:rPr>
          <w:rFonts w:hint="eastAsia"/>
        </w:rPr>
        <w:t>雙點配適</w:t>
      </w:r>
      <w:proofErr w:type="gramEnd"/>
      <w:r w:rsidR="004D0224">
        <w:rPr>
          <w:rFonts w:hint="eastAsia"/>
        </w:rPr>
        <w:t>法之</w:t>
      </w:r>
      <w:r>
        <w:rPr>
          <w:rFonts w:hint="eastAsia"/>
        </w:rPr>
        <w:t>適用性受到挑戰。</w:t>
      </w:r>
      <w:proofErr w:type="gramStart"/>
      <w:r>
        <w:rPr>
          <w:rFonts w:hint="eastAsia"/>
        </w:rPr>
        <w:t>再者，</w:t>
      </w:r>
      <w:proofErr w:type="gramEnd"/>
      <w:r>
        <w:rPr>
          <w:rFonts w:hint="eastAsia"/>
        </w:rPr>
        <w:t>現有研究較少探討</w:t>
      </w:r>
      <w:r>
        <w:rPr>
          <w:rFonts w:hint="eastAsia"/>
        </w:rPr>
        <w:t>RND</w:t>
      </w:r>
      <w:r>
        <w:rPr>
          <w:rFonts w:hint="eastAsia"/>
        </w:rPr>
        <w:t>特徵在不同預測期間的表現差異，特別是在加密貨幣這類新興市場中。</w:t>
      </w:r>
    </w:p>
    <w:p w14:paraId="70259F1A" w14:textId="3A7B3F5C" w:rsidR="0073610D" w:rsidRDefault="0049787D" w:rsidP="004D0224">
      <w:pPr>
        <w:spacing w:before="180" w:after="180"/>
        <w:ind w:firstLine="480"/>
      </w:pPr>
      <w:r>
        <w:rPr>
          <w:rFonts w:hint="eastAsia"/>
        </w:rPr>
        <w:t>為了解決上述問題，本研究提出一套</w:t>
      </w:r>
      <w:r w:rsidR="004D0224">
        <w:rPr>
          <w:rFonts w:hint="eastAsia"/>
        </w:rPr>
        <w:t>RND</w:t>
      </w:r>
      <w:r w:rsidR="004D0224">
        <w:rPr>
          <w:rFonts w:hint="eastAsia"/>
        </w:rPr>
        <w:t>尾部使用</w:t>
      </w:r>
      <w:r>
        <w:rPr>
          <w:rFonts w:hint="eastAsia"/>
        </w:rPr>
        <w:t>GPD</w:t>
      </w:r>
      <w:r w:rsidR="004D0224">
        <w:rPr>
          <w:rFonts w:hint="eastAsia"/>
        </w:rPr>
        <w:t>之</w:t>
      </w:r>
      <w:r>
        <w:rPr>
          <w:rFonts w:hint="eastAsia"/>
        </w:rPr>
        <w:t>單點配適法。此方法不僅簡化了接合點條件，更在保持理論一致性的前提下，提升了估計效率。具體而言，本研究的貢獻可分為三個面向：首先，在方法論層面，我們提出的單點配適法透過結合累積分布函數值與密度函數斜率的連續性條件，在維持估計品質的</w:t>
      </w:r>
      <w:r>
        <w:rPr>
          <w:rFonts w:hint="eastAsia"/>
        </w:rPr>
        <w:lastRenderedPageBreak/>
        <w:t>同時，顯著提升了計算效率。實證結果顯示，此方法不僅能有效處理加密貨幣市場的高波動特性，在計算速度上更較傳統</w:t>
      </w:r>
      <w:proofErr w:type="gramStart"/>
      <w:r>
        <w:rPr>
          <w:rFonts w:hint="eastAsia"/>
        </w:rPr>
        <w:t>雙點配適</w:t>
      </w:r>
      <w:proofErr w:type="gramEnd"/>
      <w:r>
        <w:rPr>
          <w:rFonts w:hint="eastAsia"/>
        </w:rPr>
        <w:t>法提升約</w:t>
      </w:r>
      <w:r>
        <w:rPr>
          <w:rFonts w:hint="eastAsia"/>
        </w:rPr>
        <w:t>10.95%</w:t>
      </w:r>
      <w:r w:rsidR="004D0224">
        <w:rPr>
          <w:rFonts w:hint="eastAsia"/>
        </w:rPr>
        <w:t>；</w:t>
      </w:r>
      <w:r>
        <w:rPr>
          <w:rFonts w:hint="eastAsia"/>
        </w:rPr>
        <w:t>其次，本研究深入探討了</w:t>
      </w:r>
      <w:r>
        <w:rPr>
          <w:rFonts w:hint="eastAsia"/>
        </w:rPr>
        <w:t>RND</w:t>
      </w:r>
      <w:r>
        <w:rPr>
          <w:rFonts w:hint="eastAsia"/>
        </w:rPr>
        <w:t>統計特徵對比</w:t>
      </w:r>
      <w:proofErr w:type="gramStart"/>
      <w:r>
        <w:rPr>
          <w:rFonts w:hint="eastAsia"/>
        </w:rPr>
        <w:t>特</w:t>
      </w:r>
      <w:proofErr w:type="gramEnd"/>
      <w:r>
        <w:rPr>
          <w:rFonts w:hint="eastAsia"/>
        </w:rPr>
        <w:t>幣價格走勢的預測能力。特別是，我們發現在日報酬率預測中，偏態（</w:t>
      </w:r>
      <w:r>
        <w:rPr>
          <w:rFonts w:hint="eastAsia"/>
        </w:rPr>
        <w:t>Skewness</w:t>
      </w:r>
      <w:r>
        <w:rPr>
          <w:rFonts w:hint="eastAsia"/>
        </w:rPr>
        <w:t>）、中位數（</w:t>
      </w:r>
      <w:r>
        <w:rPr>
          <w:rFonts w:hint="eastAsia"/>
        </w:rPr>
        <w:t>Median</w:t>
      </w:r>
      <w:r>
        <w:rPr>
          <w:rFonts w:hint="eastAsia"/>
        </w:rPr>
        <w:t>）及前期報酬率等變數展現出顯著的預測力；而在</w:t>
      </w:r>
      <w:proofErr w:type="gramStart"/>
      <w:r>
        <w:rPr>
          <w:rFonts w:hint="eastAsia"/>
        </w:rPr>
        <w:t>週</w:t>
      </w:r>
      <w:proofErr w:type="gramEnd"/>
      <w:r>
        <w:rPr>
          <w:rFonts w:hint="eastAsia"/>
        </w:rPr>
        <w:t>報酬率預測中，</w:t>
      </w:r>
      <w:proofErr w:type="gramStart"/>
      <w:r>
        <w:rPr>
          <w:rFonts w:hint="eastAsia"/>
        </w:rPr>
        <w:t>超額峰態</w:t>
      </w:r>
      <w:proofErr w:type="gramEnd"/>
      <w:r>
        <w:rPr>
          <w:rFonts w:hint="eastAsia"/>
        </w:rPr>
        <w:t>（</w:t>
      </w:r>
      <w:r>
        <w:rPr>
          <w:rFonts w:hint="eastAsia"/>
        </w:rPr>
        <w:t>Excess Kurtosis</w:t>
      </w:r>
      <w:r>
        <w:rPr>
          <w:rFonts w:hint="eastAsia"/>
        </w:rPr>
        <w:t>）與市場情緒指標則扮演更重要的角色。這些發現不僅豐富了加密貨幣市場的實證研究文獻，更為投資決策提供了重要參考</w:t>
      </w:r>
      <w:r w:rsidR="004D0224">
        <w:rPr>
          <w:rFonts w:hint="eastAsia"/>
        </w:rPr>
        <w:t>；</w:t>
      </w:r>
      <w:r>
        <w:rPr>
          <w:rFonts w:hint="eastAsia"/>
        </w:rPr>
        <w:t>最後，透過比較單</w:t>
      </w:r>
      <w:proofErr w:type="gramStart"/>
      <w:r>
        <w:rPr>
          <w:rFonts w:hint="eastAsia"/>
        </w:rPr>
        <w:t>點配適</w:t>
      </w:r>
      <w:proofErr w:type="gramEnd"/>
      <w:r>
        <w:rPr>
          <w:rFonts w:hint="eastAsia"/>
        </w:rPr>
        <w:t>法與傳統</w:t>
      </w:r>
      <w:proofErr w:type="gramStart"/>
      <w:r>
        <w:rPr>
          <w:rFonts w:hint="eastAsia"/>
        </w:rPr>
        <w:t>雙點配適</w:t>
      </w:r>
      <w:proofErr w:type="gramEnd"/>
      <w:r>
        <w:rPr>
          <w:rFonts w:hint="eastAsia"/>
        </w:rPr>
        <w:t>法在不同市場情境下的表現，本研究為實務應用提供了具體的指引。實證結果顯示，單點配適法在處理極端市場情況時展現出較佳的穩定性，這對於加密貨幣市場的風險管理具有重要意</w:t>
      </w:r>
      <w:commentRangeStart w:id="2"/>
      <w:r>
        <w:rPr>
          <w:rFonts w:hint="eastAsia"/>
        </w:rPr>
        <w:t>涵</w:t>
      </w:r>
      <w:commentRangeEnd w:id="2"/>
      <w:r w:rsidR="00FE6845">
        <w:rPr>
          <w:rStyle w:val="aff"/>
        </w:rPr>
        <w:commentReference w:id="2"/>
      </w:r>
      <w:r>
        <w:rPr>
          <w:rFonts w:hint="eastAsia"/>
        </w:rPr>
        <w:t>。</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3" w:name="_Toc182815173"/>
      <w:r>
        <w:rPr>
          <w:rFonts w:hint="eastAsia"/>
        </w:rPr>
        <w:lastRenderedPageBreak/>
        <w:t>第二章、文獻</w:t>
      </w:r>
      <w:bookmarkEnd w:id="3"/>
      <w:r w:rsidR="00AD2D43">
        <w:rPr>
          <w:rFonts w:hint="eastAsia"/>
        </w:rPr>
        <w:t>回顧</w:t>
      </w:r>
    </w:p>
    <w:p w14:paraId="01199615" w14:textId="39C6FC64" w:rsidR="00404225" w:rsidRDefault="00B67397" w:rsidP="00B67397">
      <w:pPr>
        <w:pStyle w:val="2"/>
      </w:pPr>
      <w:r>
        <w:rPr>
          <w:rFonts w:hint="eastAsia"/>
        </w:rPr>
        <w:t>2.1</w:t>
      </w:r>
      <w:r w:rsidR="00474D4A">
        <w:rPr>
          <w:rFonts w:hint="eastAsia"/>
        </w:rPr>
        <w:t>風險中立機率密度方法論</w:t>
      </w:r>
    </w:p>
    <w:p w14:paraId="0E6D5F9D" w14:textId="6F79E293" w:rsidR="00474D4A" w:rsidRPr="00474D4A" w:rsidRDefault="00474D4A" w:rsidP="001C3AD2">
      <w:pPr>
        <w:spacing w:before="180" w:after="180"/>
        <w:ind w:firstLine="480"/>
      </w:pPr>
      <w:r w:rsidRPr="00474D4A">
        <w:t>風險</w:t>
      </w:r>
      <w:r>
        <w:rPr>
          <w:rFonts w:hint="eastAsia"/>
        </w:rPr>
        <w:t>中立機率密度</w:t>
      </w:r>
      <w:r w:rsidRPr="00474D4A">
        <w:t>（</w:t>
      </w:r>
      <w:r w:rsidRPr="00474D4A">
        <w:t>Risk</w:t>
      </w:r>
      <w:r>
        <w:rPr>
          <w:rFonts w:hint="eastAsia"/>
        </w:rPr>
        <w:t xml:space="preserve"> </w:t>
      </w:r>
      <w:r w:rsidRPr="00474D4A">
        <w:t>Neutral Density</w:t>
      </w:r>
      <w:r>
        <w:rPr>
          <w:rFonts w:hint="eastAsia"/>
        </w:rPr>
        <w:t xml:space="preserve">, </w:t>
      </w:r>
      <w:r w:rsidRPr="00474D4A">
        <w:t>RND</w:t>
      </w:r>
      <w:r w:rsidRPr="00474D4A">
        <w:t>）</w:t>
      </w:r>
      <w:r>
        <w:rPr>
          <w:rFonts w:hint="eastAsia"/>
        </w:rPr>
        <w:t>之</w:t>
      </w:r>
      <w:r w:rsidRPr="00474D4A">
        <w:t>概念最早由</w:t>
      </w:r>
      <w:r w:rsidRPr="00474D4A">
        <w:t xml:space="preserve"> Breeden</w:t>
      </w:r>
      <w:r w:rsidR="001C3AD2">
        <w:rPr>
          <w:rFonts w:hint="eastAsia"/>
        </w:rPr>
        <w:t>和</w:t>
      </w:r>
      <w:r w:rsidRPr="00474D4A">
        <w:t>Litzenberger</w:t>
      </w:r>
      <w:r w:rsidR="001C3AD2">
        <w:rPr>
          <w:rFonts w:hint="eastAsia"/>
        </w:rPr>
        <w:t xml:space="preserve"> </w:t>
      </w:r>
      <w:r w:rsidR="001C3AD2">
        <w:fldChar w:fldCharType="begin"/>
      </w:r>
      <w:r w:rsidR="001C3AD2">
        <w:instrText xml:space="preserve"> ADDIN ZOTERO_ITEM CSL_CITATION {"citationID":"UqTJEBBY","properties":{"formattedCitation":"(1978)","plainCitation":"(1978)","noteIndex":0},"citationItems":[{"id":64,"uris":["http://zotero.org/users/16294904/items/T6NS78X8"],"itemData":{"id":64,"type":"article-journal","abstract":"This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3AD2">
        <w:fldChar w:fldCharType="separate"/>
      </w:r>
      <w:r w:rsidR="001C3AD2" w:rsidRPr="001C3AD2">
        <w:t>(1978)</w:t>
      </w:r>
      <w:r w:rsidR="001C3AD2">
        <w:fldChar w:fldCharType="end"/>
      </w:r>
      <w:r w:rsidR="001C3AD2">
        <w:rPr>
          <w:rFonts w:hint="eastAsia"/>
        </w:rPr>
        <w:t xml:space="preserve"> </w:t>
      </w:r>
      <w:r w:rsidRPr="00474D4A">
        <w:t>提出，</w:t>
      </w:r>
      <w:r>
        <w:rPr>
          <w:rFonts w:hint="eastAsia"/>
        </w:rPr>
        <w:t>研究</w:t>
      </w:r>
      <w:r w:rsidRPr="00474D4A">
        <w:t>證明了可從</w:t>
      </w:r>
      <w:r>
        <w:rPr>
          <w:rFonts w:hint="eastAsia"/>
        </w:rPr>
        <w:t>選擇權</w:t>
      </w:r>
      <w:r w:rsidRPr="00474D4A">
        <w:t>價格中提取出市場對標的資產未來價格</w:t>
      </w:r>
      <w:r>
        <w:rPr>
          <w:rFonts w:hint="eastAsia"/>
        </w:rPr>
        <w:t>分布之</w:t>
      </w:r>
      <w:r w:rsidRPr="00474D4A">
        <w:t>預期。</w:t>
      </w:r>
      <w:r>
        <w:rPr>
          <w:rFonts w:hint="eastAsia"/>
        </w:rPr>
        <w:t>此研究</w:t>
      </w:r>
      <w:r w:rsidRPr="00474D4A">
        <w:t>發現為</w:t>
      </w:r>
      <w:r>
        <w:rPr>
          <w:rFonts w:hint="eastAsia"/>
        </w:rPr>
        <w:t>選擇權</w:t>
      </w:r>
      <w:r w:rsidRPr="00474D4A">
        <w:t>定價理論開創了新的研究方向。</w:t>
      </w:r>
      <w:r w:rsidRPr="00474D4A">
        <w:t>Birru</w:t>
      </w:r>
      <w:r w:rsidR="001C3AD2">
        <w:rPr>
          <w:rFonts w:hint="eastAsia"/>
        </w:rPr>
        <w:t>和</w:t>
      </w:r>
      <w:proofErr w:type="spellStart"/>
      <w:r w:rsidRPr="00474D4A">
        <w:t>Figlewski</w:t>
      </w:r>
      <w:proofErr w:type="spellEnd"/>
      <w:r w:rsidR="001C3AD2">
        <w:fldChar w:fldCharType="begin"/>
      </w:r>
      <w:r w:rsidR="001C3AD2">
        <w:instrText xml:space="preserve"> ADDIN ZOTERO_ITEM CSL_CITATION {"citationID":"R67cY2IH","properties":{"formattedCitation":"(2012)","plainCitation":"(2012)","noteIndex":0},"citationItems":[{"id":13,"uris":["http://zotero.org/users/16294904/items/U3I3QZ5W"],"itemData":{"id":13,"type":"article-journal","abstract":"We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C3AD2">
        <w:fldChar w:fldCharType="separate"/>
      </w:r>
      <w:r w:rsidR="001C3AD2" w:rsidRPr="001C3AD2">
        <w:t>(2012)</w:t>
      </w:r>
      <w:r w:rsidR="001C3AD2">
        <w:fldChar w:fldCharType="end"/>
      </w:r>
      <w:r w:rsidRPr="00474D4A">
        <w:t>更進一步研究</w:t>
      </w:r>
      <w:r w:rsidRPr="00474D4A">
        <w:t>2008</w:t>
      </w:r>
      <w:r w:rsidRPr="00474D4A">
        <w:t>年金融危機期間</w:t>
      </w:r>
      <w:r>
        <w:rPr>
          <w:rFonts w:hint="eastAsia"/>
        </w:rPr>
        <w:t>S&amp;P</w:t>
      </w:r>
      <w:r w:rsidRPr="00474D4A">
        <w:t xml:space="preserve"> 500</w:t>
      </w:r>
      <w:r w:rsidRPr="00474D4A">
        <w:t>指數</w:t>
      </w:r>
      <w:r>
        <w:rPr>
          <w:rFonts w:hint="eastAsia"/>
        </w:rPr>
        <w:t>選擇權之</w:t>
      </w:r>
      <w:r w:rsidRPr="00474D4A">
        <w:t>RND</w:t>
      </w:r>
      <w:r w:rsidRPr="00474D4A">
        <w:t>變化，發現在市場壓力增加時，</w:t>
      </w:r>
      <w:r w:rsidRPr="00474D4A">
        <w:t>RND</w:t>
      </w:r>
      <w:r>
        <w:rPr>
          <w:rFonts w:hint="eastAsia"/>
        </w:rPr>
        <w:t>之</w:t>
      </w:r>
      <w:r w:rsidRPr="00474D4A">
        <w:t>形狀會出現顯著變化</w:t>
      </w:r>
      <w:r>
        <w:rPr>
          <w:rFonts w:hint="eastAsia"/>
        </w:rPr>
        <w:t>，研究</w:t>
      </w:r>
      <w:r w:rsidRPr="00474D4A">
        <w:t>採用廣義極值分配（</w:t>
      </w:r>
      <w:r w:rsidRPr="00474D4A">
        <w:t>Generalized Extreme Value Distribution</w:t>
      </w:r>
      <w:r>
        <w:rPr>
          <w:rFonts w:hint="eastAsia"/>
        </w:rPr>
        <w:t>, GEV</w:t>
      </w:r>
      <w:r w:rsidRPr="00474D4A">
        <w:t>）</w:t>
      </w:r>
      <w:r>
        <w:rPr>
          <w:rFonts w:hint="eastAsia"/>
        </w:rPr>
        <w:t>以</w:t>
      </w:r>
      <w:r w:rsidRPr="00474D4A">
        <w:t>完善</w:t>
      </w:r>
      <w:r w:rsidRPr="00474D4A">
        <w:t>RND</w:t>
      </w:r>
      <w:r w:rsidRPr="00474D4A">
        <w:t>尾部的估計，此方法在處理極端市場條件下</w:t>
      </w:r>
      <w:r>
        <w:rPr>
          <w:rFonts w:hint="eastAsia"/>
        </w:rPr>
        <w:t>具有效果</w:t>
      </w:r>
      <w:r w:rsidR="001C3AD2">
        <w:rPr>
          <w:rFonts w:hint="eastAsia"/>
        </w:rPr>
        <w:t xml:space="preserve"> </w:t>
      </w:r>
      <w:r w:rsidR="001C3AD2">
        <w:fldChar w:fldCharType="begin"/>
      </w:r>
      <w:r w:rsidR="001C3AD2">
        <w:instrText xml:space="preserve"> ADDIN ZOTERO_ITEM CSL_CITATION {"citationID":"FEWlBVzD","properties":{"formattedCitation":"(Hosking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C3AD2">
        <w:fldChar w:fldCharType="separate"/>
      </w:r>
      <w:r w:rsidR="001C3AD2" w:rsidRPr="001C3AD2">
        <w:t>(Hosking &amp; Wallis, 1987)</w:t>
      </w:r>
      <w:r w:rsidR="001C3AD2">
        <w:fldChar w:fldCharType="end"/>
      </w:r>
      <w:r w:rsidRPr="00474D4A">
        <w:t>。</w:t>
      </w:r>
    </w:p>
    <w:p w14:paraId="14F9CFB9" w14:textId="6B1EBB99" w:rsidR="00474D4A" w:rsidRPr="00474D4A" w:rsidRDefault="00474D4A" w:rsidP="001C3AD2">
      <w:pPr>
        <w:spacing w:before="180" w:after="180"/>
        <w:ind w:firstLine="480"/>
      </w:pPr>
      <w:r>
        <w:rPr>
          <w:rFonts w:hint="eastAsia"/>
        </w:rPr>
        <w:t>於</w:t>
      </w:r>
      <w:r w:rsidRPr="00474D4A">
        <w:t>實務應用層面，</w:t>
      </w:r>
      <w:r w:rsidRPr="00474D4A">
        <w:t>McNeil</w:t>
      </w:r>
      <w:r w:rsidR="001C3AD2">
        <w:rPr>
          <w:rFonts w:hint="eastAsia"/>
        </w:rPr>
        <w:t>和</w:t>
      </w:r>
      <w:r w:rsidRPr="00474D4A">
        <w:t>Frey</w:t>
      </w:r>
      <w:r w:rsidR="001C3AD2">
        <w:rPr>
          <w:rFonts w:hint="eastAsia"/>
        </w:rPr>
        <w:t xml:space="preserve"> </w:t>
      </w:r>
      <w:r w:rsidR="001C3AD2">
        <w:fldChar w:fldCharType="begin"/>
      </w:r>
      <w:r w:rsidR="001C3AD2">
        <w:instrText xml:space="preserve"> ADDIN ZOTERO_ITEM CSL_CITATION {"citationID":"lQx1seOZ","properties":{"formattedCitation":"(2000)","plainCitation":"(2000)","noteIndex":0},"citationItems":[{"id":1,"uris":["http://zotero.org/users/16294904/items/8AWAERE4"],"itemData":{"id":1,"type":"article-journal","abstract":"We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C3AD2">
        <w:fldChar w:fldCharType="separate"/>
      </w:r>
      <w:r w:rsidR="001C3AD2" w:rsidRPr="001C3AD2">
        <w:t>(2000)</w:t>
      </w:r>
      <w:r w:rsidR="001C3AD2">
        <w:fldChar w:fldCharType="end"/>
      </w:r>
      <w:r w:rsidR="001C3AD2">
        <w:rPr>
          <w:rFonts w:hint="eastAsia"/>
        </w:rPr>
        <w:t xml:space="preserve"> </w:t>
      </w:r>
      <w:r w:rsidRPr="00474D4A">
        <w:t>提出結合</w:t>
      </w:r>
      <w:r w:rsidRPr="00474D4A">
        <w:t>GARCH</w:t>
      </w:r>
      <w:r w:rsidRPr="00474D4A">
        <w:t>模型與極值理論（</w:t>
      </w:r>
      <w:r w:rsidRPr="00474D4A">
        <w:t>EVT</w:t>
      </w:r>
      <w:r w:rsidRPr="00474D4A">
        <w:t>）的方法來估計金融時間序列的尾部風險。其研究特別強調，廣義柏拉圖分配（</w:t>
      </w:r>
      <w:r w:rsidRPr="00474D4A">
        <w:t>Generalized Pareto Distribution</w:t>
      </w:r>
      <w:r>
        <w:rPr>
          <w:rFonts w:hint="eastAsia"/>
        </w:rPr>
        <w:t xml:space="preserve">, </w:t>
      </w:r>
      <w:r w:rsidRPr="00474D4A">
        <w:t>GPD</w:t>
      </w:r>
      <w:r w:rsidRPr="00474D4A">
        <w:t>）在建模金融時間序列的極端事件上具有獨特優勢。實證結果顯示，結合</w:t>
      </w:r>
      <w:r w:rsidRPr="00474D4A">
        <w:t>GARCH-GPD</w:t>
      </w:r>
      <w:r>
        <w:rPr>
          <w:rFonts w:hint="eastAsia"/>
        </w:rPr>
        <w:t>之</w:t>
      </w:r>
      <w:r w:rsidRPr="00474D4A">
        <w:t>方法不僅能有效估計尾部風險，還能適當反映市場波動度的動態變化。</w:t>
      </w:r>
    </w:p>
    <w:p w14:paraId="4EA29CD6" w14:textId="79F20E16" w:rsidR="00474D4A" w:rsidRPr="00474D4A" w:rsidRDefault="00474D4A" w:rsidP="001C3AD2">
      <w:pPr>
        <w:spacing w:before="180" w:after="180"/>
        <w:ind w:firstLine="480"/>
      </w:pPr>
      <w:r w:rsidRPr="00474D4A">
        <w:t>近期研究方面，</w:t>
      </w:r>
      <w:r w:rsidRPr="00474D4A">
        <w:t>Uberti</w:t>
      </w:r>
      <w:r w:rsidR="001C3AD2">
        <w:rPr>
          <w:rFonts w:hint="eastAsia"/>
        </w:rPr>
        <w:t xml:space="preserve"> </w:t>
      </w:r>
      <w:r w:rsidR="001C3AD2">
        <w:fldChar w:fldCharType="begin"/>
      </w:r>
      <w:r w:rsidR="001C3AD2">
        <w:instrText xml:space="preserve"> ADDIN ZOTERO_ITEM CSL_CITATION {"citationID":"0VsRELYQ","properties":{"formattedCitation":"(2023)","plainCitation":"(2023)","noteIndex":0},"citationItems":[{"id":58,"uris":["http://zotero.org/users/16294904/items/YSYTIP3U"],"itemData":{"id":58,"type":"article-journal","abstract":"This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C3AD2">
        <w:fldChar w:fldCharType="separate"/>
      </w:r>
      <w:r w:rsidR="001C3AD2" w:rsidRPr="001C3AD2">
        <w:t>(2023)</w:t>
      </w:r>
      <w:r w:rsidR="001C3AD2">
        <w:fldChar w:fldCharType="end"/>
      </w:r>
      <w:r w:rsidR="001C3AD2">
        <w:rPr>
          <w:rFonts w:hint="eastAsia"/>
        </w:rPr>
        <w:t xml:space="preserve"> </w:t>
      </w:r>
      <w:r w:rsidRPr="00474D4A">
        <w:t>提出了一個納入偏態（</w:t>
      </w:r>
      <w:r w:rsidRPr="00474D4A">
        <w:t>Skewness</w:t>
      </w:r>
      <w:r w:rsidRPr="00474D4A">
        <w:t>）與峰態（</w:t>
      </w:r>
      <w:r w:rsidRPr="00474D4A">
        <w:t>Kurtosis</w:t>
      </w:r>
      <w:r w:rsidRPr="00474D4A">
        <w:t>）的</w:t>
      </w:r>
      <w:r w:rsidRPr="00474D4A">
        <w:t>Markowitz</w:t>
      </w:r>
      <w:r w:rsidRPr="00474D4A">
        <w:t>模型擴展</w:t>
      </w:r>
      <w:r>
        <w:rPr>
          <w:rFonts w:hint="eastAsia"/>
        </w:rPr>
        <w:t>，</w:t>
      </w:r>
      <w:r w:rsidRPr="00474D4A">
        <w:t>研究發現，當考慮偏態與峰態時，最佳投資組合的風險會高於傳統平均數</w:t>
      </w:r>
      <w:r w:rsidR="001C3AD2">
        <w:rPr>
          <w:rFonts w:hint="eastAsia"/>
        </w:rPr>
        <w:t>－</w:t>
      </w:r>
      <w:r w:rsidRPr="00474D4A">
        <w:t>變異數模型。</w:t>
      </w:r>
    </w:p>
    <w:p w14:paraId="2A3AF2F8" w14:textId="1B19D237" w:rsidR="00474D4A" w:rsidRPr="00474D4A" w:rsidRDefault="00474D4A" w:rsidP="001C3AD2">
      <w:pPr>
        <w:spacing w:before="180" w:after="180"/>
        <w:ind w:firstLine="480"/>
      </w:pPr>
      <w:r w:rsidRPr="00474D4A">
        <w:t>風險</w:t>
      </w:r>
      <w:r w:rsidR="00BB3877">
        <w:rPr>
          <w:rFonts w:hint="eastAsia"/>
        </w:rPr>
        <w:t>中立機率密度之</w:t>
      </w:r>
      <w:r w:rsidRPr="00474D4A">
        <w:t>估計，主要可分為參數法和非參數法兩大類。參數法是假設</w:t>
      </w:r>
      <w:r w:rsidRPr="00474D4A">
        <w:t>RND</w:t>
      </w:r>
      <w:r w:rsidRPr="00474D4A">
        <w:t>符合特定的機率分布族，如對數常態</w:t>
      </w:r>
      <w:r w:rsidR="00BB3877">
        <w:rPr>
          <w:rFonts w:hint="eastAsia"/>
        </w:rPr>
        <w:t>分配</w:t>
      </w:r>
      <w:r w:rsidRPr="00474D4A">
        <w:t>或廣義極值分配；非參數法則直接從市場期權價格資料中提取</w:t>
      </w:r>
      <w:r w:rsidRPr="00474D4A">
        <w:t>RND</w:t>
      </w:r>
      <w:r w:rsidRPr="00474D4A">
        <w:t>，</w:t>
      </w:r>
      <w:proofErr w:type="gramStart"/>
      <w:r w:rsidRPr="00474D4A">
        <w:t>不</w:t>
      </w:r>
      <w:proofErr w:type="gramEnd"/>
      <w:r w:rsidRPr="00474D4A">
        <w:t>預設任何分配形式</w:t>
      </w:r>
      <w:r w:rsidR="001C3AD2">
        <w:rPr>
          <w:rFonts w:hint="eastAsia"/>
        </w:rPr>
        <w:t xml:space="preserve"> </w:t>
      </w:r>
      <w:r w:rsidR="001C3AD2">
        <w:fldChar w:fldCharType="begin"/>
      </w:r>
      <w:r w:rsidR="001C3AD2">
        <w:instrText xml:space="preserve"> ADDIN ZOTERO_ITEM CSL_CITATION {"citationID":"OdXjCCl0","properties":{"formattedCitation":"(Figlewski, 2018)","plainCitation":"(Figlewski, 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Densities","volume":"10","author":[{"family":"Figlewski","given":"Stephen"}],"issued":{"date-parts":[["2018",11,1]]}}}],"schema":"https://github.com/citation-style-language/schema/raw/master/csl-citation.json"} </w:instrText>
      </w:r>
      <w:r w:rsidR="001C3AD2">
        <w:fldChar w:fldCharType="separate"/>
      </w:r>
      <w:r w:rsidR="001C3AD2" w:rsidRPr="001C3AD2">
        <w:t>(Figlewski, 2018)</w:t>
      </w:r>
      <w:r w:rsidR="001C3AD2">
        <w:fldChar w:fldCharType="end"/>
      </w:r>
      <w:r w:rsidRPr="00474D4A">
        <w:t>。</w:t>
      </w:r>
      <w:r w:rsidRPr="00474D4A">
        <w:t>He, Peng, Zhang, &amp; Zhao</w:t>
      </w:r>
      <w:r w:rsidR="001C3AD2">
        <w:rPr>
          <w:rFonts w:hint="eastAsia"/>
        </w:rPr>
        <w:t xml:space="preserve"> </w:t>
      </w:r>
      <w:r w:rsidR="001C3AD2">
        <w:fldChar w:fldCharType="begin"/>
      </w:r>
      <w:r w:rsidR="001C3AD2">
        <w:instrText xml:space="preserve"> ADDIN ZOTERO_ITEM CSL_CITATION {"citationID":"I3Mi31wQ","properties":{"formattedCitation":"(2022)","plainCitation":"(2022)","noteIndex":0},"citationItems":[{"id":52,"uris":["http://zotero.org/users/16294904/items/ZBNB6UFK"],"itemData":{"id":52,"type":"article-journal","abstract":"We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C3AD2">
        <w:fldChar w:fldCharType="separate"/>
      </w:r>
      <w:r w:rsidR="001C3AD2" w:rsidRPr="001C3AD2">
        <w:t>(2022)</w:t>
      </w:r>
      <w:r w:rsidR="001C3AD2">
        <w:fldChar w:fldCharType="end"/>
      </w:r>
      <w:r w:rsidR="001C3AD2">
        <w:rPr>
          <w:rFonts w:hint="eastAsia"/>
        </w:rPr>
        <w:t xml:space="preserve"> </w:t>
      </w:r>
      <w:r w:rsidRPr="00474D4A">
        <w:t>建議使用廣義柏拉圖分配來估計</w:t>
      </w:r>
      <w:r w:rsidRPr="00474D4A">
        <w:t>RND</w:t>
      </w:r>
      <w:r w:rsidRPr="00474D4A">
        <w:t>的尾部，這種方法在處理極端市場條件下特別有效。</w:t>
      </w:r>
      <w:proofErr w:type="spellStart"/>
      <w:r w:rsidRPr="00474D4A">
        <w:t>Figlewski</w:t>
      </w:r>
      <w:proofErr w:type="spellEnd"/>
      <w:r w:rsidR="001C3AD2">
        <w:rPr>
          <w:rFonts w:hint="eastAsia"/>
        </w:rPr>
        <w:t xml:space="preserve"> </w:t>
      </w:r>
      <w:r w:rsidR="001C3AD2">
        <w:fldChar w:fldCharType="begin"/>
      </w:r>
      <w:r w:rsidR="001C3AD2">
        <w:instrText xml:space="preserve"> ADDIN ZOTERO_ITEM CSL_CITATION {"citationID":"zHKgOAHF","properties":{"formattedCitation":"(2018)","plainCitation":"(2018)","noteIndex":0},"citationItems":[{"id":8,"uris":["http://zotero.org/users/16294904/items/ZB5NVCX4"],"itemData":{"id":8,"type":"article-journal","abstract":"Trading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Densities","volume":"10","author":[{"family":"Figlewski","given":"Stephen"}],"issued":{"date-parts":[["2018",11,1]]}},"suppress-author":true}],"schema":"https://github.com/citation-style-language/schema/raw/master/csl-citation.json"} </w:instrText>
      </w:r>
      <w:r w:rsidR="001C3AD2">
        <w:fldChar w:fldCharType="separate"/>
      </w:r>
      <w:r w:rsidR="001C3AD2" w:rsidRPr="001C3AD2">
        <w:t>(2018)</w:t>
      </w:r>
      <w:r w:rsidR="001C3AD2">
        <w:fldChar w:fldCharType="end"/>
      </w:r>
      <w:r w:rsidR="001C3AD2">
        <w:rPr>
          <w:rFonts w:hint="eastAsia"/>
        </w:rPr>
        <w:t xml:space="preserve"> </w:t>
      </w:r>
      <w:r w:rsidRPr="00474D4A">
        <w:t>特別強調，建構</w:t>
      </w:r>
      <w:r w:rsidRPr="00474D4A">
        <w:t>RND</w:t>
      </w:r>
      <w:r w:rsidRPr="00474D4A">
        <w:t>時需要審慎處理期權價格中的雜訊和極端值。他建議採用四階或更高階</w:t>
      </w:r>
      <w:proofErr w:type="gramStart"/>
      <w:r w:rsidRPr="00474D4A">
        <w:t>的樣條函數</w:t>
      </w:r>
      <w:proofErr w:type="gramEnd"/>
      <w:r w:rsidRPr="00474D4A">
        <w:t>進行</w:t>
      </w:r>
      <w:r w:rsidRPr="00474D4A">
        <w:lastRenderedPageBreak/>
        <w:t>平滑化處理，以避免</w:t>
      </w:r>
      <w:r w:rsidRPr="00474D4A">
        <w:t>RND</w:t>
      </w:r>
      <w:r w:rsidRPr="00474D4A">
        <w:t>出現不合理的尖峰或負值機率。這個技術細節的處理對於確保</w:t>
      </w:r>
      <w:r w:rsidRPr="00474D4A">
        <w:t>RND</w:t>
      </w:r>
      <w:r w:rsidRPr="00474D4A">
        <w:t>估計的可靠性至關重要，也為後續研究提供了重要的方法論指引。</w:t>
      </w:r>
    </w:p>
    <w:p w14:paraId="57F8E8D7" w14:textId="3E6355CC" w:rsidR="008C28A6" w:rsidRDefault="00B67397" w:rsidP="00B67397">
      <w:pPr>
        <w:pStyle w:val="2"/>
      </w:pPr>
      <w:r>
        <w:rPr>
          <w:rFonts w:hint="eastAsia"/>
        </w:rPr>
        <w:t>2.2</w:t>
      </w:r>
      <w:r>
        <w:rPr>
          <w:rFonts w:hint="eastAsia"/>
        </w:rPr>
        <w:t>加密貨幣</w:t>
      </w:r>
      <w:r w:rsidR="00474D4A">
        <w:rPr>
          <w:rFonts w:hint="eastAsia"/>
        </w:rPr>
        <w:t>衍生性商品市場發展</w:t>
      </w:r>
    </w:p>
    <w:p w14:paraId="2DD44465" w14:textId="79A05B90" w:rsidR="00474D4A" w:rsidRPr="00474D4A" w:rsidRDefault="00474D4A" w:rsidP="001C3AD2">
      <w:pPr>
        <w:spacing w:before="180" w:after="180"/>
        <w:ind w:firstLine="480"/>
      </w:pPr>
      <w:r w:rsidRPr="00474D4A">
        <w:t>隨著加密貨幣市場的蓬勃發展，比</w:t>
      </w:r>
      <w:proofErr w:type="gramStart"/>
      <w:r w:rsidRPr="00474D4A">
        <w:t>特</w:t>
      </w:r>
      <w:proofErr w:type="gramEnd"/>
      <w:r w:rsidRPr="00474D4A">
        <w:t>幣衍生性金融商品的重要性與日俱增。</w:t>
      </w:r>
      <w:r w:rsidRPr="00474D4A">
        <w:t>Zulfiqar</w:t>
      </w:r>
      <w:r w:rsidR="001C3AD2">
        <w:rPr>
          <w:rFonts w:hint="eastAsia"/>
        </w:rPr>
        <w:t>和</w:t>
      </w:r>
      <w:r w:rsidRPr="00474D4A">
        <w:t>Gulzar</w:t>
      </w:r>
      <w:r w:rsidR="001C3AD2">
        <w:rPr>
          <w:rFonts w:hint="eastAsia"/>
        </w:rPr>
        <w:t xml:space="preserve"> </w:t>
      </w:r>
      <w:r w:rsidR="001C3AD2">
        <w:fldChar w:fldCharType="begin"/>
      </w:r>
      <w:r w:rsidR="006C3E84">
        <w:instrText xml:space="preserve"> ADDIN ZOTERO_ITEM CSL_CITATION {"citationID":"DwLB4mex","properties":{"formattedCitation":"( 2021 )","plainCitation":"( 2021 )","dontUpdate":true,"noteIndex":0},"citationItems":[{"id":54,"uris":["http://zotero.org/users/16294904/items/ERGP8V53"],"itemData":{"id":54,"type":"article-journal","abstract":"The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pricing","volume":"7","author":[{"family":"Zulfiqar","given":"Noshaba"},{"family":"Gulzar","given":"Saqib"}],"issued":{"date-parts":[["2021",9,6]]}},"suppress-author":true,"prefix":" ","suffix":" "}],"schema":"https://github.com/citation-style-language/schema/raw/master/csl-citation.json"}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指出，</w:t>
      </w:r>
      <w:proofErr w:type="spellStart"/>
      <w:r w:rsidRPr="00474D4A">
        <w:t>Deribit</w:t>
      </w:r>
      <w:proofErr w:type="spellEnd"/>
      <w:r w:rsidRPr="00474D4A">
        <w:t>、</w:t>
      </w:r>
      <w:proofErr w:type="spellStart"/>
      <w:r w:rsidRPr="00474D4A">
        <w:t>LedgerX</w:t>
      </w:r>
      <w:proofErr w:type="spellEnd"/>
      <w:r w:rsidRPr="00474D4A">
        <w:t>等交易所提供的比特幣期權交易，為投資人提供了更多元的避險工具。特別是芝加哥商品交易所（</w:t>
      </w:r>
      <w:r w:rsidRPr="00474D4A">
        <w:t>CME</w:t>
      </w:r>
      <w:r w:rsidRPr="00474D4A">
        <w:t>）於</w:t>
      </w:r>
      <w:r w:rsidRPr="00474D4A">
        <w:t>2020</w:t>
      </w:r>
      <w:r w:rsidRPr="00474D4A">
        <w:t>年第一季推出比</w:t>
      </w:r>
      <w:proofErr w:type="gramStart"/>
      <w:r w:rsidRPr="00474D4A">
        <w:t>特</w:t>
      </w:r>
      <w:proofErr w:type="gramEnd"/>
      <w:r w:rsidRPr="00474D4A">
        <w:t>幣</w:t>
      </w:r>
      <w:r w:rsidR="00BB3877">
        <w:rPr>
          <w:rFonts w:hint="eastAsia"/>
        </w:rPr>
        <w:t>選擇權</w:t>
      </w:r>
      <w:r w:rsidRPr="00474D4A">
        <w:t>，更為這個新興市場帶來重要的里程碑。根據其研究，比</w:t>
      </w:r>
      <w:proofErr w:type="gramStart"/>
      <w:r w:rsidRPr="00474D4A">
        <w:t>特幣期</w:t>
      </w:r>
      <w:proofErr w:type="gramEnd"/>
      <w:r w:rsidRPr="00474D4A">
        <w:t>權市場展現出獨特的波動度特徵，特別是在隱含波動度方面呈現出明顯</w:t>
      </w:r>
      <w:proofErr w:type="gramStart"/>
      <w:r w:rsidRPr="00474D4A">
        <w:t>的前偏斜</w:t>
      </w:r>
      <w:proofErr w:type="gramEnd"/>
      <w:r w:rsidRPr="00474D4A">
        <w:t>（</w:t>
      </w:r>
      <w:r w:rsidRPr="00474D4A">
        <w:t>Forward Skew</w:t>
      </w:r>
      <w:r w:rsidRPr="00474D4A">
        <w:t>）現象，這與商品期權市場的特徵相似。</w:t>
      </w:r>
      <w:proofErr w:type="gramStart"/>
      <w:r w:rsidRPr="00474D4A">
        <w:t>此外，</w:t>
      </w:r>
      <w:proofErr w:type="gramEnd"/>
      <w:r w:rsidRPr="00474D4A">
        <w:t>短天期</w:t>
      </w:r>
      <w:proofErr w:type="gramStart"/>
      <w:r w:rsidRPr="00474D4A">
        <w:t>期</w:t>
      </w:r>
      <w:proofErr w:type="gramEnd"/>
      <w:r w:rsidRPr="00474D4A">
        <w:t>權的波動度微笑（</w:t>
      </w:r>
      <w:r w:rsidRPr="00474D4A">
        <w:t>Volatility Smile</w:t>
      </w:r>
      <w:r w:rsidRPr="00474D4A">
        <w:t>）現象特別明顯，反映出市場對極端風險的定價考量。</w:t>
      </w:r>
    </w:p>
    <w:p w14:paraId="43509D59" w14:textId="52A8D897" w:rsidR="00474D4A" w:rsidRPr="00474D4A" w:rsidRDefault="00474D4A" w:rsidP="001C3AD2">
      <w:pPr>
        <w:spacing w:before="180" w:after="180"/>
        <w:ind w:firstLine="480"/>
      </w:pPr>
      <w:r w:rsidRPr="00474D4A">
        <w:t>風險特徵方面，</w:t>
      </w:r>
      <w:r w:rsidRPr="00474D4A">
        <w:t>Chordia et al.</w:t>
      </w:r>
      <w:r w:rsidR="001C3AD2">
        <w:rPr>
          <w:rFonts w:hint="eastAsia"/>
        </w:rPr>
        <w:t xml:space="preserve"> </w:t>
      </w:r>
      <w:r w:rsidR="001C3AD2">
        <w:fldChar w:fldCharType="begin"/>
      </w:r>
      <w:r w:rsidR="001C3AD2">
        <w:instrText xml:space="preserve"> ADDIN ZOTERO_ITEM CSL_CITATION {"citationID":"ZJdOVtKa","properties":{"formattedCitation":"(2021)","plainCitation":"(2021)","noteIndex":0},"citationItems":[{"id":48,"uris":["http://zotero.org/users/16294904/items/R66D3QNK"],"itemData":{"id":48,"type":"article-journal","abstract":"In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00BB3877">
        <w:rPr>
          <w:rFonts w:hint="eastAsia"/>
        </w:rPr>
        <w:t>之</w:t>
      </w:r>
      <w:r w:rsidRPr="00474D4A">
        <w:t>研究發現，比</w:t>
      </w:r>
      <w:proofErr w:type="gramStart"/>
      <w:r w:rsidRPr="00474D4A">
        <w:t>特幣期</w:t>
      </w:r>
      <w:proofErr w:type="gramEnd"/>
      <w:r w:rsidRPr="00474D4A">
        <w:t>權市場的</w:t>
      </w:r>
      <w:r w:rsidRPr="00474D4A">
        <w:t>RND</w:t>
      </w:r>
      <w:r w:rsidRPr="00474D4A">
        <w:t>往往呈現出顯著的左</w:t>
      </w:r>
      <w:proofErr w:type="gramStart"/>
      <w:r w:rsidRPr="00474D4A">
        <w:t>偏和超額峰度</w:t>
      </w:r>
      <w:proofErr w:type="gramEnd"/>
      <w:r w:rsidRPr="00474D4A">
        <w:t>，這反映了投資人對加密貨幣市場下跌風險的擔憂。</w:t>
      </w:r>
      <w:proofErr w:type="spellStart"/>
      <w:r w:rsidRPr="00474D4A">
        <w:t>Akyildirim</w:t>
      </w:r>
      <w:proofErr w:type="spellEnd"/>
      <w:r w:rsidRPr="00474D4A">
        <w:t xml:space="preserve"> et al.</w:t>
      </w:r>
      <w:r w:rsidR="001C3AD2">
        <w:rPr>
          <w:rFonts w:hint="eastAsia"/>
        </w:rPr>
        <w:t xml:space="preserve"> </w:t>
      </w:r>
      <w:r w:rsidR="001C3AD2">
        <w:fldChar w:fldCharType="begin"/>
      </w:r>
      <w:r w:rsidR="001C3AD2">
        <w:instrText xml:space="preserve"> ADDIN ZOTERO_ITEM CSL_CITATION {"citationID":"d1PY9vSH","properties":{"formattedCitation":"(2020)","plainCitation":"(2020)","noteIndex":0},"citationItems":[{"id":41,"uris":["http://zotero.org/users/16294904/items/AFHN3HYW"],"itemData":{"id":41,"type":"article-journal","abstract":"We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進一步指出，加密貨幣市場在投資者「恐懼」情緒升高時表現出較高的波動性，且其波動性與</w:t>
      </w:r>
      <w:r w:rsidRPr="00474D4A">
        <w:t>VIX</w:t>
      </w:r>
      <w:r w:rsidRPr="00474D4A">
        <w:t>等傳統波動性指標在這些時期呈現顯著相關性。</w:t>
      </w:r>
    </w:p>
    <w:p w14:paraId="2754234F" w14:textId="2B313D4C" w:rsidR="00AC00D6" w:rsidRPr="00474D4A" w:rsidRDefault="00474D4A" w:rsidP="001C3AD2">
      <w:pPr>
        <w:spacing w:before="180" w:after="180"/>
        <w:ind w:firstLine="480"/>
      </w:pPr>
      <w:r w:rsidRPr="00474D4A">
        <w:t>值得注意的是，</w:t>
      </w:r>
      <w:proofErr w:type="spellStart"/>
      <w:r w:rsidRPr="00474D4A">
        <w:t>Jackwerth</w:t>
      </w:r>
      <w:proofErr w:type="spellEnd"/>
      <w:r w:rsidR="001C3AD2">
        <w:rPr>
          <w:rFonts w:hint="eastAsia"/>
        </w:rPr>
        <w:t xml:space="preserve"> </w:t>
      </w:r>
      <w:r w:rsidR="001C3AD2">
        <w:fldChar w:fldCharType="begin"/>
      </w:r>
      <w:r w:rsidR="001C3AD2">
        <w:instrText xml:space="preserve"> ADDIN ZOTERO_ITEM CSL_CITATION {"citationID":"lI0s0atV","properties":{"formattedCitation":"(2020)","plainCitation":"(2020)","noteIndex":0},"citationItems":[{"id":6,"uris":["http://zotero.org/users/16294904/items/LV2QCARY"],"itemData":{"id":6,"type":"article-journal","abstract":"Abstract\n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透過分析</w:t>
      </w:r>
      <w:r w:rsidRPr="00474D4A">
        <w:t>S&amp;P 500</w:t>
      </w:r>
      <w:r w:rsidRPr="00474D4A">
        <w:t>指數</w:t>
      </w:r>
      <w:r w:rsidR="00BB3877">
        <w:rPr>
          <w:rFonts w:hint="eastAsia"/>
        </w:rPr>
        <w:t>選擇權之風險中立機率</w:t>
      </w:r>
      <w:r w:rsidRPr="00474D4A">
        <w:t>，發現市場在</w:t>
      </w:r>
      <w:r w:rsidRPr="00474D4A">
        <w:t>2020</w:t>
      </w:r>
      <w:r w:rsidRPr="00474D4A">
        <w:t>年</w:t>
      </w:r>
      <w:r w:rsidRPr="00474D4A">
        <w:t>2</w:t>
      </w:r>
      <w:r w:rsidRPr="00474D4A">
        <w:t>月</w:t>
      </w:r>
      <w:r w:rsidRPr="00474D4A">
        <w:t>20</w:t>
      </w:r>
      <w:r w:rsidRPr="00474D4A">
        <w:t>日尚未反映出即將到來的危機，直到</w:t>
      </w:r>
      <w:r w:rsidRPr="00474D4A">
        <w:t>3</w:t>
      </w:r>
      <w:r w:rsidRPr="00474D4A">
        <w:t>月</w:t>
      </w:r>
      <w:r w:rsidRPr="00474D4A">
        <w:t>16</w:t>
      </w:r>
      <w:r w:rsidRPr="00474D4A">
        <w:t>日才完全體現出危機的影響。這個發現顯示加密貨幣市場的效率性與傳統金融市場類似，都需要一定時間來消化和反映重大事件的影響。</w:t>
      </w:r>
    </w:p>
    <w:p w14:paraId="2417175D" w14:textId="4A2CF50E" w:rsidR="00921A82" w:rsidRDefault="00B67397" w:rsidP="00B67397">
      <w:pPr>
        <w:pStyle w:val="2"/>
      </w:pPr>
      <w:r>
        <w:rPr>
          <w:rFonts w:hint="eastAsia"/>
        </w:rPr>
        <w:t>2.3</w:t>
      </w:r>
      <w:r w:rsidR="00474D4A">
        <w:rPr>
          <w:rFonts w:hint="eastAsia"/>
        </w:rPr>
        <w:t>選擇權市場實證研究回顧</w:t>
      </w:r>
    </w:p>
    <w:p w14:paraId="1996E337" w14:textId="655D9942" w:rsidR="00474D4A" w:rsidRPr="00474D4A" w:rsidRDefault="00474D4A" w:rsidP="001C3AD2">
      <w:pPr>
        <w:spacing w:before="180" w:after="180"/>
        <w:ind w:firstLine="480"/>
      </w:pPr>
      <w:r w:rsidRPr="00474D4A">
        <w:t>在實證研究方面，</w:t>
      </w:r>
      <w:proofErr w:type="spellStart"/>
      <w:r w:rsidRPr="00474D4A">
        <w:t>Mohrschladt</w:t>
      </w:r>
      <w:proofErr w:type="spellEnd"/>
      <w:r w:rsidR="001C3AD2">
        <w:rPr>
          <w:rFonts w:hint="eastAsia"/>
        </w:rPr>
        <w:t>和</w:t>
      </w:r>
      <w:r w:rsidRPr="00474D4A">
        <w:t>Schneider</w:t>
      </w:r>
      <w:r w:rsidR="001C3AD2">
        <w:rPr>
          <w:rFonts w:hint="eastAsia"/>
        </w:rPr>
        <w:t xml:space="preserve"> </w:t>
      </w:r>
      <w:r w:rsidR="001C3AD2">
        <w:fldChar w:fldCharType="begin"/>
      </w:r>
      <w:r w:rsidR="001C3AD2">
        <w:instrText xml:space="preserve"> ADDIN ZOTERO_ITEM CSL_CITATION {"citationID":"de5kGxHE","properties":{"formattedCitation":"(2021)","plainCitation":"(2021)","noteIndex":0},"citationItems":[{"id":50,"uris":["http://zotero.org/users/16294904/items/EF47P6GN"],"itemData":{"id":50,"type":"article-journal","abstract":"While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使用高頻期權交易資料進行分析，發現價內期權與價外期權的隱含波動度差異具有重要的資訊含量。特別是</w:t>
      </w:r>
      <w:r w:rsidRPr="00474D4A">
        <w:lastRenderedPageBreak/>
        <w:t>在計算模型自由隱含偏態（</w:t>
      </w:r>
      <w:r w:rsidRPr="00474D4A">
        <w:t>Model-Free Implied Skewness</w:t>
      </w:r>
      <w:r w:rsidRPr="00474D4A">
        <w:t>）時，若僅使用價外期權可能會忽略重要的市場資訊。他們的研究顯示，價內期權（</w:t>
      </w:r>
      <w:r w:rsidRPr="00474D4A">
        <w:t>ITM options</w:t>
      </w:r>
      <w:r w:rsidRPr="00474D4A">
        <w:t>）包含了重要的市場資訊，應納入分析考量。</w:t>
      </w:r>
    </w:p>
    <w:p w14:paraId="4C9762C3" w14:textId="050F38FE" w:rsidR="00474D4A" w:rsidRPr="00474D4A" w:rsidRDefault="00474D4A" w:rsidP="001C3AD2">
      <w:pPr>
        <w:spacing w:before="180" w:after="180"/>
        <w:ind w:firstLine="480"/>
      </w:pPr>
      <w:r w:rsidRPr="00474D4A">
        <w:t>Feng, He, and Zhang</w:t>
      </w:r>
      <w:r w:rsidR="001C3AD2">
        <w:rPr>
          <w:rFonts w:hint="eastAsia"/>
        </w:rPr>
        <w:t xml:space="preserve"> </w:t>
      </w:r>
      <w:r w:rsidR="001C3AD2">
        <w:fldChar w:fldCharType="begin"/>
      </w:r>
      <w:r w:rsidR="001C3AD2">
        <w:instrText xml:space="preserve"> ADDIN ZOTERO_ITEM CSL_CITATION {"citationID":"rmvTeX7D","properties":{"formattedCitation":"(2024)","plainCitation":"(2024)","noteIndex":0},"citationItems":[{"id":59,"uris":["http://zotero.org/users/16294904/items/3LQVBZQZ"],"itemData":{"id":59,"type":"article-journal","abstract":"Market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針對市場偏態對股票報酬的預測能力進行研究，發現好偏態（</w:t>
      </w:r>
      <w:r w:rsidRPr="00474D4A">
        <w:t>Good Skewness</w:t>
      </w:r>
      <w:r w:rsidRPr="00474D4A">
        <w:t>）不僅在樣本內具有顯著的預測能力，在樣本外測試中也展現出優異的表現。特別是當與總體經濟變數和波動度變數相比較時，</w:t>
      </w:r>
      <w:proofErr w:type="gramStart"/>
      <w:r w:rsidRPr="00474D4A">
        <w:t>好偏態能</w:t>
      </w:r>
      <w:proofErr w:type="gramEnd"/>
      <w:r w:rsidRPr="00474D4A">
        <w:t>提供互補或主導性的資訊。</w:t>
      </w:r>
    </w:p>
    <w:p w14:paraId="66B4AC01" w14:textId="4B570F8F" w:rsidR="00474D4A" w:rsidRPr="00474D4A" w:rsidRDefault="00474D4A" w:rsidP="002D2803">
      <w:pPr>
        <w:spacing w:before="180" w:after="180"/>
        <w:ind w:firstLine="480"/>
      </w:pPr>
      <w:r w:rsidRPr="00474D4A">
        <w:t>Li, Wu, Zhang, &amp; Zhang</w:t>
      </w:r>
      <w:r w:rsidR="001C3AD2">
        <w:rPr>
          <w:rFonts w:hint="eastAsia"/>
        </w:rPr>
        <w:t xml:space="preserve"> </w:t>
      </w:r>
      <w:r w:rsidR="001C3AD2">
        <w:fldChar w:fldCharType="begin"/>
      </w:r>
      <w:r w:rsidR="001C3AD2">
        <w:instrText xml:space="preserve"> ADDIN ZOTERO_ITEM CSL_CITATION {"citationID":"XRAdphcO","properties":{"formattedCitation":"(2024)","plainCitation":"(2024)","noteIndex":0},"citationItems":[{"id":7,"uris":["http://zotero.org/users/16294904/items/967XFC5W"],"itemData":{"id":7,"type":"article-journal","abstract":"This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的最新研究發現，風險中性偏態（</w:t>
      </w:r>
      <w:r w:rsidRPr="00474D4A">
        <w:t>Risk-Neutral Skewness, RNS</w:t>
      </w:r>
      <w:r w:rsidRPr="00474D4A">
        <w:t>）對未來股票報酬具有顯著的預測能力，尤其在經濟衰退期間表現更為顯著。從經濟學角度來看，</w:t>
      </w:r>
      <w:r w:rsidRPr="00474D4A">
        <w:t xml:space="preserve">RNS </w:t>
      </w:r>
      <w:r w:rsidRPr="00474D4A">
        <w:t>包含了市場參與者對未來投資機會集合的預期。當</w:t>
      </w:r>
      <w:r w:rsidRPr="00474D4A">
        <w:t>RNS</w:t>
      </w:r>
      <w:r w:rsidRPr="00474D4A">
        <w:t>上升時，表明投資人預期未來報酬分配向右偏移，投資環境趨於改善。這種預測能力在經濟衰退期間表現更為顯著，這與</w:t>
      </w:r>
      <w:proofErr w:type="spellStart"/>
      <w:r w:rsidRPr="00474D4A">
        <w:t>Cujean</w:t>
      </w:r>
      <w:proofErr w:type="spellEnd"/>
      <w:r w:rsidR="001C3AD2">
        <w:rPr>
          <w:rFonts w:hint="eastAsia"/>
        </w:rPr>
        <w:t>和</w:t>
      </w:r>
      <w:r w:rsidRPr="00474D4A">
        <w:t>Hasler</w:t>
      </w:r>
      <w:r w:rsidR="002D2803">
        <w:rPr>
          <w:rFonts w:hint="eastAsia"/>
        </w:rPr>
        <w:t xml:space="preserve"> </w:t>
      </w:r>
      <w:r w:rsidR="002D2803">
        <w:fldChar w:fldCharType="begin"/>
      </w:r>
      <w:r w:rsidR="002D2803">
        <w:instrText xml:space="preserve"> ADDIN ZOTERO_ITEM CSL_CITATION {"citationID":"btbO5F4l","properties":{"formattedCitation":"(2017)","plainCitation":"(2017)","noteIndex":0},"citationItems":[{"id":65,"uris":["http://zotero.org/users/16294904/items/QZA4WV56"],"itemData":{"id":65,"type":"article-journal","abstract":"We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2D2803">
        <w:fldChar w:fldCharType="separate"/>
      </w:r>
      <w:r w:rsidR="002D2803" w:rsidRPr="002D2803">
        <w:t>(2017)</w:t>
      </w:r>
      <w:r w:rsidR="002D2803">
        <w:fldChar w:fldCharType="end"/>
      </w:r>
      <w:r w:rsidR="002D2803">
        <w:rPr>
          <w:rFonts w:hint="eastAsia"/>
        </w:rPr>
        <w:t xml:space="preserve"> </w:t>
      </w:r>
      <w:r w:rsidRPr="00474D4A">
        <w:t>的理論預測一致，即在經濟狀況惡化時，不確定性上升導致投資人意見分歧加劇，進而強化了預測能力。</w:t>
      </w:r>
    </w:p>
    <w:p w14:paraId="3C37820C" w14:textId="6A4828D6" w:rsidR="00474D4A" w:rsidRPr="00474D4A" w:rsidRDefault="00474D4A" w:rsidP="002D2803">
      <w:pPr>
        <w:spacing w:before="180" w:after="180"/>
        <w:ind w:firstLine="480"/>
      </w:pPr>
      <w:r w:rsidRPr="00474D4A">
        <w:t>在市場情緒指標方面，</w:t>
      </w:r>
      <w:r w:rsidRPr="00474D4A">
        <w:t>Köse et al.</w:t>
      </w:r>
      <w:r w:rsidR="002D2803">
        <w:rPr>
          <w:rFonts w:hint="eastAsia"/>
        </w:rPr>
        <w:t xml:space="preserve"> </w:t>
      </w:r>
      <w:r w:rsidR="002D2803">
        <w:fldChar w:fldCharType="begin"/>
      </w:r>
      <w:r w:rsidR="002D2803">
        <w:instrText xml:space="preserve"> ADDIN ZOTERO_ITEM CSL_CITATION {"citationID":"4s8rmaer","properties":{"formattedCitation":"(2024)","plainCitation":"(2024)","noteIndex":0},"citationItems":[{"id":57,"uris":["http://zotero.org/users/16294904/items/SYCUYLZ9"],"itemData":{"id":57,"type":"article-journal","abstract":"This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2D2803">
        <w:fldChar w:fldCharType="separate"/>
      </w:r>
      <w:r w:rsidR="002D2803" w:rsidRPr="002D2803">
        <w:t>(2024)</w:t>
      </w:r>
      <w:r w:rsidR="002D2803">
        <w:fldChar w:fldCharType="end"/>
      </w:r>
      <w:r w:rsidR="002D2803">
        <w:rPr>
          <w:rFonts w:hint="eastAsia"/>
        </w:rPr>
        <w:t xml:space="preserve"> </w:t>
      </w:r>
      <w:r w:rsidRPr="00474D4A">
        <w:t>的研究指出，</w:t>
      </w:r>
      <w:r w:rsidRPr="00474D4A">
        <w:t>VIX</w:t>
      </w:r>
      <w:r w:rsidRPr="00474D4A">
        <w:t>與比</w:t>
      </w:r>
      <w:proofErr w:type="gramStart"/>
      <w:r w:rsidRPr="00474D4A">
        <w:t>特</w:t>
      </w:r>
      <w:proofErr w:type="gramEnd"/>
      <w:r w:rsidRPr="00474D4A">
        <w:t>幣價格之間存在統計顯著的負相關關係。具體而言，當</w:t>
      </w:r>
      <w:r w:rsidRPr="00474D4A">
        <w:t>VIX</w:t>
      </w:r>
      <w:r w:rsidRPr="00474D4A">
        <w:t>上升時，比</w:t>
      </w:r>
      <w:proofErr w:type="gramStart"/>
      <w:r w:rsidRPr="00474D4A">
        <w:t>特</w:t>
      </w:r>
      <w:proofErr w:type="gramEnd"/>
      <w:r w:rsidRPr="00474D4A">
        <w:t>幣價格往往會下跌，這表明加密貨幣市場仍缺乏完善的保護性控制機制，使其具有較高的不確定性。</w:t>
      </w:r>
    </w:p>
    <w:p w14:paraId="5F6973AB" w14:textId="157367F8" w:rsidR="00AC00D6" w:rsidRPr="00BB3877" w:rsidRDefault="00474D4A" w:rsidP="00BB3877">
      <w:pPr>
        <w:spacing w:before="180" w:after="180"/>
        <w:ind w:firstLine="480"/>
      </w:pPr>
      <w:r w:rsidRPr="00474D4A">
        <w:t>以上文獻回顧涵蓋了風險</w:t>
      </w:r>
      <w:r w:rsidR="00BB3877">
        <w:rPr>
          <w:rFonts w:hint="eastAsia"/>
        </w:rPr>
        <w:t>中立機率</w:t>
      </w:r>
      <w:r w:rsidRPr="00474D4A">
        <w:t>估計的理論發展、加密貨幣市場的特性，以及相關實證研究的重要發現，為本研究建立了堅實的理論基礎。這些研究成果不僅有助於我們理解比</w:t>
      </w:r>
      <w:proofErr w:type="gramStart"/>
      <w:r w:rsidRPr="00474D4A">
        <w:t>特</w:t>
      </w:r>
      <w:proofErr w:type="gramEnd"/>
      <w:r w:rsidRPr="00474D4A">
        <w:t>幣</w:t>
      </w:r>
      <w:r w:rsidR="00BB3877">
        <w:rPr>
          <w:rFonts w:hint="eastAsia"/>
        </w:rPr>
        <w:t>選擇權</w:t>
      </w:r>
      <w:r w:rsidRPr="00474D4A">
        <w:t>市場的特性，也為後續的實證分析提供了重要的方法論參考。</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4" w:name="_Toc182815177"/>
      <w:r>
        <w:rPr>
          <w:rFonts w:hint="eastAsia"/>
        </w:rPr>
        <w:lastRenderedPageBreak/>
        <w:t>第三章、</w:t>
      </w:r>
      <w:bookmarkEnd w:id="4"/>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w:t>
      </w:r>
      <w:proofErr w:type="gramStart"/>
      <w:r w:rsidRPr="00FC6694">
        <w:t>特</w:t>
      </w:r>
      <w:proofErr w:type="gramEnd"/>
      <w:r w:rsidRPr="00FC6694">
        <w:t>幣選擇權交易平台</w:t>
      </w:r>
      <w:proofErr w:type="spellStart"/>
      <w:r w:rsidRPr="00FC6694">
        <w:t>Deribit</w:t>
      </w:r>
      <w:proofErr w:type="spellEnd"/>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proofErr w:type="spellStart"/>
      <w:r w:rsidRPr="00FC6694">
        <w:t>Deribit</w:t>
      </w:r>
      <w:proofErr w:type="spellEnd"/>
      <w:r w:rsidRPr="00FC6694">
        <w:t>交易所作為研究對象，主要基於其在全球加密貨幣選擇權市場的領導地位。</w:t>
      </w:r>
    </w:p>
    <w:p w14:paraId="40445281" w14:textId="3479189B"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proofErr w:type="spellStart"/>
      <w:r w:rsidRPr="00FC6694">
        <w:t>Deribit</w:t>
      </w:r>
      <w:proofErr w:type="spellEnd"/>
      <w:r w:rsidRPr="00FC6694">
        <w:t>、</w:t>
      </w:r>
      <w:r w:rsidRPr="00FC6694">
        <w:t>OKX</w:t>
      </w:r>
      <w:r w:rsidRPr="00FC6694">
        <w:t>及</w:t>
      </w:r>
      <w:r w:rsidRPr="00FC6694">
        <w:t>Binance</w:t>
      </w:r>
      <w:r w:rsidRPr="00FC6694">
        <w:t>）中，</w:t>
      </w:r>
      <w:proofErr w:type="spellStart"/>
      <w:r w:rsidRPr="00FC6694">
        <w:t>Deribit</w:t>
      </w:r>
      <w:proofErr w:type="spellEnd"/>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D7564B">
        <w:rPr>
          <w:rFonts w:hint="eastAsia"/>
        </w:rPr>
        <w:t>圖</w:t>
      </w:r>
      <w:r w:rsidR="00D7564B">
        <w:rPr>
          <w:rFonts w:hint="eastAsia"/>
        </w:rPr>
        <w:t>3-</w:t>
      </w:r>
      <w:r w:rsidR="00D7564B">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9"/>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20"/>
                    <a:stretch>
                      <a:fillRect/>
                    </a:stretch>
                  </pic:blipFill>
                  <pic:spPr>
                    <a:xfrm>
                      <a:off x="0" y="0"/>
                      <a:ext cx="2520000" cy="2027178"/>
                    </a:xfrm>
                    <a:prstGeom prst="rect">
                      <a:avLst/>
                    </a:prstGeom>
                  </pic:spPr>
                </pic:pic>
              </a:graphicData>
            </a:graphic>
          </wp:inline>
        </w:drawing>
      </w:r>
    </w:p>
    <w:p w14:paraId="6D7472E4" w14:textId="2AF4C121" w:rsidR="003A010D" w:rsidRPr="003A010D" w:rsidRDefault="003A010D" w:rsidP="003A010D">
      <w:pPr>
        <w:pStyle w:val="a9"/>
        <w:spacing w:before="180" w:after="180"/>
      </w:pPr>
      <w:bookmarkStart w:id="5"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1</w:t>
      </w:r>
      <w:r>
        <w:fldChar w:fldCharType="end"/>
      </w:r>
      <w:bookmarkEnd w:id="5"/>
      <w:r>
        <w:rPr>
          <w:rFonts w:hint="eastAsia"/>
        </w:rPr>
        <w:t>：比</w:t>
      </w:r>
      <w:proofErr w:type="gramStart"/>
      <w:r>
        <w:rPr>
          <w:rFonts w:hint="eastAsia"/>
        </w:rPr>
        <w:t>特</w:t>
      </w:r>
      <w:proofErr w:type="gramEnd"/>
      <w:r>
        <w:rPr>
          <w:rFonts w:hint="eastAsia"/>
        </w:rPr>
        <w:t>幣選擇權市場交易量與未平倉量數據統計</w:t>
      </w:r>
      <w:r>
        <w:br/>
      </w:r>
      <w:proofErr w:type="gramStart"/>
      <w:r>
        <w:rPr>
          <w:rFonts w:hint="eastAsia"/>
        </w:rPr>
        <w:t>（</w:t>
      </w:r>
      <w:proofErr w:type="gramEnd"/>
      <w:r>
        <w:rPr>
          <w:rFonts w:hint="eastAsia"/>
        </w:rPr>
        <w:t>資料來源：</w:t>
      </w:r>
      <w:r>
        <w:rPr>
          <w:rFonts w:hint="eastAsia"/>
        </w:rPr>
        <w:t>The Block</w:t>
      </w:r>
      <w:r w:rsidR="00387F38">
        <w:rPr>
          <w:rFonts w:hint="eastAsia"/>
        </w:rPr>
        <w:t>官方網站</w:t>
      </w:r>
      <w:proofErr w:type="gramStart"/>
      <w:r w:rsidR="00387F38">
        <w:rPr>
          <w:rFonts w:hint="eastAsia"/>
        </w:rPr>
        <w:t>）</w:t>
      </w:r>
      <w:proofErr w:type="gramEnd"/>
    </w:p>
    <w:p w14:paraId="7CB9E807" w14:textId="12792798" w:rsidR="00182BF8" w:rsidRPr="00182BF8" w:rsidRDefault="00182BF8" w:rsidP="00182BF8">
      <w:pPr>
        <w:spacing w:before="180" w:after="180"/>
        <w:ind w:firstLine="480"/>
      </w:pPr>
      <w:proofErr w:type="spellStart"/>
      <w:r w:rsidRPr="00182BF8">
        <w:t>Deribit</w:t>
      </w:r>
      <w:proofErr w:type="spellEnd"/>
      <w:r w:rsidRPr="00182BF8">
        <w:t>成立於</w:t>
      </w:r>
      <w:r w:rsidRPr="00182BF8">
        <w:t>2016</w:t>
      </w:r>
      <w:r w:rsidRPr="00182BF8">
        <w:t>年，總部設於荷蘭，其名稱由「</w:t>
      </w:r>
      <w:r w:rsidRPr="00182BF8">
        <w:t>Derivatives</w:t>
      </w:r>
      <w:r w:rsidRPr="00182BF8">
        <w:t>」（衍生性商品）與「</w:t>
      </w:r>
      <w:r w:rsidRPr="00182BF8">
        <w:t>Bitcoin</w:t>
      </w:r>
      <w:r w:rsidRPr="00182BF8">
        <w:t>」（比</w:t>
      </w:r>
      <w:proofErr w:type="gramStart"/>
      <w:r w:rsidRPr="00182BF8">
        <w:t>特</w:t>
      </w:r>
      <w:proofErr w:type="gramEnd"/>
      <w:r w:rsidRPr="00182BF8">
        <w:t>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proofErr w:type="spellStart"/>
      <w:r w:rsidRPr="00182BF8">
        <w:t>Deribit</w:t>
      </w:r>
      <w:proofErr w:type="spellEnd"/>
      <w:r w:rsidRPr="00182BF8">
        <w:t>提供之比</w:t>
      </w:r>
      <w:proofErr w:type="gramStart"/>
      <w:r w:rsidRPr="00182BF8">
        <w:t>特</w:t>
      </w:r>
      <w:proofErr w:type="gramEnd"/>
      <w:r w:rsidRPr="00182BF8">
        <w:t>幣歐式現金結算選擇權</w:t>
      </w:r>
      <w:proofErr w:type="gramStart"/>
      <w:r w:rsidRPr="00182BF8">
        <w:t>採</w:t>
      </w:r>
      <w:proofErr w:type="gramEnd"/>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proofErr w:type="gramStart"/>
      <w:r w:rsidRPr="00182BF8">
        <w:t>週</w:t>
      </w:r>
      <w:proofErr w:type="gramEnd"/>
      <w:r w:rsidRPr="00182BF8">
        <w:t>、</w:t>
      </w:r>
      <w:r w:rsidRPr="00182BF8">
        <w:t>2</w:t>
      </w:r>
      <w:proofErr w:type="gramStart"/>
      <w:r w:rsidRPr="00182BF8">
        <w:t>週</w:t>
      </w:r>
      <w:proofErr w:type="gramEnd"/>
      <w:r w:rsidRPr="00182BF8">
        <w:t>、</w:t>
      </w:r>
      <w:r w:rsidRPr="00182BF8">
        <w:t>3</w:t>
      </w:r>
      <w:proofErr w:type="gramStart"/>
      <w:r w:rsidRPr="00182BF8">
        <w:t>週</w:t>
      </w:r>
      <w:proofErr w:type="gramEnd"/>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proofErr w:type="spellStart"/>
      <w:r w:rsidRPr="00182BF8">
        <w:t>Deribit</w:t>
      </w:r>
      <w:proofErr w:type="spellEnd"/>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w:t>
      </w:r>
      <w:proofErr w:type="gramStart"/>
      <w:r w:rsidR="00ED61D0">
        <w:rPr>
          <w:rFonts w:hint="eastAsia"/>
        </w:rPr>
        <w:t>特</w:t>
      </w:r>
      <w:proofErr w:type="gramEnd"/>
      <w:r w:rsidR="00ED61D0">
        <w:rPr>
          <w:rFonts w:hint="eastAsia"/>
        </w:rPr>
        <w:t>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w:t>
      </w:r>
      <w:proofErr w:type="gramStart"/>
      <w:r>
        <w:rPr>
          <w:rFonts w:hint="eastAsia"/>
        </w:rPr>
        <w:t>特</w:t>
      </w:r>
      <w:proofErr w:type="gramEnd"/>
      <w:r>
        <w:rPr>
          <w:rFonts w:hint="eastAsia"/>
        </w:rPr>
        <w:t>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2472E345"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D7564B">
        <w:rPr>
          <w:rFonts w:hint="eastAsia"/>
        </w:rPr>
        <w:t>圖</w:t>
      </w:r>
      <w:r w:rsidR="00D7564B">
        <w:rPr>
          <w:rFonts w:hint="eastAsia"/>
        </w:rPr>
        <w:t>3-</w:t>
      </w:r>
      <w:r w:rsidR="00D7564B">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D7564B">
        <w:rPr>
          <w:rFonts w:hint="eastAsia"/>
        </w:rPr>
        <w:t>圖</w:t>
      </w:r>
      <w:r w:rsidR="00D7564B">
        <w:rPr>
          <w:rFonts w:hint="eastAsia"/>
        </w:rPr>
        <w:t>3-</w:t>
      </w:r>
      <w:r w:rsidR="00D7564B">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proofErr w:type="spellStart"/>
      <w:r w:rsidRPr="00182BF8">
        <w:t>Deribit</w:t>
      </w:r>
      <w:proofErr w:type="spellEnd"/>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w:t>
      </w:r>
      <w:proofErr w:type="gramStart"/>
      <w:r w:rsidRPr="00182BF8">
        <w:t>特</w:t>
      </w:r>
      <w:proofErr w:type="gramEnd"/>
      <w:r w:rsidRPr="00182BF8">
        <w:t>幣現貨價格的強勁上漲，買權交易量更於</w:t>
      </w:r>
      <w:r w:rsidRPr="00182BF8">
        <w:t>2024</w:t>
      </w:r>
      <w:r w:rsidRPr="00182BF8">
        <w:t>年</w:t>
      </w:r>
      <w:r w:rsidRPr="00182BF8">
        <w:t>2</w:t>
      </w:r>
      <w:r w:rsidRPr="00182BF8">
        <w:t>月創下歷史新高。此現象反映出市場參與者對比</w:t>
      </w:r>
      <w:proofErr w:type="gramStart"/>
      <w:r w:rsidRPr="00182BF8">
        <w:t>特幣後</w:t>
      </w:r>
      <w:proofErr w:type="gramEnd"/>
      <w:r w:rsidRPr="00182BF8">
        <w:t>市持續看好，投資人偏好透過選擇權商品進行投機或避險操作。就市場深度而言，自</w:t>
      </w:r>
      <w:r w:rsidRPr="00182BF8">
        <w:t>2023</w:t>
      </w:r>
      <w:r w:rsidRPr="00182BF8">
        <w:t>年下半年以來，交易量的持續攀升不僅反映出市場參與度的提高，更顯示比</w:t>
      </w:r>
      <w:proofErr w:type="gramStart"/>
      <w:r w:rsidRPr="00182BF8">
        <w:t>特</w:t>
      </w:r>
      <w:proofErr w:type="gramEnd"/>
      <w:r w:rsidRPr="00182BF8">
        <w:t>幣選擇權市場的流動性與深度已趨於成熟。這種市場結構的改善，有助於降低交易成本、提升價格發現效率，進而吸引更多機構投</w:t>
      </w:r>
      <w:r w:rsidRPr="00182BF8">
        <w:lastRenderedPageBreak/>
        <w:t>資人參與。比</w:t>
      </w:r>
      <w:proofErr w:type="gramStart"/>
      <w:r w:rsidRPr="00182BF8">
        <w:t>特</w:t>
      </w:r>
      <w:proofErr w:type="gramEnd"/>
      <w:r w:rsidRPr="00182BF8">
        <w:t>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21"/>
                    <a:stretch>
                      <a:fillRect/>
                    </a:stretch>
                  </pic:blipFill>
                  <pic:spPr>
                    <a:xfrm>
                      <a:off x="0" y="0"/>
                      <a:ext cx="5400040" cy="2678430"/>
                    </a:xfrm>
                    <a:prstGeom prst="rect">
                      <a:avLst/>
                    </a:prstGeom>
                  </pic:spPr>
                </pic:pic>
              </a:graphicData>
            </a:graphic>
          </wp:inline>
        </w:drawing>
      </w:r>
    </w:p>
    <w:p w14:paraId="00AC0A35" w14:textId="6CD2A6EA" w:rsidR="00663F14" w:rsidRPr="00FB35F3" w:rsidRDefault="00B634F1" w:rsidP="00B634F1">
      <w:pPr>
        <w:pStyle w:val="a9"/>
        <w:spacing w:before="180" w:after="180"/>
      </w:pPr>
      <w:bookmarkStart w:id="6"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2</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2"/>
                    <a:stretch>
                      <a:fillRect/>
                    </a:stretch>
                  </pic:blipFill>
                  <pic:spPr>
                    <a:xfrm>
                      <a:off x="0" y="0"/>
                      <a:ext cx="5400040" cy="2677160"/>
                    </a:xfrm>
                    <a:prstGeom prst="rect">
                      <a:avLst/>
                    </a:prstGeom>
                  </pic:spPr>
                </pic:pic>
              </a:graphicData>
            </a:graphic>
          </wp:inline>
        </w:drawing>
      </w:r>
    </w:p>
    <w:p w14:paraId="5B0BCF08" w14:textId="61A4F735" w:rsidR="00B53910" w:rsidRDefault="002F31B5" w:rsidP="008E3193">
      <w:pPr>
        <w:pStyle w:val="a9"/>
        <w:spacing w:before="180" w:after="180"/>
      </w:pPr>
      <w:bookmarkStart w:id="7"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3</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w:t>
      </w:r>
      <w:proofErr w:type="gramStart"/>
      <w:r>
        <w:rPr>
          <w:rFonts w:hint="eastAsia"/>
        </w:rPr>
        <w:t>選擇權買權</w:t>
      </w:r>
      <w:proofErr w:type="gramEnd"/>
      <w:r>
        <w:rPr>
          <w:rFonts w:hint="eastAsia"/>
        </w:rPr>
        <w:t>、賣權每月交易量</w:t>
      </w:r>
    </w:p>
    <w:p w14:paraId="26B0396F" w14:textId="086EB2EF" w:rsidR="00B53910" w:rsidRPr="00B53910" w:rsidRDefault="00B53910" w:rsidP="00B53910">
      <w:pPr>
        <w:spacing w:before="180" w:after="180"/>
        <w:ind w:firstLine="480"/>
      </w:pPr>
      <w:r w:rsidRPr="00B53910">
        <w:t>本研究透過</w:t>
      </w:r>
      <w:r>
        <w:rPr>
          <w:rFonts w:hint="eastAsia"/>
        </w:rPr>
        <w:t>總</w:t>
      </w:r>
      <w:r w:rsidRPr="00B53910">
        <w:t>交易</w:t>
      </w:r>
      <w:proofErr w:type="gramStart"/>
      <w:r w:rsidRPr="00B53910">
        <w:t>量熱圖</w:t>
      </w:r>
      <w:proofErr w:type="gramEnd"/>
      <w:r w:rsidRPr="00B53910">
        <w:t>分析，觀察比</w:t>
      </w:r>
      <w:proofErr w:type="gramStart"/>
      <w:r w:rsidRPr="00B53910">
        <w:t>特</w:t>
      </w:r>
      <w:proofErr w:type="gramEnd"/>
      <w:r w:rsidRPr="00B53910">
        <w:t>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D7564B">
        <w:rPr>
          <w:rFonts w:hint="eastAsia"/>
        </w:rPr>
        <w:t>圖</w:t>
      </w:r>
      <w:r w:rsidR="00D7564B">
        <w:rPr>
          <w:rFonts w:hint="eastAsia"/>
        </w:rPr>
        <w:t>3-</w:t>
      </w:r>
      <w:r w:rsidR="00D7564B">
        <w:rPr>
          <w:noProof/>
        </w:rPr>
        <w:t>4</w:t>
      </w:r>
      <w:r>
        <w:fldChar w:fldCharType="end"/>
      </w:r>
      <w:r>
        <w:rPr>
          <w:rFonts w:hint="eastAsia"/>
        </w:rPr>
        <w:t>）</w:t>
      </w:r>
      <w:r w:rsidRPr="00B53910">
        <w:t>，交易活動明顯</w:t>
      </w:r>
      <w:proofErr w:type="gramStart"/>
      <w:r w:rsidRPr="00B53910">
        <w:t>聚集於價平</w:t>
      </w:r>
      <w:proofErr w:type="gramEnd"/>
      <w:r w:rsidRPr="00B53910">
        <w:t>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w:t>
      </w:r>
      <w:proofErr w:type="gramStart"/>
      <w:r w:rsidRPr="00B53910">
        <w:t>略偏價外</w:t>
      </w:r>
      <w:proofErr w:type="gramEnd"/>
      <w:r w:rsidRPr="00B53910">
        <w:t>（</w:t>
      </w:r>
      <w:r w:rsidRPr="00B53910">
        <w:t>1.0-1.1</w:t>
      </w:r>
      <w:r w:rsidRPr="00B53910">
        <w:t>）之買權更創下</w:t>
      </w:r>
      <w:r w:rsidRPr="00B53910">
        <w:t>2,072</w:t>
      </w:r>
      <w:proofErr w:type="gramStart"/>
      <w:r w:rsidRPr="00B53910">
        <w:t>百萬</w:t>
      </w:r>
      <w:proofErr w:type="gramEnd"/>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w:t>
      </w:r>
      <w:proofErr w:type="gramStart"/>
      <w:r w:rsidRPr="00B53910">
        <w:t>權於價平</w:t>
      </w:r>
      <w:proofErr w:type="gramEnd"/>
      <w:r w:rsidRPr="00B53910">
        <w:t>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proofErr w:type="gramStart"/>
      <w:r w:rsidRPr="00B53910">
        <w:t>百萬</w:t>
      </w:r>
      <w:proofErr w:type="gramEnd"/>
      <w:r w:rsidRPr="00B53910">
        <w:t>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3"/>
                    <a:stretch>
                      <a:fillRect/>
                    </a:stretch>
                  </pic:blipFill>
                  <pic:spPr>
                    <a:xfrm>
                      <a:off x="0" y="0"/>
                      <a:ext cx="5400040" cy="3813810"/>
                    </a:xfrm>
                    <a:prstGeom prst="rect">
                      <a:avLst/>
                    </a:prstGeom>
                  </pic:spPr>
                </pic:pic>
              </a:graphicData>
            </a:graphic>
          </wp:inline>
        </w:drawing>
      </w:r>
    </w:p>
    <w:p w14:paraId="5A3CE6E9" w14:textId="40911571" w:rsidR="00B53910" w:rsidRPr="00B53910" w:rsidRDefault="00B53910" w:rsidP="00B53910">
      <w:pPr>
        <w:pStyle w:val="a9"/>
        <w:spacing w:before="180" w:after="180"/>
      </w:pPr>
      <w:bookmarkStart w:id="8"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4</w:t>
      </w:r>
      <w:r>
        <w:fldChar w:fldCharType="end"/>
      </w:r>
      <w:bookmarkEnd w:id="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w:t>
      </w:r>
      <w:proofErr w:type="gramEnd"/>
      <w:r>
        <w:rPr>
          <w:rFonts w:hint="eastAsia"/>
        </w:rPr>
        <w:t>幣買權總交易</w:t>
      </w:r>
      <w:proofErr w:type="gramStart"/>
      <w:r>
        <w:rPr>
          <w:rFonts w:hint="eastAsia"/>
        </w:rPr>
        <w:t>量熱圖</w:t>
      </w:r>
      <w:proofErr w:type="gramEnd"/>
    </w:p>
    <w:p w14:paraId="51E8C060" w14:textId="5E176D24"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D7564B">
        <w:rPr>
          <w:rFonts w:hint="eastAsia"/>
        </w:rPr>
        <w:t>圖</w:t>
      </w:r>
      <w:r w:rsidR="00D7564B">
        <w:rPr>
          <w:rFonts w:hint="eastAsia"/>
        </w:rPr>
        <w:t>3-</w:t>
      </w:r>
      <w:r w:rsidR="00D7564B">
        <w:rPr>
          <w:noProof/>
        </w:rPr>
        <w:t>5</w:t>
      </w:r>
      <w:r>
        <w:fldChar w:fldCharType="end"/>
      </w:r>
      <w:r>
        <w:rPr>
          <w:rFonts w:hint="eastAsia"/>
        </w:rPr>
        <w:t>）</w:t>
      </w:r>
      <w:r w:rsidRPr="00B53910">
        <w:t>則呈現</w:t>
      </w:r>
      <w:proofErr w:type="gramStart"/>
      <w:r w:rsidRPr="00B53910">
        <w:t>迥</w:t>
      </w:r>
      <w:proofErr w:type="gramEnd"/>
      <w:r w:rsidRPr="00B53910">
        <w:t>異之交易特徵。交易活動高度</w:t>
      </w:r>
      <w:proofErr w:type="gramStart"/>
      <w:r w:rsidRPr="00B53910">
        <w:t>集中於價平</w:t>
      </w:r>
      <w:proofErr w:type="gramEnd"/>
      <w:r w:rsidRPr="00B53910">
        <w:t>附近（</w:t>
      </w:r>
      <w:r w:rsidRPr="00B53910">
        <w:t>0.9-1.0</w:t>
      </w:r>
      <w:r w:rsidRPr="00B53910">
        <w:t>），最高單一區塊交易量達</w:t>
      </w:r>
      <w:r w:rsidRPr="00B53910">
        <w:t>1,676</w:t>
      </w:r>
      <w:proofErr w:type="gramStart"/>
      <w:r w:rsidRPr="00B53910">
        <w:t>百萬</w:t>
      </w:r>
      <w:proofErr w:type="gramEnd"/>
      <w:r>
        <w:rPr>
          <w:rFonts w:hint="eastAsia"/>
        </w:rPr>
        <w:t>美元</w:t>
      </w:r>
      <w:r w:rsidRPr="00B53910">
        <w:t>，遠高於其他區域。深度價外（小於等於</w:t>
      </w:r>
      <w:r w:rsidRPr="00B53910">
        <w:t>0.7</w:t>
      </w:r>
      <w:r w:rsidRPr="00B53910">
        <w:t>）賣權之交易量相對稀少，此現象顯示市場對比</w:t>
      </w:r>
      <w:proofErr w:type="gramStart"/>
      <w:r w:rsidRPr="00B53910">
        <w:t>特</w:t>
      </w:r>
      <w:proofErr w:type="gramEnd"/>
      <w:r w:rsidRPr="00B53910">
        <w:t>幣大幅下跌之避險需求相對有限。就到期期間分配而言，短天期賣權（</w:t>
      </w:r>
      <w:r w:rsidRPr="00B53910">
        <w:t>14</w:t>
      </w:r>
      <w:r w:rsidRPr="00B53910">
        <w:t>天以內及</w:t>
      </w:r>
      <w:r w:rsidRPr="00B53910">
        <w:t>15-90</w:t>
      </w:r>
      <w:r w:rsidRPr="00B53910">
        <w:t>天）</w:t>
      </w:r>
      <w:proofErr w:type="gramStart"/>
      <w:r w:rsidRPr="00B53910">
        <w:t>於價平</w:t>
      </w:r>
      <w:proofErr w:type="gramEnd"/>
      <w:r w:rsidRPr="00B53910">
        <w:t>附近</w:t>
      </w:r>
      <w:r w:rsidRPr="00B53910">
        <w:lastRenderedPageBreak/>
        <w:t>之交易最為</w:t>
      </w:r>
      <w:proofErr w:type="gramStart"/>
      <w:r w:rsidRPr="00B53910">
        <w:t>活躍，</w:t>
      </w:r>
      <w:proofErr w:type="gramEnd"/>
      <w:r w:rsidRPr="00B53910">
        <w:t>而中長天期（</w:t>
      </w:r>
      <w:r w:rsidRPr="00B53910">
        <w:t>90-180</w:t>
      </w:r>
      <w:r w:rsidRPr="00B53910">
        <w:t>天）賣權則於深度價內（大於</w:t>
      </w:r>
      <w:r w:rsidRPr="00B53910">
        <w:t>1.1</w:t>
      </w:r>
      <w:r w:rsidRPr="00B53910">
        <w:t>）區域出現顯著之交易量（</w:t>
      </w:r>
      <w:r w:rsidRPr="00B53910">
        <w:t>821</w:t>
      </w:r>
      <w:proofErr w:type="gramStart"/>
      <w:r w:rsidRPr="00B53910">
        <w:t>百萬</w:t>
      </w:r>
      <w:proofErr w:type="gramEnd"/>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4"/>
                    <a:stretch>
                      <a:fillRect/>
                    </a:stretch>
                  </pic:blipFill>
                  <pic:spPr>
                    <a:xfrm>
                      <a:off x="0" y="0"/>
                      <a:ext cx="5400040" cy="3836670"/>
                    </a:xfrm>
                    <a:prstGeom prst="rect">
                      <a:avLst/>
                    </a:prstGeom>
                  </pic:spPr>
                </pic:pic>
              </a:graphicData>
            </a:graphic>
          </wp:inline>
        </w:drawing>
      </w:r>
    </w:p>
    <w:p w14:paraId="0F92B1A9" w14:textId="610F648E" w:rsidR="00B53910" w:rsidRPr="00B53910" w:rsidRDefault="00B53910" w:rsidP="00B53910">
      <w:pPr>
        <w:pStyle w:val="a9"/>
        <w:spacing w:before="180" w:after="180"/>
      </w:pPr>
      <w:bookmarkStart w:id="9"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D7564B">
        <w:rPr>
          <w:noProof/>
        </w:rPr>
        <w:t>5</w:t>
      </w:r>
      <w:r>
        <w:fldChar w:fldCharType="end"/>
      </w:r>
      <w:bookmarkEnd w:id="9"/>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w:t>
      </w:r>
      <w:proofErr w:type="gramStart"/>
      <w:r>
        <w:rPr>
          <w:rFonts w:hint="eastAsia"/>
        </w:rPr>
        <w:t>特幣賣</w:t>
      </w:r>
      <w:proofErr w:type="gramEnd"/>
      <w:r>
        <w:rPr>
          <w:rFonts w:hint="eastAsia"/>
        </w:rPr>
        <w:t>權總交易</w:t>
      </w:r>
      <w:proofErr w:type="gramStart"/>
      <w:r>
        <w:rPr>
          <w:rFonts w:hint="eastAsia"/>
        </w:rPr>
        <w:t>量熱圖</w:t>
      </w:r>
      <w:proofErr w:type="gramEnd"/>
    </w:p>
    <w:p w14:paraId="3A706421" w14:textId="56982CCD" w:rsidR="00B53910" w:rsidRPr="00B53910" w:rsidRDefault="00B53910" w:rsidP="00E748C3">
      <w:pPr>
        <w:spacing w:before="180" w:after="180"/>
        <w:ind w:firstLine="480"/>
      </w:pPr>
      <w:r w:rsidRPr="00B53910">
        <w:t>比</w:t>
      </w:r>
      <w:proofErr w:type="gramStart"/>
      <w:r w:rsidRPr="00B53910">
        <w:t>特</w:t>
      </w:r>
      <w:proofErr w:type="gramEnd"/>
      <w:r w:rsidRPr="00B53910">
        <w:t>幣選擇權市場已發展出相當程度之深度與流動性</w:t>
      </w:r>
      <w:r w:rsidR="00E748C3">
        <w:rPr>
          <w:rFonts w:hint="eastAsia"/>
        </w:rPr>
        <w:t>，</w:t>
      </w:r>
      <w:r w:rsidRPr="00B53910">
        <w:t>交易活動主要</w:t>
      </w:r>
      <w:proofErr w:type="gramStart"/>
      <w:r w:rsidRPr="00B53910">
        <w:t>集中於價平</w:t>
      </w:r>
      <w:proofErr w:type="gramEnd"/>
      <w:r w:rsidRPr="00B53910">
        <w:t>附近區域，反映市場參與者偏好進行較具效率之投機或避險操作。短天期選擇權普遍較受青睞，顯示市場參與者傾向採取短線交易策略。</w:t>
      </w:r>
      <w:proofErr w:type="gramStart"/>
      <w:r w:rsidRPr="00B53910">
        <w:t>再者，</w:t>
      </w:r>
      <w:proofErr w:type="gramEnd"/>
      <w:r w:rsidRPr="00B53910">
        <w:t>買權整體交易量高於賣權之現象，可能反映市場對比</w:t>
      </w:r>
      <w:proofErr w:type="gramStart"/>
      <w:r w:rsidRPr="00B53910">
        <w:t>特</w:t>
      </w:r>
      <w:proofErr w:type="gramEnd"/>
      <w:r w:rsidRPr="00B53910">
        <w:t>幣價格</w:t>
      </w:r>
      <w:proofErr w:type="gramStart"/>
      <w:r w:rsidRPr="00B53910">
        <w:t>走勢持偏多</w:t>
      </w:r>
      <w:proofErr w:type="gramEnd"/>
      <w:r w:rsidRPr="00B53910">
        <w:t>看法。部分特定區域（如深度價外買權及深度價內賣權）出現之異常交易量，則可能與特定投資策略或法人避險需求密切相關。前述交易特徵共同構成當前比</w:t>
      </w:r>
      <w:proofErr w:type="gramStart"/>
      <w:r w:rsidRPr="00B53910">
        <w:t>特</w:t>
      </w:r>
      <w:proofErr w:type="gramEnd"/>
      <w:r w:rsidRPr="00B53910">
        <w:t>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10" w:name="_Toc182815179"/>
      <w:r>
        <w:rPr>
          <w:rFonts w:hint="eastAsia"/>
        </w:rPr>
        <w:lastRenderedPageBreak/>
        <w:t>第四章、</w:t>
      </w:r>
      <w:bookmarkEnd w:id="10"/>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proofErr w:type="gramStart"/>
      <w:r w:rsidRPr="00FD3081">
        <w:rPr>
          <w:rFonts w:hint="eastAsia"/>
        </w:rPr>
        <w:t>選擇權</w:t>
      </w:r>
      <w:r>
        <w:rPr>
          <w:rFonts w:hint="eastAsia"/>
        </w:rPr>
        <w:t>距</w:t>
      </w:r>
      <w:r w:rsidRPr="00FD3081">
        <w:rPr>
          <w:rFonts w:hint="eastAsia"/>
        </w:rPr>
        <w:t>到期</w:t>
      </w:r>
      <w:proofErr w:type="gramEnd"/>
      <w:r w:rsidRPr="00FD3081">
        <w:rPr>
          <w:rFonts w:hint="eastAsia"/>
        </w:rPr>
        <w:t>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0DF1DF20" w:rsidR="003643C9" w:rsidRDefault="003643C9" w:rsidP="00646BB2">
            <w:pPr>
              <w:pStyle w:val="a9"/>
              <w:spacing w:before="180" w:after="180"/>
              <w:jc w:val="right"/>
            </w:pPr>
            <w:bookmarkStart w:id="11" w:name="_Ref183666859"/>
            <w:r>
              <w:t>(</w:t>
            </w:r>
            <w:fldSimple w:instr=" SEQ ( \* ARABIC ">
              <w:r w:rsidR="00D7564B">
                <w:rPr>
                  <w:noProof/>
                </w:rPr>
                <w:t>1</w:t>
              </w:r>
            </w:fldSimple>
            <w:r>
              <w:rPr>
                <w:rFonts w:hint="eastAsia"/>
              </w:rPr>
              <w:t>)</w:t>
            </w:r>
            <w:bookmarkEnd w:id="11"/>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0FEA21FD" w:rsidR="00764F78" w:rsidRPr="00764F78" w:rsidRDefault="00646BB2" w:rsidP="00764F78">
            <w:pPr>
              <w:pStyle w:val="a9"/>
              <w:spacing w:before="180" w:after="180"/>
              <w:jc w:val="right"/>
            </w:pPr>
            <w:bookmarkStart w:id="12" w:name="_Ref183663957"/>
            <w:bookmarkStart w:id="13" w:name="_Ref183663960"/>
            <w:r>
              <w:t>(</w:t>
            </w:r>
            <w:fldSimple w:instr=" SEQ ( \* ARABIC ">
              <w:r w:rsidR="00D7564B">
                <w:rPr>
                  <w:noProof/>
                </w:rPr>
                <w:t>2</w:t>
              </w:r>
            </w:fldSimple>
            <w:bookmarkEnd w:id="12"/>
            <w:r>
              <w:rPr>
                <w:rFonts w:hint="eastAsia"/>
              </w:rPr>
              <w:t>)</w:t>
            </w:r>
            <w:bookmarkEnd w:id="13"/>
          </w:p>
        </w:tc>
      </w:tr>
    </w:tbl>
    <w:p w14:paraId="7ACA79FE" w14:textId="056BF290"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D7564B">
        <w:t>(</w:t>
      </w:r>
      <w:r w:rsidR="00D7564B">
        <w:rPr>
          <w:noProof/>
        </w:rPr>
        <w:t>2</w:t>
      </w:r>
      <w:r w:rsidR="00D7564B">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663B797" w:rsidR="00C451F7" w:rsidRPr="00764F78" w:rsidRDefault="00C451F7" w:rsidP="009703DB">
            <w:pPr>
              <w:pStyle w:val="a9"/>
              <w:spacing w:before="180" w:after="180"/>
              <w:jc w:val="right"/>
            </w:pPr>
            <w:bookmarkStart w:id="14" w:name="_Ref183665445"/>
            <w:r>
              <w:t>(</w:t>
            </w:r>
            <w:fldSimple w:instr=" SEQ ( \* ARABIC ">
              <w:r w:rsidR="00D7564B">
                <w:rPr>
                  <w:noProof/>
                </w:rPr>
                <w:t>3</w:t>
              </w:r>
            </w:fldSimple>
            <w:r>
              <w:rPr>
                <w:rFonts w:hint="eastAsia"/>
              </w:rPr>
              <w:t>)</w:t>
            </w:r>
            <w:bookmarkEnd w:id="14"/>
          </w:p>
        </w:tc>
      </w:tr>
    </w:tbl>
    <w:p w14:paraId="072B8C89" w14:textId="075A3683"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D7564B">
        <w:t>(</w:t>
      </w:r>
      <w:r w:rsidR="00D7564B">
        <w:rPr>
          <w:noProof/>
        </w:rPr>
        <w:t>2</w:t>
      </w:r>
      <w:r w:rsidR="00D7564B">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D7564B">
        <w:t>(</w:t>
      </w:r>
      <w:r w:rsidR="00D7564B">
        <w:rPr>
          <w:noProof/>
        </w:rPr>
        <w:t>3</w:t>
      </w:r>
      <w:r w:rsidR="00D7564B">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proofErr w:type="gramStart"/>
      <w:r w:rsidRPr="00074155">
        <w:rPr>
          <w:rFonts w:hint="eastAsia"/>
        </w:rPr>
        <w:t>個</w:t>
      </w:r>
      <w:proofErr w:type="gramEnd"/>
      <w:r w:rsidRPr="00074155">
        <w:rPr>
          <w:rFonts w:hint="eastAsia"/>
        </w:rPr>
        <w:t>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proofErr w:type="spellStart"/>
      <w:r w:rsidR="00257875">
        <w:rPr>
          <w:rFonts w:hint="eastAsia"/>
        </w:rPr>
        <w:t>K</w:t>
      </w:r>
      <w:r w:rsidR="00257875" w:rsidRPr="00257875">
        <w:rPr>
          <w:rFonts w:hint="eastAsia"/>
          <w:vertAlign w:val="subscript"/>
        </w:rPr>
        <w:t>n</w:t>
      </w:r>
      <w:proofErr w:type="spellEnd"/>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proofErr w:type="spellStart"/>
      <w:r w:rsidR="006A2DA5">
        <w:rPr>
          <w:rFonts w:hint="eastAsia"/>
        </w:rPr>
        <w:t>K</w:t>
      </w:r>
      <w:r w:rsidR="00257875" w:rsidRPr="00257875">
        <w:rPr>
          <w:rFonts w:hint="eastAsia"/>
          <w:vertAlign w:val="subscript"/>
        </w:rPr>
        <w:t>n</w:t>
      </w:r>
      <w:proofErr w:type="spellEnd"/>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326634E" w:rsidR="006A2DA5" w:rsidRPr="00764F78" w:rsidRDefault="006A2DA5" w:rsidP="00495049">
            <w:pPr>
              <w:pStyle w:val="a9"/>
              <w:spacing w:before="180" w:after="180"/>
              <w:ind w:firstLine="480"/>
              <w:jc w:val="right"/>
            </w:pPr>
            <w:bookmarkStart w:id="15" w:name="_Ref189214718"/>
            <w:r>
              <w:t>(</w:t>
            </w:r>
            <w:fldSimple w:instr=" SEQ ( \* ARABIC ">
              <w:r w:rsidR="00D7564B">
                <w:rPr>
                  <w:noProof/>
                </w:rPr>
                <w:t>4</w:t>
              </w:r>
            </w:fldSimple>
            <w:r>
              <w:rPr>
                <w:rFonts w:hint="eastAsia"/>
              </w:rPr>
              <w:t>)</w:t>
            </w:r>
            <w:bookmarkEnd w:id="15"/>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65D2AD42" w:rsidR="006A2DA5" w:rsidRDefault="006A2DA5" w:rsidP="00495049">
            <w:pPr>
              <w:pStyle w:val="a9"/>
              <w:spacing w:before="180" w:after="180"/>
              <w:ind w:firstLine="480"/>
              <w:jc w:val="right"/>
            </w:pPr>
            <w:bookmarkStart w:id="16" w:name="_Ref183666874"/>
            <w:r>
              <w:t>(</w:t>
            </w:r>
            <w:fldSimple w:instr=" SEQ ( \* ARABIC ">
              <w:r w:rsidR="00D7564B">
                <w:rPr>
                  <w:noProof/>
                </w:rPr>
                <w:t>5</w:t>
              </w:r>
            </w:fldSimple>
            <w:r>
              <w:rPr>
                <w:rFonts w:hint="eastAsia"/>
              </w:rPr>
              <w:t>)</w:t>
            </w:r>
            <w:bookmarkEnd w:id="16"/>
          </w:p>
        </w:tc>
      </w:tr>
    </w:tbl>
    <w:p w14:paraId="41486D5F" w14:textId="7C371787"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D7564B">
        <w:t>(</w:t>
      </w:r>
      <w:r w:rsidR="00D7564B">
        <w:rPr>
          <w:noProof/>
        </w:rPr>
        <w:t>1</w:t>
      </w:r>
      <w:r w:rsidR="00D7564B">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D7564B">
        <w:t>(</w:t>
      </w:r>
      <w:r w:rsidR="00D7564B">
        <w:rPr>
          <w:noProof/>
        </w:rPr>
        <w:t>5</w:t>
      </w:r>
      <w:r w:rsidR="00D7564B">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D7564B">
        <w:t>(</w:t>
      </w:r>
      <w:r w:rsidR="00D7564B">
        <w:rPr>
          <w:noProof/>
        </w:rPr>
        <w:t>2</w:t>
      </w:r>
      <w:r w:rsidR="00D7564B">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D7564B">
        <w:t>(</w:t>
      </w:r>
      <w:r w:rsidR="00D7564B">
        <w:rPr>
          <w:noProof/>
        </w:rPr>
        <w:t>5</w:t>
      </w:r>
      <w:r w:rsidR="00D7564B">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663DCF2" w:rsidR="007C0373" w:rsidRPr="007C0373" w:rsidRDefault="004F631C" w:rsidP="007C0373">
            <w:pPr>
              <w:pStyle w:val="a9"/>
              <w:spacing w:before="180" w:after="180"/>
              <w:ind w:firstLine="480"/>
              <w:jc w:val="right"/>
            </w:pPr>
            <w:r>
              <w:t>(</w:t>
            </w:r>
            <w:fldSimple w:instr=" SEQ ( \* ARABIC ">
              <w:r w:rsidR="00D7564B">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17C70BC8" w:rsidR="004F631C" w:rsidRDefault="004F631C" w:rsidP="00495049">
            <w:pPr>
              <w:pStyle w:val="a9"/>
              <w:spacing w:before="180" w:after="180"/>
              <w:ind w:firstLine="480"/>
              <w:jc w:val="right"/>
            </w:pPr>
            <w:r>
              <w:t>(</w:t>
            </w:r>
            <w:fldSimple w:instr=" SEQ ( \* ARABIC ">
              <w:r w:rsidR="00D7564B">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127B6C4" w:rsidR="004F631C" w:rsidRDefault="00415057" w:rsidP="004F631C">
            <w:pPr>
              <w:pStyle w:val="a9"/>
              <w:spacing w:before="180" w:after="180"/>
              <w:ind w:firstLine="480"/>
              <w:jc w:val="right"/>
            </w:pPr>
            <w:r>
              <w:t>(</w:t>
            </w:r>
            <w:fldSimple w:instr=" SEQ ( \* ARABIC ">
              <w:r w:rsidR="00D7564B">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49247A9" w:rsidR="004F631C" w:rsidRDefault="00415057" w:rsidP="004F631C">
            <w:pPr>
              <w:pStyle w:val="a9"/>
              <w:spacing w:before="180" w:after="180"/>
              <w:ind w:firstLine="480"/>
              <w:jc w:val="right"/>
            </w:pPr>
            <w:r>
              <w:t>(</w:t>
            </w:r>
            <w:fldSimple w:instr=" SEQ ( \* ARABIC ">
              <w:r w:rsidR="00D7564B">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61590858"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D7564B">
        <w:t>(</w:t>
      </w:r>
      <w:r w:rsidR="00D7564B">
        <w:rPr>
          <w:noProof/>
        </w:rPr>
        <w:t>1</w:t>
      </w:r>
      <w:r w:rsidR="00D7564B">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w:t>
      </w:r>
      <w:proofErr w:type="gramStart"/>
      <w:r>
        <w:rPr>
          <w:rFonts w:hint="eastAsia"/>
        </w:rPr>
        <w:t>特</w:t>
      </w:r>
      <w:proofErr w:type="gramEnd"/>
      <w:r>
        <w:rPr>
          <w:rFonts w:hint="eastAsia"/>
        </w:rPr>
        <w:t>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w:t>
      </w:r>
      <w:proofErr w:type="gramStart"/>
      <w:r>
        <w:rPr>
          <w:rFonts w:hint="eastAsia"/>
        </w:rPr>
        <w:t>特</w:t>
      </w:r>
      <w:proofErr w:type="gramEnd"/>
      <w:r>
        <w:rPr>
          <w:rFonts w:hint="eastAsia"/>
        </w:rPr>
        <w:t>幣等加密貨幣市場中，無風險利率的適用性受到限制，因此不被廣泛使用。</w:t>
      </w:r>
      <w:r w:rsidR="00A305AC">
        <w:rPr>
          <w:rFonts w:hint="eastAsia"/>
        </w:rPr>
        <w:t>其因為，</w:t>
      </w:r>
      <w:r>
        <w:rPr>
          <w:rFonts w:hint="eastAsia"/>
        </w:rPr>
        <w:t>比</w:t>
      </w:r>
      <w:proofErr w:type="gramStart"/>
      <w:r>
        <w:rPr>
          <w:rFonts w:hint="eastAsia"/>
        </w:rPr>
        <w:t>特</w:t>
      </w:r>
      <w:proofErr w:type="gramEnd"/>
      <w:r>
        <w:rPr>
          <w:rFonts w:hint="eastAsia"/>
        </w:rPr>
        <w:t>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w:t>
      </w:r>
      <w:proofErr w:type="gramStart"/>
      <w:r>
        <w:rPr>
          <w:rFonts w:hint="eastAsia"/>
        </w:rPr>
        <w:t>特</w:t>
      </w:r>
      <w:proofErr w:type="gramEnd"/>
      <w:r>
        <w:rPr>
          <w:rFonts w:hint="eastAsia"/>
        </w:rPr>
        <w:t>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proofErr w:type="gramStart"/>
      <w:r>
        <w:rPr>
          <w:rFonts w:hint="eastAsia"/>
        </w:rPr>
        <w:t>此外，</w:t>
      </w:r>
      <w:proofErr w:type="gramEnd"/>
      <w:r>
        <w:rPr>
          <w:rFonts w:hint="eastAsia"/>
        </w:rPr>
        <w:t>持有比</w:t>
      </w:r>
      <w:proofErr w:type="gramStart"/>
      <w:r>
        <w:rPr>
          <w:rFonts w:hint="eastAsia"/>
        </w:rPr>
        <w:t>特</w:t>
      </w:r>
      <w:proofErr w:type="gramEnd"/>
      <w:r>
        <w:rPr>
          <w:rFonts w:hint="eastAsia"/>
        </w:rPr>
        <w:t>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w:t>
      </w:r>
      <w:proofErr w:type="gramStart"/>
      <w:r>
        <w:rPr>
          <w:rFonts w:hint="eastAsia"/>
        </w:rPr>
        <w:t>特</w:t>
      </w:r>
      <w:proofErr w:type="gramEnd"/>
      <w:r>
        <w:rPr>
          <w:rFonts w:hint="eastAsia"/>
        </w:rPr>
        <w:t>幣選擇權定價中的適用性。</w:t>
      </w:r>
    </w:p>
    <w:p w14:paraId="2CF80AA0" w14:textId="0416EBDD" w:rsidR="00BA0521" w:rsidRDefault="009F55DC" w:rsidP="00DE3699">
      <w:pPr>
        <w:spacing w:before="180" w:after="180"/>
        <w:ind w:firstLine="480"/>
      </w:pPr>
      <w:r>
        <w:rPr>
          <w:rFonts w:hint="eastAsia"/>
        </w:rPr>
        <w:t>本研究採用</w:t>
      </w:r>
      <w:proofErr w:type="spellStart"/>
      <w:r w:rsidR="00BA0521">
        <w:rPr>
          <w:rFonts w:hint="eastAsia"/>
        </w:rPr>
        <w:t>Deribit</w:t>
      </w:r>
      <w:proofErr w:type="spellEnd"/>
      <w:r w:rsidR="00BA0521">
        <w:rPr>
          <w:rFonts w:hint="eastAsia"/>
        </w:rPr>
        <w:t>交易所</w:t>
      </w:r>
      <w:r>
        <w:rPr>
          <w:rFonts w:hint="eastAsia"/>
        </w:rPr>
        <w:t>之比</w:t>
      </w:r>
      <w:proofErr w:type="gramStart"/>
      <w:r>
        <w:rPr>
          <w:rFonts w:hint="eastAsia"/>
        </w:rPr>
        <w:t>特</w:t>
      </w:r>
      <w:proofErr w:type="gramEnd"/>
      <w:r>
        <w:rPr>
          <w:rFonts w:hint="eastAsia"/>
        </w:rPr>
        <w:t>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w:t>
      </w:r>
      <w:proofErr w:type="gramStart"/>
      <w:r>
        <w:rPr>
          <w:rFonts w:hint="eastAsia"/>
        </w:rPr>
        <w:t>特</w:t>
      </w:r>
      <w:proofErr w:type="gramEnd"/>
      <w:r>
        <w:rPr>
          <w:rFonts w:hint="eastAsia"/>
        </w:rPr>
        <w:t>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D7564B">
        <w:t>(</w:t>
      </w:r>
      <w:r w:rsidR="00D7564B">
        <w:rPr>
          <w:noProof/>
        </w:rPr>
        <w:t>10</w:t>
      </w:r>
      <w:r w:rsidR="00D7564B">
        <w:rPr>
          <w:rFonts w:hint="eastAsia"/>
        </w:rPr>
        <w:t>)</w:t>
      </w:r>
      <w:r w:rsidR="005D344F">
        <w:fldChar w:fldCharType="end"/>
      </w:r>
      <w:r w:rsidR="005D344F">
        <w:rPr>
          <w:rFonts w:hint="eastAsia"/>
        </w:rPr>
        <w:t>）</w:t>
      </w:r>
      <w:r w:rsidR="00DE3699">
        <w:rPr>
          <w:rFonts w:hint="eastAsia"/>
        </w:rPr>
        <w:t>，並與</w:t>
      </w:r>
      <w:proofErr w:type="spellStart"/>
      <w:r w:rsidR="002116B3">
        <w:rPr>
          <w:rFonts w:hint="eastAsia"/>
        </w:rPr>
        <w:t>Deribit</w:t>
      </w:r>
      <w:proofErr w:type="spellEnd"/>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D7564B">
        <w:t>(</w:t>
      </w:r>
      <w:r w:rsidR="00D7564B">
        <w:rPr>
          <w:noProof/>
        </w:rPr>
        <w:t>11</w:t>
      </w:r>
      <w:r w:rsidR="00D7564B">
        <w:rPr>
          <w:rFonts w:hint="eastAsia"/>
        </w:rPr>
        <w:t>)</w:t>
      </w:r>
      <w:r w:rsidR="005D344F">
        <w:fldChar w:fldCharType="end"/>
      </w:r>
      <w:r w:rsidR="005D344F">
        <w:rPr>
          <w:rFonts w:hint="eastAsia"/>
        </w:rPr>
        <w:t>）</w:t>
      </w:r>
      <w:r w:rsidR="00DE3699">
        <w:rPr>
          <w:rFonts w:hint="eastAsia"/>
        </w:rPr>
        <w:t>比較可知，</w:t>
      </w:r>
      <w:r w:rsidR="002116B3">
        <w:rPr>
          <w:rFonts w:hint="eastAsia"/>
        </w:rPr>
        <w:t>將</w:t>
      </w:r>
      <w:proofErr w:type="spellStart"/>
      <w:r w:rsidR="002116B3">
        <w:rPr>
          <w:rFonts w:hint="eastAsia"/>
        </w:rPr>
        <w:t>Deribit</w:t>
      </w:r>
      <w:proofErr w:type="spellEnd"/>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w:t>
      </w:r>
      <w:proofErr w:type="gramStart"/>
      <w:r w:rsidR="005D344F">
        <w:rPr>
          <w:rFonts w:hint="eastAsia"/>
        </w:rPr>
        <w:t>特</w:t>
      </w:r>
      <w:proofErr w:type="gramEnd"/>
      <w:r w:rsidR="005D344F">
        <w:rPr>
          <w:rFonts w:hint="eastAsia"/>
        </w:rPr>
        <w:t>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w:t>
      </w:r>
      <w:proofErr w:type="gramStart"/>
      <w:r w:rsidR="005D344F">
        <w:rPr>
          <w:rFonts w:hint="eastAsia"/>
        </w:rPr>
        <w:t>特</w:t>
      </w:r>
      <w:proofErr w:type="gramEnd"/>
      <w:r w:rsidR="005D344F">
        <w:rPr>
          <w:rFonts w:hint="eastAsia"/>
        </w:rPr>
        <w:t>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ED73F50" w:rsidR="00C96DE9" w:rsidRDefault="00C96DE9" w:rsidP="00C96DE9">
            <w:pPr>
              <w:pStyle w:val="a9"/>
              <w:spacing w:before="180" w:after="180"/>
              <w:jc w:val="right"/>
            </w:pPr>
            <w:bookmarkStart w:id="17" w:name="_Ref184140393"/>
            <w:r>
              <w:t>(</w:t>
            </w:r>
            <w:fldSimple w:instr=" SEQ ( \* ARABIC ">
              <w:r w:rsidR="00D7564B">
                <w:rPr>
                  <w:noProof/>
                </w:rPr>
                <w:t>10</w:t>
              </w:r>
            </w:fldSimple>
            <w:r>
              <w:rPr>
                <w:rFonts w:hint="eastAsia"/>
              </w:rPr>
              <w:t>)</w:t>
            </w:r>
            <w:bookmarkEnd w:id="17"/>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07515370" w:rsidR="002116B3" w:rsidRDefault="002116B3" w:rsidP="002116B3">
            <w:pPr>
              <w:pStyle w:val="a9"/>
              <w:spacing w:before="180" w:after="180"/>
              <w:jc w:val="right"/>
            </w:pPr>
            <w:bookmarkStart w:id="18" w:name="_Ref184140413"/>
            <w:r>
              <w:t>(</w:t>
            </w:r>
            <w:fldSimple w:instr=" SEQ ( \* ARABIC ">
              <w:r w:rsidR="00D7564B">
                <w:rPr>
                  <w:noProof/>
                </w:rPr>
                <w:t>11</w:t>
              </w:r>
            </w:fldSimple>
            <w:r>
              <w:rPr>
                <w:rFonts w:hint="eastAsia"/>
              </w:rPr>
              <w:t>)</w:t>
            </w:r>
            <w:bookmarkEnd w:id="18"/>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proofErr w:type="spellStart"/>
            <w:r>
              <w:rPr>
                <w:rFonts w:hint="eastAsia"/>
              </w:rPr>
              <w:t>C</w:t>
            </w:r>
            <w:r>
              <w:rPr>
                <w:rFonts w:hint="eastAsia"/>
                <w:vertAlign w:val="subscript"/>
              </w:rPr>
              <w:t>Deribit</w:t>
            </w:r>
            <w:proofErr w:type="spellEnd"/>
            <w:r w:rsidR="008214E7">
              <w:rPr>
                <w:rFonts w:hint="eastAsia"/>
              </w:rPr>
              <w:t>為</w:t>
            </w:r>
            <w:proofErr w:type="spellStart"/>
            <w:r>
              <w:rPr>
                <w:rFonts w:hint="eastAsia"/>
              </w:rPr>
              <w:t>Deribit</w:t>
            </w:r>
            <w:proofErr w:type="spellEnd"/>
            <w:r>
              <w:rPr>
                <w:rFonts w:hint="eastAsia"/>
              </w:rPr>
              <w:t>交易所比</w:t>
            </w:r>
            <w:proofErr w:type="gramStart"/>
            <w:r>
              <w:rPr>
                <w:rFonts w:hint="eastAsia"/>
              </w:rPr>
              <w:t>特</w:t>
            </w:r>
            <w:proofErr w:type="gramEnd"/>
            <w:r>
              <w:rPr>
                <w:rFonts w:hint="eastAsia"/>
              </w:rPr>
              <w:t>幣買權價格（以比</w:t>
            </w:r>
            <w:proofErr w:type="gramStart"/>
            <w:r>
              <w:rPr>
                <w:rFonts w:hint="eastAsia"/>
              </w:rPr>
              <w:t>特</w:t>
            </w:r>
            <w:proofErr w:type="gramEnd"/>
            <w:r>
              <w:rPr>
                <w:rFonts w:hint="eastAsia"/>
              </w:rPr>
              <w:t>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w:t>
            </w:r>
            <w:proofErr w:type="gramStart"/>
            <w:r>
              <w:rPr>
                <w:rFonts w:hint="eastAsia"/>
              </w:rPr>
              <w:t>特</w:t>
            </w:r>
            <w:proofErr w:type="gramEnd"/>
            <w:r>
              <w:rPr>
                <w:rFonts w:hint="eastAsia"/>
              </w:rPr>
              <w:t>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w:t>
            </w:r>
            <w:proofErr w:type="gramStart"/>
            <w:r w:rsidR="008214E7">
              <w:rPr>
                <w:rFonts w:hint="eastAsia"/>
              </w:rPr>
              <w:t>特</w:t>
            </w:r>
            <w:proofErr w:type="gramEnd"/>
            <w:r w:rsidR="008214E7">
              <w:rPr>
                <w:rFonts w:hint="eastAsia"/>
              </w:rPr>
              <w:t>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w:t>
      </w:r>
      <w:proofErr w:type="gramStart"/>
      <w:r>
        <w:rPr>
          <w:rFonts w:hint="eastAsia"/>
        </w:rPr>
        <w:t>特</w:t>
      </w:r>
      <w:proofErr w:type="gramEnd"/>
      <w:r>
        <w:rPr>
          <w:rFonts w:hint="eastAsia"/>
        </w:rPr>
        <w:t>幣選擇權隱含波動率計算</w:t>
      </w:r>
    </w:p>
    <w:p w14:paraId="0B2D87D9" w14:textId="055F4018" w:rsidR="00C40C3F" w:rsidRDefault="00C40C3F" w:rsidP="005F66D1">
      <w:pPr>
        <w:spacing w:before="180" w:after="180"/>
        <w:ind w:firstLine="480"/>
      </w:pPr>
      <w:r>
        <w:rPr>
          <w:rFonts w:hint="eastAsia"/>
        </w:rPr>
        <w:t>在比</w:t>
      </w:r>
      <w:proofErr w:type="gramStart"/>
      <w:r>
        <w:rPr>
          <w:rFonts w:hint="eastAsia"/>
        </w:rPr>
        <w:t>特</w:t>
      </w:r>
      <w:proofErr w:type="gramEnd"/>
      <w:r>
        <w:rPr>
          <w:rFonts w:hint="eastAsia"/>
        </w:rPr>
        <w:t>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w:t>
      </w:r>
      <w:proofErr w:type="gramStart"/>
      <w:r>
        <w:rPr>
          <w:rFonts w:hint="eastAsia"/>
        </w:rPr>
        <w:t>特</w:t>
      </w:r>
      <w:proofErr w:type="gramEnd"/>
      <w:r>
        <w:rPr>
          <w:rFonts w:hint="eastAsia"/>
        </w:rPr>
        <w:t>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w:t>
      </w:r>
      <w:proofErr w:type="gramStart"/>
      <w:r w:rsidR="005F66D1">
        <w:rPr>
          <w:rFonts w:hint="eastAsia"/>
        </w:rPr>
        <w:t>特</w:t>
      </w:r>
      <w:proofErr w:type="gramEnd"/>
      <w:r w:rsidR="005F66D1">
        <w:rPr>
          <w:rFonts w:hint="eastAsia"/>
        </w:rPr>
        <w:t>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w:t>
      </w:r>
      <w:proofErr w:type="gramStart"/>
      <w:r w:rsidR="009D2F6E">
        <w:rPr>
          <w:rFonts w:hint="eastAsia"/>
        </w:rPr>
        <w:t>選擇權具較</w:t>
      </w:r>
      <w:proofErr w:type="gramEnd"/>
      <w:r w:rsidR="009D2F6E">
        <w:rPr>
          <w:rFonts w:hint="eastAsia"/>
        </w:rPr>
        <w:t>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22E5B7F9" w:rsidR="00653CFB" w:rsidRDefault="002D2803" w:rsidP="002D2803">
      <w:pPr>
        <w:spacing w:before="180" w:after="180"/>
        <w:ind w:firstLine="480"/>
      </w:pPr>
      <w:r>
        <w:rPr>
          <w:rFonts w:hint="eastAsia"/>
        </w:rPr>
        <w:t xml:space="preserve">Shimko </w:t>
      </w:r>
      <w:r>
        <w:fldChar w:fldCharType="begin"/>
      </w:r>
      <w:r>
        <w:instrText xml:space="preserve"> ADDIN ZOTERO_ITEM CSL_CITATION {"citationID":"R8eouRPU","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w:t>
      </w:r>
      <w:proofErr w:type="gramStart"/>
      <w:r w:rsidR="00653CFB" w:rsidRPr="00653CFB">
        <w:rPr>
          <w:rFonts w:hint="eastAsia"/>
        </w:rPr>
        <w:t>進行插值</w:t>
      </w:r>
      <w:proofErr w:type="gramEnd"/>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w:t>
      </w:r>
      <w:proofErr w:type="gramStart"/>
      <w:r w:rsidR="00653CFB" w:rsidRPr="00653CFB">
        <w:rPr>
          <w:rFonts w:hint="eastAsia"/>
        </w:rPr>
        <w:t>進行插值與</w:t>
      </w:r>
      <w:proofErr w:type="gramEnd"/>
      <w:r w:rsidR="00653CFB" w:rsidRPr="00653CFB">
        <w:rPr>
          <w:rFonts w:hint="eastAsia"/>
        </w:rPr>
        <w:t>平滑處理</w:t>
      </w:r>
      <w:r w:rsidR="00653CFB">
        <w:rPr>
          <w:rFonts w:hint="eastAsia"/>
        </w:rPr>
        <w:t>，</w:t>
      </w:r>
      <w:r w:rsidR="00653CFB" w:rsidRPr="00653CFB">
        <w:rPr>
          <w:rFonts w:hint="eastAsia"/>
        </w:rPr>
        <w:t>再將</w:t>
      </w:r>
      <w:proofErr w:type="gramStart"/>
      <w:r w:rsidR="00653CFB" w:rsidRPr="00653CFB">
        <w:rPr>
          <w:rFonts w:hint="eastAsia"/>
        </w:rPr>
        <w:t>插值後</w:t>
      </w:r>
      <w:proofErr w:type="gramEnd"/>
      <w:r w:rsidR="00653CFB" w:rsidRPr="00653CFB">
        <w:rPr>
          <w:rFonts w:hint="eastAsia"/>
        </w:rPr>
        <w:t>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proofErr w:type="spellStart"/>
      <w:r>
        <w:rPr>
          <w:rFonts w:hint="eastAsia"/>
        </w:rPr>
        <w:t>Figlewski</w:t>
      </w:r>
      <w:proofErr w:type="spellEnd"/>
      <w:r>
        <w:rPr>
          <w:rFonts w:hint="eastAsia"/>
        </w:rPr>
        <w:t xml:space="preserve">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9E9CB84"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D7564B">
        <w:rPr>
          <w:rFonts w:hint="eastAsia"/>
        </w:rPr>
        <w:t>圖</w:t>
      </w:r>
      <w:r w:rsidR="00D7564B">
        <w:rPr>
          <w:rFonts w:hint="eastAsia"/>
        </w:rPr>
        <w:t>4-</w:t>
      </w:r>
      <w:r w:rsidR="00D7564B">
        <w:rPr>
          <w:noProof/>
        </w:rPr>
        <w:t>1</w:t>
      </w:r>
      <w:r>
        <w:fldChar w:fldCharType="end"/>
      </w:r>
      <w:r w:rsidRPr="004D7F17">
        <w:t>呈現</w:t>
      </w:r>
      <w:r>
        <w:rPr>
          <w:rFonts w:hint="eastAsia"/>
        </w:rPr>
        <w:t>比</w:t>
      </w:r>
      <w:proofErr w:type="gramStart"/>
      <w:r>
        <w:rPr>
          <w:rFonts w:hint="eastAsia"/>
        </w:rPr>
        <w:t>特</w:t>
      </w:r>
      <w:proofErr w:type="gramEnd"/>
      <w:r>
        <w:rPr>
          <w:rFonts w:hint="eastAsia"/>
        </w:rPr>
        <w:t>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w:t>
      </w:r>
      <w:proofErr w:type="gramStart"/>
      <w:r w:rsidRPr="004D7F17">
        <w:t>波動率取平均值</w:t>
      </w:r>
      <w:proofErr w:type="gramEnd"/>
      <w:r w:rsidRPr="004D7F17">
        <w:t>，作為後續平滑處理的基礎數據。如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D7564B">
        <w:rPr>
          <w:rFonts w:hint="eastAsia"/>
        </w:rPr>
        <w:t>圖</w:t>
      </w:r>
      <w:r w:rsidR="00D7564B">
        <w:rPr>
          <w:rFonts w:hint="eastAsia"/>
        </w:rPr>
        <w:t>4-</w:t>
      </w:r>
      <w:r w:rsidR="00D7564B">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D7564B">
        <w:rPr>
          <w:rFonts w:hint="eastAsia"/>
        </w:rPr>
        <w:t>圖</w:t>
      </w:r>
      <w:r w:rsidR="00D7564B">
        <w:rPr>
          <w:rFonts w:hint="eastAsia"/>
        </w:rPr>
        <w:t>4-</w:t>
      </w:r>
      <w:r w:rsidR="00D7564B">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5"/>
                    <a:stretch>
                      <a:fillRect/>
                    </a:stretch>
                  </pic:blipFill>
                  <pic:spPr>
                    <a:xfrm>
                      <a:off x="0" y="0"/>
                      <a:ext cx="4680000" cy="2981133"/>
                    </a:xfrm>
                    <a:prstGeom prst="rect">
                      <a:avLst/>
                    </a:prstGeom>
                  </pic:spPr>
                </pic:pic>
              </a:graphicData>
            </a:graphic>
          </wp:inline>
        </w:drawing>
      </w:r>
    </w:p>
    <w:p w14:paraId="7A6BE9F4" w14:textId="487643E4" w:rsidR="00473435" w:rsidRDefault="00473435" w:rsidP="00473435">
      <w:pPr>
        <w:pStyle w:val="a9"/>
        <w:spacing w:before="180" w:after="180"/>
      </w:pPr>
      <w:bookmarkStart w:id="19"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1</w:t>
      </w:r>
      <w:r>
        <w:fldChar w:fldCharType="end"/>
      </w:r>
      <w:bookmarkEnd w:id="19"/>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6"/>
                    <a:stretch>
                      <a:fillRect/>
                    </a:stretch>
                  </pic:blipFill>
                  <pic:spPr>
                    <a:xfrm>
                      <a:off x="0" y="0"/>
                      <a:ext cx="4680000" cy="2981134"/>
                    </a:xfrm>
                    <a:prstGeom prst="rect">
                      <a:avLst/>
                    </a:prstGeom>
                  </pic:spPr>
                </pic:pic>
              </a:graphicData>
            </a:graphic>
          </wp:inline>
        </w:drawing>
      </w:r>
    </w:p>
    <w:p w14:paraId="569744D6" w14:textId="1793D015" w:rsidR="00473435" w:rsidRDefault="00473435" w:rsidP="00473435">
      <w:pPr>
        <w:pStyle w:val="a9"/>
        <w:spacing w:before="180" w:after="180"/>
      </w:pPr>
      <w:bookmarkStart w:id="20"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2</w:t>
      </w:r>
      <w:r>
        <w:fldChar w:fldCharType="end"/>
      </w:r>
      <w:bookmarkEnd w:id="20"/>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w:t>
      </w:r>
      <w:proofErr w:type="gramStart"/>
      <w:r w:rsidR="009D4D5D">
        <w:rPr>
          <w:rFonts w:hint="eastAsia"/>
        </w:rPr>
        <w:t>特</w:t>
      </w:r>
      <w:proofErr w:type="gramEnd"/>
      <w:r w:rsidR="009D4D5D">
        <w:rPr>
          <w:rFonts w:hint="eastAsia"/>
        </w:rPr>
        <w:t>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7"/>
                    <a:stretch>
                      <a:fillRect/>
                    </a:stretch>
                  </pic:blipFill>
                  <pic:spPr>
                    <a:xfrm>
                      <a:off x="0" y="0"/>
                      <a:ext cx="4680000" cy="2981134"/>
                    </a:xfrm>
                    <a:prstGeom prst="rect">
                      <a:avLst/>
                    </a:prstGeom>
                  </pic:spPr>
                </pic:pic>
              </a:graphicData>
            </a:graphic>
          </wp:inline>
        </w:drawing>
      </w:r>
    </w:p>
    <w:p w14:paraId="3AAFF10C" w14:textId="36295CDD" w:rsidR="009D4D5D" w:rsidRPr="009D4D5D" w:rsidRDefault="009D4D5D" w:rsidP="009D4D5D">
      <w:pPr>
        <w:pStyle w:val="a9"/>
        <w:spacing w:before="180" w:after="180"/>
      </w:pPr>
      <w:bookmarkStart w:id="21"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3</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w:t>
      </w:r>
      <w:proofErr w:type="gramStart"/>
      <w:r>
        <w:rPr>
          <w:rFonts w:hint="eastAsia"/>
        </w:rPr>
        <w:t>特</w:t>
      </w:r>
      <w:proofErr w:type="gramEnd"/>
      <w:r>
        <w:rPr>
          <w:rFonts w:hint="eastAsia"/>
        </w:rPr>
        <w:t>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w:t>
      </w:r>
      <w:proofErr w:type="gramStart"/>
      <w:r>
        <w:rPr>
          <w:rFonts w:hint="eastAsia"/>
        </w:rPr>
        <w:t>階樣條</w:t>
      </w:r>
      <w:proofErr w:type="gramEnd"/>
      <w:r>
        <w:rPr>
          <w:rFonts w:hint="eastAsia"/>
        </w:rPr>
        <w:t>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w:t>
      </w:r>
      <w:proofErr w:type="gramStart"/>
      <w:r>
        <w:rPr>
          <w:rFonts w:hint="eastAsia"/>
        </w:rPr>
        <w:t>階樣條</w:t>
      </w:r>
      <w:proofErr w:type="gramEnd"/>
      <w:r>
        <w:rPr>
          <w:rFonts w:hint="eastAsia"/>
        </w:rPr>
        <w:t>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w:t>
      </w:r>
      <w:proofErr w:type="gramStart"/>
      <w:r w:rsidRPr="00830EEC">
        <w:t>階樣條</w:t>
      </w:r>
      <w:proofErr w:type="gramEnd"/>
      <w:r w:rsidRPr="00830EEC">
        <w:t>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w:t>
      </w:r>
      <w:proofErr w:type="gramStart"/>
      <w:r w:rsidRPr="00830EEC">
        <w:t>其一階</w:t>
      </w:r>
      <w:proofErr w:type="gramEnd"/>
      <w:r w:rsidRPr="00830EEC">
        <w:t>、二階和三</w:t>
      </w:r>
      <w:proofErr w:type="gramStart"/>
      <w:r w:rsidRPr="00830EEC">
        <w:t>階導數</w:t>
      </w:r>
      <w:proofErr w:type="gramEnd"/>
      <w:r w:rsidRPr="00830EEC">
        <w:t>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w:t>
      </w:r>
      <w:proofErr w:type="gramStart"/>
      <w:r>
        <w:rPr>
          <w:rFonts w:hint="eastAsia"/>
        </w:rPr>
        <w:t>對應於價平</w:t>
      </w:r>
      <w:proofErr w:type="gramEnd"/>
      <w:r>
        <w:rPr>
          <w:rFonts w:hint="eastAsia"/>
        </w:rPr>
        <w:t>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37251066"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proofErr w:type="spellStart"/>
      <w:r>
        <w:rPr>
          <w:rFonts w:hint="eastAsia"/>
        </w:rPr>
        <w:t>LSQUnivariateSpline</w:t>
      </w:r>
      <w:proofErr w:type="spellEnd"/>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proofErr w:type="spellStart"/>
      <w:r w:rsidR="008E1AF4" w:rsidRPr="008E1AF4">
        <w:rPr>
          <w:rFonts w:hint="eastAsia"/>
        </w:rPr>
        <w:t>LSQUnivariateSpline</w:t>
      </w:r>
      <w:proofErr w:type="spellEnd"/>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D7564B">
        <w:rPr>
          <w:rFonts w:hint="eastAsia"/>
        </w:rPr>
        <w:t>圖</w:t>
      </w:r>
      <w:r w:rsidR="00D7564B">
        <w:rPr>
          <w:rFonts w:hint="eastAsia"/>
        </w:rPr>
        <w:t>4-</w:t>
      </w:r>
      <w:r w:rsidR="00D7564B">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proofErr w:type="gramStart"/>
      <w:r>
        <w:rPr>
          <w:rFonts w:hint="eastAsia"/>
        </w:rPr>
        <w:t>為樣條函數</w:t>
      </w:r>
      <w:proofErr w:type="gramEnd"/>
      <w:r>
        <w:rPr>
          <w:rFonts w:hint="eastAsia"/>
        </w:rPr>
        <w:t>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proofErr w:type="gramStart"/>
      <w:r>
        <w:rPr>
          <w:rFonts w:hint="eastAsia"/>
        </w:rPr>
        <w:t>為樣條函數之待估參數</w:t>
      </w:r>
      <w:proofErr w:type="gramEnd"/>
      <w:r>
        <w:rPr>
          <w:rFonts w:hint="eastAsia"/>
        </w:rPr>
        <w:t>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8"/>
                    <a:stretch>
                      <a:fillRect/>
                    </a:stretch>
                  </pic:blipFill>
                  <pic:spPr>
                    <a:xfrm>
                      <a:off x="0" y="0"/>
                      <a:ext cx="4680000" cy="3022959"/>
                    </a:xfrm>
                    <a:prstGeom prst="rect">
                      <a:avLst/>
                    </a:prstGeom>
                  </pic:spPr>
                </pic:pic>
              </a:graphicData>
            </a:graphic>
          </wp:inline>
        </w:drawing>
      </w:r>
    </w:p>
    <w:p w14:paraId="5E33C302" w14:textId="66688262" w:rsidR="00830EEC" w:rsidRPr="00716605" w:rsidRDefault="00C54885" w:rsidP="00C54885">
      <w:pPr>
        <w:pStyle w:val="a9"/>
        <w:spacing w:before="180" w:after="180"/>
      </w:pPr>
      <w:bookmarkStart w:id="22"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4</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w:t>
      </w:r>
      <w:proofErr w:type="gramStart"/>
      <w:r>
        <w:rPr>
          <w:rFonts w:hint="eastAsia"/>
        </w:rPr>
        <w:t>特</w:t>
      </w:r>
      <w:proofErr w:type="gramEnd"/>
      <w:r>
        <w:rPr>
          <w:rFonts w:hint="eastAsia"/>
        </w:rPr>
        <w:t>幣選擇權風險中立機率密度函數計算</w:t>
      </w:r>
    </w:p>
    <w:p w14:paraId="7E7B25F1" w14:textId="1500EE32" w:rsidR="00FE59E1" w:rsidRDefault="00852AA5" w:rsidP="00852AA5">
      <w:pPr>
        <w:spacing w:before="180" w:after="180"/>
        <w:ind w:firstLine="480"/>
      </w:pPr>
      <w:r w:rsidRPr="00852AA5">
        <w:rPr>
          <w:rFonts w:hint="eastAsia"/>
        </w:rPr>
        <w:t>完成隱含波動率曲線的</w:t>
      </w:r>
      <w:proofErr w:type="gramStart"/>
      <w:r w:rsidRPr="00852AA5">
        <w:rPr>
          <w:rFonts w:hint="eastAsia"/>
        </w:rPr>
        <w:t>擬合後</w:t>
      </w:r>
      <w:proofErr w:type="gramEnd"/>
      <w:r w:rsidRPr="00852AA5">
        <w:rPr>
          <w:rFonts w:hint="eastAsia"/>
        </w:rPr>
        <w:t>，</w:t>
      </w:r>
      <w:r>
        <w:rPr>
          <w:rFonts w:hint="eastAsia"/>
        </w:rPr>
        <w:t>將接續</w:t>
      </w:r>
      <w:r w:rsidRPr="00852AA5">
        <w:rPr>
          <w:rFonts w:hint="eastAsia"/>
        </w:rPr>
        <w:t>計算風險中立機率密度。</w:t>
      </w:r>
      <w:r>
        <w:rPr>
          <w:rFonts w:hint="eastAsia"/>
        </w:rPr>
        <w:t>首先，</w:t>
      </w:r>
      <w:r w:rsidRPr="00852AA5">
        <w:t>本研究使用</w:t>
      </w:r>
      <w:proofErr w:type="gramStart"/>
      <w:r w:rsidRPr="00852AA5">
        <w:t>擬合後的</w:t>
      </w:r>
      <w:proofErr w:type="gramEnd"/>
      <w:r w:rsidRPr="00852AA5">
        <w:t>隱含波動率曲線，結合</w:t>
      </w:r>
      <w:proofErr w:type="spellStart"/>
      <w:r w:rsidRPr="00852AA5">
        <w:t>Deribit</w:t>
      </w:r>
      <w:proofErr w:type="spellEnd"/>
      <w:r w:rsidRPr="00852AA5">
        <w:t>交易所採用的定價模型（</w:t>
      </w:r>
      <w:r>
        <w:rPr>
          <w:rFonts w:hint="eastAsia"/>
        </w:rPr>
        <w:t>公式</w:t>
      </w:r>
      <w:r>
        <w:fldChar w:fldCharType="begin"/>
      </w:r>
      <w:r>
        <w:instrText xml:space="preserve"> REF _Ref184140413 \h </w:instrText>
      </w:r>
      <w:r>
        <w:fldChar w:fldCharType="separate"/>
      </w:r>
      <w:r w:rsidR="00D7564B">
        <w:t>(</w:t>
      </w:r>
      <w:r w:rsidR="00D7564B">
        <w:rPr>
          <w:noProof/>
        </w:rPr>
        <w:t>11</w:t>
      </w:r>
      <w:r w:rsidR="00D7564B">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D7564B">
        <w:rPr>
          <w:rFonts w:hint="eastAsia"/>
        </w:rPr>
        <w:t>圖</w:t>
      </w:r>
      <w:r w:rsidR="00D7564B">
        <w:rPr>
          <w:rFonts w:hint="eastAsia"/>
        </w:rPr>
        <w:t>4-</w:t>
      </w:r>
      <w:r w:rsidR="00D7564B">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9"/>
                    <a:stretch>
                      <a:fillRect/>
                    </a:stretch>
                  </pic:blipFill>
                  <pic:spPr>
                    <a:xfrm>
                      <a:off x="0" y="0"/>
                      <a:ext cx="4680000" cy="2944812"/>
                    </a:xfrm>
                    <a:prstGeom prst="rect">
                      <a:avLst/>
                    </a:prstGeom>
                  </pic:spPr>
                </pic:pic>
              </a:graphicData>
            </a:graphic>
          </wp:inline>
        </w:drawing>
      </w:r>
    </w:p>
    <w:p w14:paraId="307A92C4" w14:textId="792F8DCE" w:rsidR="00601A99" w:rsidRDefault="00601A99" w:rsidP="00601A99">
      <w:pPr>
        <w:pStyle w:val="a9"/>
        <w:spacing w:before="180" w:after="180"/>
      </w:pPr>
      <w:bookmarkStart w:id="23"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5</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3A2341AB"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w:t>
      </w:r>
      <w:proofErr w:type="gramStart"/>
      <w:r w:rsidR="00601A99" w:rsidRPr="00601A99">
        <w:t>前向差分</w:t>
      </w:r>
      <w:proofErr w:type="gramEnd"/>
      <w:r w:rsidR="00601A99" w:rsidRPr="00601A99">
        <w:t>或</w:t>
      </w:r>
      <w:proofErr w:type="gramStart"/>
      <w:r w:rsidR="00601A99" w:rsidRPr="00601A99">
        <w:t>後向差分</w:t>
      </w:r>
      <w:proofErr w:type="gramEnd"/>
      <w:r w:rsidR="00601A99" w:rsidRPr="00601A99">
        <w:t>，中心差分法可有效降低截斷誤差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D7564B">
        <w:t>(</w:t>
      </w:r>
      <w:r w:rsidR="00D7564B">
        <w:rPr>
          <w:noProof/>
        </w:rPr>
        <w:t>4</w:t>
      </w:r>
      <w:r w:rsidR="00D7564B">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D7564B">
        <w:t>(</w:t>
      </w:r>
      <w:r w:rsidR="00D7564B">
        <w:rPr>
          <w:noProof/>
        </w:rPr>
        <w:t>5</w:t>
      </w:r>
      <w:r w:rsidR="00D7564B">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w:t>
      </w:r>
      <w:proofErr w:type="gramStart"/>
      <w:r w:rsidRPr="00506C97">
        <w:t>與右尾累積</w:t>
      </w:r>
      <w:proofErr w:type="gramEnd"/>
      <w:r w:rsidRPr="00506C97">
        <w:t>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w:t>
      </w:r>
      <w:proofErr w:type="gramStart"/>
      <w:r w:rsidRPr="00506C97">
        <w:t>與右尾累積</w:t>
      </w:r>
      <w:proofErr w:type="gramEnd"/>
      <w:r w:rsidRPr="00506C97">
        <w:t>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w:t>
      </w:r>
      <w:proofErr w:type="gramStart"/>
      <w:r w:rsidRPr="00506C97">
        <w:t>個</w:t>
      </w:r>
      <w:proofErr w:type="gramEnd"/>
      <w:r w:rsidRPr="00506C97">
        <w:t>機率值必須嚴格介於</w:t>
      </w:r>
      <w:r w:rsidRPr="00506C97">
        <w:t>0</w:t>
      </w:r>
      <w:r w:rsidRPr="00506C97">
        <w:t>與</w:t>
      </w:r>
      <w:r w:rsidRPr="00506C97">
        <w:t>1</w:t>
      </w:r>
      <w:proofErr w:type="gramStart"/>
      <w:r w:rsidRPr="00506C97">
        <w:t>之間，</w:t>
      </w:r>
      <w:proofErr w:type="gramEnd"/>
      <w:r w:rsidRPr="00506C97">
        <w:t>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proofErr w:type="gramStart"/>
      <w:r>
        <w:rPr>
          <w:rFonts w:hint="eastAsia"/>
        </w:rPr>
        <w:t>為右尾累積</w:t>
      </w:r>
      <w:proofErr w:type="gramEnd"/>
      <w:r>
        <w:rPr>
          <w:rFonts w:hint="eastAsia"/>
        </w:rPr>
        <w:t>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74035F3F"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D7564B">
        <w:rPr>
          <w:rFonts w:hint="eastAsia"/>
        </w:rPr>
        <w:t>圖</w:t>
      </w:r>
      <w:r w:rsidR="00D7564B">
        <w:rPr>
          <w:rFonts w:hint="eastAsia"/>
        </w:rPr>
        <w:t>4-</w:t>
      </w:r>
      <w:r w:rsidR="00D7564B">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D7564B">
        <w:rPr>
          <w:rFonts w:hint="eastAsia"/>
        </w:rPr>
        <w:t>圖</w:t>
      </w:r>
      <w:r w:rsidR="00D7564B">
        <w:rPr>
          <w:rFonts w:hint="eastAsia"/>
        </w:rPr>
        <w:t>4-</w:t>
      </w:r>
      <w:r w:rsidR="00D7564B">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30"/>
                    <a:stretch>
                      <a:fillRect/>
                    </a:stretch>
                  </pic:blipFill>
                  <pic:spPr>
                    <a:xfrm>
                      <a:off x="0" y="0"/>
                      <a:ext cx="4680000" cy="3154487"/>
                    </a:xfrm>
                    <a:prstGeom prst="rect">
                      <a:avLst/>
                    </a:prstGeom>
                  </pic:spPr>
                </pic:pic>
              </a:graphicData>
            </a:graphic>
          </wp:inline>
        </w:drawing>
      </w:r>
    </w:p>
    <w:p w14:paraId="40848232" w14:textId="08608BB8" w:rsidR="00506C97" w:rsidRDefault="00F36D4C" w:rsidP="00F36D4C">
      <w:pPr>
        <w:pStyle w:val="a9"/>
        <w:spacing w:before="180" w:after="180"/>
        <w:ind w:firstLine="480"/>
      </w:pPr>
      <w:bookmarkStart w:id="24"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6</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31"/>
                    <a:stretch>
                      <a:fillRect/>
                    </a:stretch>
                  </pic:blipFill>
                  <pic:spPr>
                    <a:xfrm>
                      <a:off x="0" y="0"/>
                      <a:ext cx="4680000" cy="3022959"/>
                    </a:xfrm>
                    <a:prstGeom prst="rect">
                      <a:avLst/>
                    </a:prstGeom>
                  </pic:spPr>
                </pic:pic>
              </a:graphicData>
            </a:graphic>
          </wp:inline>
        </w:drawing>
      </w:r>
    </w:p>
    <w:p w14:paraId="4CE8F0A4" w14:textId="2C3AC3F7" w:rsidR="00F36D4C" w:rsidRPr="00506C97" w:rsidRDefault="00F36D4C" w:rsidP="00F36D4C">
      <w:pPr>
        <w:pStyle w:val="a9"/>
        <w:spacing w:before="180" w:after="180"/>
      </w:pPr>
      <w:bookmarkStart w:id="25"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7</w:t>
      </w:r>
      <w:r>
        <w:fldChar w:fldCharType="end"/>
      </w:r>
      <w:bookmarkEnd w:id="25"/>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proofErr w:type="gramStart"/>
      <w:r w:rsidR="00224FF9">
        <w:rPr>
          <w:rFonts w:hint="eastAsia"/>
        </w:rPr>
        <w:t>配適風險</w:t>
      </w:r>
      <w:proofErr w:type="gramEnd"/>
      <w:r w:rsidR="00224FF9">
        <w:rPr>
          <w:rFonts w:hint="eastAsia"/>
        </w:rPr>
        <w:t>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proofErr w:type="gramStart"/>
      <w:r>
        <w:rPr>
          <w:rFonts w:hint="eastAsia"/>
        </w:rPr>
        <w:t>雙點配適</w:t>
      </w:r>
      <w:proofErr w:type="gramEnd"/>
      <w:r>
        <w:rPr>
          <w:rFonts w:hint="eastAsia"/>
        </w:rPr>
        <w:t>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w:t>
      </w:r>
      <w:proofErr w:type="gramStart"/>
      <w:r w:rsidRPr="001A6EE8">
        <w:t>來配適</w:t>
      </w:r>
      <w:proofErr w:type="gramEnd"/>
      <w:r w:rsidRPr="001A6EE8">
        <w:t>RND</w:t>
      </w:r>
      <w:r w:rsidRPr="001A6EE8">
        <w:t>的尾部，其方法需要</w:t>
      </w:r>
      <w:proofErr w:type="gramStart"/>
      <w:r w:rsidR="00896866">
        <w:rPr>
          <w:rFonts w:hint="eastAsia"/>
        </w:rPr>
        <w:t>針對雙尾分別</w:t>
      </w:r>
      <w:proofErr w:type="gramEnd"/>
      <w:r w:rsidRPr="001A6EE8">
        <w:t>設定三個條件以確保</w:t>
      </w:r>
      <w:proofErr w:type="gramStart"/>
      <w:r w:rsidRPr="001A6EE8">
        <w:t>尾部配適的</w:t>
      </w:r>
      <w:proofErr w:type="gramEnd"/>
      <w:r w:rsidRPr="001A6EE8">
        <w:t>連續性：</w:t>
      </w:r>
    </w:p>
    <w:p w14:paraId="49AA120B" w14:textId="130926E4" w:rsidR="00896866" w:rsidRPr="00E650C5" w:rsidRDefault="00896866" w:rsidP="00896866">
      <w:pPr>
        <w:spacing w:before="180" w:after="180"/>
        <w:ind w:firstLine="480"/>
      </w:pPr>
      <w:proofErr w:type="gramStart"/>
      <w:r>
        <w:rPr>
          <w:rFonts w:hint="eastAsia"/>
          <w:kern w:val="0"/>
          <w:szCs w:val="24"/>
        </w:rPr>
        <w:t>右尾條件</w:t>
      </w:r>
      <w:proofErr w:type="gramEnd"/>
      <w:r>
        <w:rPr>
          <w:rFonts w:hint="eastAsia"/>
          <w:kern w:val="0"/>
          <w:szCs w:val="24"/>
        </w:rPr>
        <w:t>：</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proofErr w:type="gramStart"/>
      <w:r>
        <w:rPr>
          <w:rFonts w:hint="eastAsia"/>
          <w:kern w:val="0"/>
          <w:szCs w:val="24"/>
        </w:rPr>
        <w:t>左尾條件</w:t>
      </w:r>
      <w:proofErr w:type="gramEnd"/>
      <w:r>
        <w:rPr>
          <w:rFonts w:hint="eastAsia"/>
          <w:kern w:val="0"/>
          <w:szCs w:val="24"/>
        </w:rPr>
        <w:t>：</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w:t>
      </w:r>
      <w:proofErr w:type="gramStart"/>
      <w:r>
        <w:rPr>
          <w:rFonts w:hint="eastAsia"/>
        </w:rPr>
        <w:t>為右尾</w:t>
      </w:r>
      <w:proofErr w:type="gramEnd"/>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proofErr w:type="gramStart"/>
      <w:r>
        <w:rPr>
          <w:rFonts w:hint="eastAsia"/>
        </w:rPr>
        <w:t>為左尾</w:t>
      </w:r>
      <w:proofErr w:type="gramEnd"/>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proofErr w:type="spellStart"/>
      <w:r w:rsidR="002D2803">
        <w:rPr>
          <w:rFonts w:hint="eastAsia"/>
        </w:rPr>
        <w:t>Figlewski</w:t>
      </w:r>
      <w:proofErr w:type="spellEnd"/>
      <w:r w:rsidR="002D2803">
        <w:rPr>
          <w:rFonts w:hint="eastAsia"/>
        </w:rPr>
        <w:t xml:space="preserve">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w:t>
      </w:r>
      <w:proofErr w:type="gramStart"/>
      <w:r w:rsidR="00FB3472" w:rsidRPr="00FB3472">
        <w:t>尾部配適</w:t>
      </w:r>
      <w:proofErr w:type="gramEnd"/>
      <w:r w:rsidR="00FB3472" w:rsidRPr="00FB3472">
        <w:t>。</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w:t>
      </w:r>
      <w:proofErr w:type="gramStart"/>
      <w:r w:rsidR="00FB3472" w:rsidRPr="00FB3472">
        <w:t>過度配適</w:t>
      </w:r>
      <w:proofErr w:type="gramEnd"/>
      <w:r w:rsidR="00FB3472" w:rsidRPr="00FB3472">
        <w:t>（</w:t>
      </w:r>
      <w:r w:rsidR="00FB3472" w:rsidRPr="00FB3472">
        <w:t>over-fitting</w:t>
      </w:r>
      <w:r w:rsidR="00FB3472" w:rsidRPr="00FB3472">
        <w:t>）的風險。</w:t>
      </w:r>
      <w:proofErr w:type="gramStart"/>
      <w:r w:rsidR="00FB3472" w:rsidRPr="00FB3472">
        <w:lastRenderedPageBreak/>
        <w:t>此外，</w:t>
      </w:r>
      <w:proofErr w:type="gramEnd"/>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proofErr w:type="spellStart"/>
      <w:r w:rsidR="002D2803" w:rsidRPr="00BC0ED0">
        <w:t>Figlewski</w:t>
      </w:r>
      <w:proofErr w:type="spellEnd"/>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proofErr w:type="gramStart"/>
      <w:r w:rsidRPr="0070037D">
        <w:t>具</w:t>
      </w:r>
      <w:r w:rsidR="00722E5C">
        <w:rPr>
          <w:rFonts w:hint="eastAsia"/>
        </w:rPr>
        <w:t>厚</w:t>
      </w:r>
      <w:r w:rsidRPr="0070037D">
        <w:t>尾</w:t>
      </w:r>
      <w:proofErr w:type="gramEnd"/>
      <w:r w:rsidRPr="0070037D">
        <w:t>（</w:t>
      </w:r>
      <w:r w:rsidRPr="0070037D">
        <w:t>heavy-tailed</w:t>
      </w:r>
      <w:r w:rsidRPr="0070037D">
        <w:t>）特性</w:t>
      </w:r>
      <w:r w:rsidR="00722E5C">
        <w:rPr>
          <w:rFonts w:hint="eastAsia"/>
        </w:rPr>
        <w:t>；</w:t>
      </w:r>
      <w:r w:rsidRPr="0070037D">
        <w:t>分布具無限支撐，</w:t>
      </w:r>
      <w:proofErr w:type="gramStart"/>
      <w:r w:rsidRPr="0070037D">
        <w:t>定義域為</w:t>
      </w:r>
      <w:proofErr w:type="gramEnd"/>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proofErr w:type="gramStart"/>
      <w:r>
        <w:rPr>
          <w:rFonts w:hint="eastAsia"/>
        </w:rPr>
        <w:t>雙點配適</w:t>
      </w:r>
      <w:proofErr w:type="gramEnd"/>
      <w:r>
        <w:rPr>
          <w:rFonts w:hint="eastAsia"/>
        </w:rPr>
        <w:t>法</w:t>
      </w:r>
    </w:p>
    <w:p w14:paraId="331773A1" w14:textId="3DFBE94D" w:rsidR="008317BE" w:rsidRPr="008E6833" w:rsidRDefault="002D2803" w:rsidP="001A6EE8">
      <w:pPr>
        <w:spacing w:before="180" w:after="180"/>
        <w:ind w:firstLine="480"/>
      </w:pPr>
      <w:r w:rsidRPr="00BC0ED0">
        <w:t>Birru</w:t>
      </w:r>
      <w:r>
        <w:rPr>
          <w:rFonts w:hint="eastAsia"/>
        </w:rPr>
        <w:t>和</w:t>
      </w:r>
      <w:proofErr w:type="spellStart"/>
      <w:r w:rsidRPr="00BC0ED0">
        <w:t>Figlewski</w:t>
      </w:r>
      <w:proofErr w:type="spellEnd"/>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w:t>
      </w:r>
      <w:proofErr w:type="gramStart"/>
      <w:r w:rsidRPr="008E6833">
        <w:t>個</w:t>
      </w:r>
      <w:proofErr w:type="gramEnd"/>
      <w:r w:rsidRPr="008E6833">
        <w:t>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proofErr w:type="gramStart"/>
      <w:r>
        <w:rPr>
          <w:rFonts w:hint="eastAsia"/>
        </w:rPr>
        <w:t>右尾條件</w:t>
      </w:r>
      <w:proofErr w:type="gramEnd"/>
      <w:r>
        <w:rPr>
          <w:rFonts w:hint="eastAsia"/>
        </w:rPr>
        <w:t>：</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proofErr w:type="gramStart"/>
      <w:r>
        <w:rPr>
          <w:rFonts w:hint="eastAsia"/>
        </w:rPr>
        <w:t>左尾條件</w:t>
      </w:r>
      <w:proofErr w:type="gramEnd"/>
      <w:r>
        <w:rPr>
          <w:rFonts w:hint="eastAsia"/>
        </w:rPr>
        <w:t>：</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proofErr w:type="gramStart"/>
      <w:r>
        <w:rPr>
          <w:rFonts w:hint="eastAsia"/>
        </w:rPr>
        <w:t>右尾參數</w:t>
      </w:r>
      <w:proofErr w:type="gramEnd"/>
      <w:r>
        <w:rPr>
          <w:rFonts w:hint="eastAsia"/>
        </w:rPr>
        <w:t>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proofErr w:type="gramStart"/>
      <w:r>
        <w:rPr>
          <w:rFonts w:hint="eastAsia"/>
        </w:rPr>
        <w:t>左尾參數</w:t>
      </w:r>
      <w:proofErr w:type="gramEnd"/>
      <w:r>
        <w:rPr>
          <w:rFonts w:hint="eastAsia"/>
        </w:rPr>
        <w:t>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lastRenderedPageBreak/>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proofErr w:type="gramStart"/>
      <w:r w:rsidRPr="008317BE">
        <w:t>點配適</w:t>
      </w:r>
      <w:proofErr w:type="gramEnd"/>
      <w:r w:rsidRPr="008317BE">
        <w:t>法，</w:t>
      </w:r>
      <w:r>
        <w:rPr>
          <w:rFonts w:hint="eastAsia"/>
        </w:rPr>
        <w:t>此</w:t>
      </w:r>
      <w:r w:rsidRPr="008317BE">
        <w:t>改進方法不僅考慮了</w:t>
      </w:r>
      <w:r w:rsidRPr="008317BE">
        <w:t>CDF</w:t>
      </w:r>
      <w:r w:rsidRPr="008317BE">
        <w:t>值</w:t>
      </w:r>
      <w:proofErr w:type="gramStart"/>
      <w:r w:rsidRPr="008317BE">
        <w:t>的配適</w:t>
      </w:r>
      <w:proofErr w:type="gramEnd"/>
      <w:r w:rsidRPr="008317BE">
        <w:t>，更加入了密度函數斜率的連續性條件。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w:t>
      </w:r>
      <w:proofErr w:type="gramStart"/>
      <w:r w:rsidRPr="008317BE">
        <w:t>了配適過程</w:t>
      </w:r>
      <w:proofErr w:type="gramEnd"/>
      <w:r w:rsidR="00922BD6">
        <w:rPr>
          <w:rFonts w:hint="eastAsia"/>
        </w:rPr>
        <w:t>，提升計算效率。本研究設定之</w:t>
      </w:r>
      <w:proofErr w:type="gramStart"/>
      <w:r w:rsidR="00922BD6">
        <w:rPr>
          <w:rFonts w:hint="eastAsia"/>
        </w:rPr>
        <w:t>尾部配適條件</w:t>
      </w:r>
      <w:proofErr w:type="gramEnd"/>
      <w:r w:rsidR="00922BD6">
        <w:rPr>
          <w:rFonts w:hint="eastAsia"/>
        </w:rPr>
        <w:t>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proofErr w:type="gramStart"/>
      <w:r>
        <w:rPr>
          <w:rFonts w:hint="eastAsia"/>
        </w:rPr>
        <w:t>右尾</w:t>
      </w:r>
      <w:r w:rsidR="00BE3F88">
        <w:rPr>
          <w:rFonts w:hint="eastAsia"/>
        </w:rPr>
        <w:t>條件</w:t>
      </w:r>
      <w:proofErr w:type="gramEnd"/>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proofErr w:type="gramStart"/>
      <w:r>
        <w:rPr>
          <w:rFonts w:hint="eastAsia"/>
        </w:rPr>
        <w:t>左尾條件</w:t>
      </w:r>
      <w:proofErr w:type="gramEnd"/>
      <w:r>
        <w:rPr>
          <w:rFonts w:hint="eastAsia"/>
        </w:rPr>
        <w:t>：</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proofErr w:type="gramStart"/>
      <w:r>
        <w:rPr>
          <w:rFonts w:hint="eastAsia"/>
        </w:rPr>
        <w:t>右尾參數</w:t>
      </w:r>
      <w:proofErr w:type="gramEnd"/>
      <w:r>
        <w:rPr>
          <w:rFonts w:hint="eastAsia"/>
        </w:rPr>
        <w:t>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proofErr w:type="gramStart"/>
      <w:r>
        <w:rPr>
          <w:rFonts w:hint="eastAsia"/>
        </w:rPr>
        <w:t>左尾參數</w:t>
      </w:r>
      <w:proofErr w:type="gramEnd"/>
      <w:r>
        <w:rPr>
          <w:rFonts w:hint="eastAsia"/>
        </w:rPr>
        <w:t>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5B9B1AA" w:rsidR="001A6EE8" w:rsidRDefault="001A6EE8" w:rsidP="00FB3472">
      <w:pPr>
        <w:spacing w:before="180" w:after="180"/>
        <w:ind w:firstLine="480"/>
      </w:pPr>
      <w:r w:rsidRPr="001A6EE8">
        <w:t>本研究對</w:t>
      </w:r>
      <w:proofErr w:type="gramStart"/>
      <w:r w:rsidRPr="001A6EE8">
        <w:t>左尾與右尾</w:t>
      </w:r>
      <w:proofErr w:type="gramEnd"/>
      <w:r w:rsidRPr="001A6EE8">
        <w:t>分別</w:t>
      </w:r>
      <w:proofErr w:type="gramStart"/>
      <w:r w:rsidRPr="001A6EE8">
        <w:t>進行配適</w:t>
      </w:r>
      <w:proofErr w:type="gramEnd"/>
      <w:r w:rsidRPr="001A6EE8">
        <w:t>。</w:t>
      </w:r>
      <w:proofErr w:type="gramStart"/>
      <w:r w:rsidRPr="001A6EE8">
        <w:t>對於左尾</w:t>
      </w:r>
      <w:proofErr w:type="gramEnd"/>
      <w:r w:rsidRPr="001A6EE8">
        <w:t>，我們選擇累積機率為</w:t>
      </w:r>
      <w:r w:rsidRPr="001A6EE8">
        <w:t>5%</w:t>
      </w:r>
      <w:r w:rsidRPr="001A6EE8">
        <w:t>的點作為接合點；</w:t>
      </w:r>
      <w:proofErr w:type="gramStart"/>
      <w:r w:rsidRPr="001A6EE8">
        <w:t>對於右尾</w:t>
      </w:r>
      <w:proofErr w:type="gramEnd"/>
      <w:r w:rsidRPr="001A6EE8">
        <w:t>，則選擇累積機率為</w:t>
      </w:r>
      <w:r w:rsidRPr="001A6EE8">
        <w:t>95%</w:t>
      </w:r>
      <w:r w:rsidRPr="001A6EE8">
        <w:t>的點作為接合點。此設計能確保</w:t>
      </w:r>
      <w:proofErr w:type="gramStart"/>
      <w:r w:rsidRPr="001A6EE8">
        <w:t>尾部配適的</w:t>
      </w:r>
      <w:proofErr w:type="gramEnd"/>
      <w:r w:rsidRPr="001A6EE8">
        <w:t>平滑性，同時保持整體分布的連續性。為了最小</w:t>
      </w:r>
      <w:proofErr w:type="gramStart"/>
      <w:r w:rsidRPr="001A6EE8">
        <w:t>化配適</w:t>
      </w:r>
      <w:proofErr w:type="gramEnd"/>
      <w:r w:rsidRPr="001A6EE8">
        <w:t>誤差，本研究採用最小平方法進行參數估計，透過數值優化方法求解</w:t>
      </w:r>
      <w:r w:rsidRPr="001A6EE8">
        <w:t>GPD</w:t>
      </w:r>
      <w:r w:rsidRPr="001A6EE8">
        <w:t>的</w:t>
      </w:r>
      <w:r w:rsidR="005638DE" w:rsidRPr="001A6EE8">
        <w:t>尺度參數與</w:t>
      </w:r>
      <w:r w:rsidRPr="001A6EE8">
        <w:t>形狀參數。</w:t>
      </w:r>
      <w:proofErr w:type="gramStart"/>
      <w:r w:rsidR="005638DE">
        <w:rPr>
          <w:rFonts w:hint="eastAsia"/>
        </w:rPr>
        <w:t>配適完成</w:t>
      </w:r>
      <w:proofErr w:type="gramEnd"/>
      <w:r w:rsidR="005638DE">
        <w:rPr>
          <w:rFonts w:hint="eastAsia"/>
        </w:rPr>
        <w:t>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D7564B">
        <w:rPr>
          <w:rFonts w:hint="eastAsia"/>
        </w:rPr>
        <w:t>圖</w:t>
      </w:r>
      <w:r w:rsidR="00D7564B">
        <w:rPr>
          <w:rFonts w:hint="eastAsia"/>
        </w:rPr>
        <w:t>4-</w:t>
      </w:r>
      <w:r w:rsidR="00D7564B">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D7564B">
        <w:rPr>
          <w:rFonts w:hint="eastAsia"/>
        </w:rPr>
        <w:t>圖</w:t>
      </w:r>
      <w:r w:rsidR="00D7564B">
        <w:rPr>
          <w:rFonts w:hint="eastAsia"/>
        </w:rPr>
        <w:t>4-</w:t>
      </w:r>
      <w:r w:rsidR="00D7564B">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32"/>
                    <a:stretch>
                      <a:fillRect/>
                    </a:stretch>
                  </pic:blipFill>
                  <pic:spPr>
                    <a:xfrm>
                      <a:off x="0" y="0"/>
                      <a:ext cx="4680000" cy="3154487"/>
                    </a:xfrm>
                    <a:prstGeom prst="rect">
                      <a:avLst/>
                    </a:prstGeom>
                  </pic:spPr>
                </pic:pic>
              </a:graphicData>
            </a:graphic>
          </wp:inline>
        </w:drawing>
      </w:r>
    </w:p>
    <w:p w14:paraId="3D53A646" w14:textId="1806DA20" w:rsidR="00A70ECC" w:rsidRDefault="005638DE" w:rsidP="00D850AA">
      <w:pPr>
        <w:pStyle w:val="a9"/>
        <w:spacing w:before="180" w:after="180"/>
        <w:ind w:firstLine="480"/>
      </w:pPr>
      <w:bookmarkStart w:id="26" w:name="_Ref189385976"/>
      <w:bookmarkStart w:id="27"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8</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7"/>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33"/>
                    <a:stretch>
                      <a:fillRect/>
                    </a:stretch>
                  </pic:blipFill>
                  <pic:spPr>
                    <a:xfrm>
                      <a:off x="0" y="0"/>
                      <a:ext cx="4680000" cy="3022959"/>
                    </a:xfrm>
                    <a:prstGeom prst="rect">
                      <a:avLst/>
                    </a:prstGeom>
                  </pic:spPr>
                </pic:pic>
              </a:graphicData>
            </a:graphic>
          </wp:inline>
        </w:drawing>
      </w:r>
    </w:p>
    <w:p w14:paraId="29C809D9" w14:textId="4D6CE172" w:rsidR="00A70ECC" w:rsidRDefault="00D850AA" w:rsidP="00D850AA">
      <w:pPr>
        <w:pStyle w:val="a9"/>
        <w:spacing w:before="180" w:after="180"/>
        <w:ind w:firstLine="480"/>
      </w:pPr>
      <w:bookmarkStart w:id="28" w:name="_Ref189385978"/>
      <w:bookmarkStart w:id="29"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D7564B">
        <w:rPr>
          <w:noProof/>
        </w:rPr>
        <w:t>9</w:t>
      </w:r>
      <w:r>
        <w:fldChar w:fldCharType="end"/>
      </w:r>
      <w:bookmarkEnd w:id="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w:t>
      </w:r>
      <w:proofErr w:type="gramStart"/>
      <w:r>
        <w:rPr>
          <w:rFonts w:hint="eastAsia"/>
        </w:rPr>
        <w:t>特</w:t>
      </w:r>
      <w:proofErr w:type="gramEnd"/>
      <w:r>
        <w:rPr>
          <w:rFonts w:hint="eastAsia"/>
        </w:rPr>
        <w:t>幣選擇權實證</w:t>
      </w:r>
      <w:r>
        <w:rPr>
          <w:rFonts w:hint="eastAsia"/>
        </w:rPr>
        <w:t>RND</w:t>
      </w:r>
      <w:r>
        <w:rPr>
          <w:rFonts w:hint="eastAsia"/>
        </w:rPr>
        <w:t>之</w:t>
      </w:r>
      <w:r>
        <w:rPr>
          <w:rFonts w:hint="eastAsia"/>
        </w:rPr>
        <w:t>CDF</w:t>
      </w:r>
      <w:bookmarkEnd w:id="29"/>
    </w:p>
    <w:p w14:paraId="6A508266" w14:textId="10BCC826" w:rsidR="00E7699D" w:rsidRDefault="00E7699D" w:rsidP="00D85A59">
      <w:pPr>
        <w:pStyle w:val="2"/>
      </w:pPr>
      <w:r>
        <w:rPr>
          <w:rFonts w:hint="eastAsia"/>
        </w:rPr>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w:t>
      </w:r>
      <w:proofErr w:type="gramStart"/>
      <w:r w:rsidRPr="00025179">
        <w:t>階動差</w:t>
      </w:r>
      <w:proofErr w:type="gramEnd"/>
      <w:r w:rsidRPr="00025179">
        <w:t>及其衍生之統計量，藉以深入分析市場參與者對比</w:t>
      </w:r>
      <w:proofErr w:type="gramStart"/>
      <w:r w:rsidRPr="00025179">
        <w:t>特</w:t>
      </w:r>
      <w:proofErr w:type="gramEnd"/>
      <w:r w:rsidRPr="00025179">
        <w:t>幣未來價格走勢之預期。</w:t>
      </w:r>
    </w:p>
    <w:p w14:paraId="25F6B5F9" w14:textId="75315F7C" w:rsidR="00025179" w:rsidRDefault="00025179" w:rsidP="00025179">
      <w:pPr>
        <w:pStyle w:val="3"/>
        <w:spacing w:before="180" w:after="180"/>
      </w:pPr>
      <w:r>
        <w:rPr>
          <w:rFonts w:hint="eastAsia"/>
        </w:rPr>
        <w:t>4.4.1</w:t>
      </w:r>
      <w:proofErr w:type="gramStart"/>
      <w:r>
        <w:rPr>
          <w:rFonts w:hint="eastAsia"/>
        </w:rPr>
        <w:t>動差之</w:t>
      </w:r>
      <w:proofErr w:type="gramEnd"/>
      <w:r>
        <w:rPr>
          <w:rFonts w:hint="eastAsia"/>
        </w:rPr>
        <w:t>定義與意涵</w:t>
      </w:r>
    </w:p>
    <w:p w14:paraId="7C24318C" w14:textId="3CDB6EA0" w:rsidR="00025179" w:rsidRDefault="00025179" w:rsidP="00025179">
      <w:pPr>
        <w:spacing w:before="180" w:after="180"/>
        <w:ind w:firstLine="480"/>
      </w:pPr>
      <w:proofErr w:type="gramStart"/>
      <w:r w:rsidRPr="00025179">
        <w:t>動差</w:t>
      </w:r>
      <w:proofErr w:type="gramEnd"/>
      <w:r w:rsidRPr="00025179">
        <w:t>（</w:t>
      </w:r>
      <w:r w:rsidRPr="00025179">
        <w:t>Moment</w:t>
      </w:r>
      <w:r w:rsidRPr="00025179">
        <w:t>）為描述機率分配特徵之重要統計量，可分為</w:t>
      </w:r>
      <w:proofErr w:type="gramStart"/>
      <w:r w:rsidRPr="00025179">
        <w:t>原始動差</w:t>
      </w:r>
      <w:proofErr w:type="gramEnd"/>
      <w:r w:rsidRPr="00025179">
        <w:t>（</w:t>
      </w:r>
      <w:r w:rsidRPr="00025179">
        <w:t>Raw Moment</w:t>
      </w:r>
      <w:r w:rsidRPr="00025179">
        <w:t>）與</w:t>
      </w:r>
      <w:proofErr w:type="gramStart"/>
      <w:r w:rsidRPr="00025179">
        <w:t>中央動差</w:t>
      </w:r>
      <w:proofErr w:type="gramEnd"/>
      <w:r w:rsidRPr="00025179">
        <w:t>（</w:t>
      </w:r>
      <w:r w:rsidRPr="00025179">
        <w:t>Central Moment</w:t>
      </w:r>
      <w:r w:rsidRPr="00025179">
        <w:t>）。對於離散型</w:t>
      </w:r>
      <w:r>
        <w:rPr>
          <w:rFonts w:hint="eastAsia"/>
        </w:rPr>
        <w:t>履約價格</w:t>
      </w:r>
      <w:r w:rsidRPr="00025179">
        <w:t>K</w:t>
      </w:r>
      <w:r w:rsidRPr="00025179">
        <w:t>，其第</w:t>
      </w:r>
      <w:r w:rsidRPr="00025179">
        <w:t>n</w:t>
      </w:r>
      <w:r w:rsidRPr="00025179">
        <w:t>階</w:t>
      </w:r>
      <w:proofErr w:type="gramStart"/>
      <w:r w:rsidRPr="00025179">
        <w:t>原始動差定義</w:t>
      </w:r>
      <w:proofErr w:type="gramEnd"/>
      <w:r w:rsidRPr="00025179">
        <w:t>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w:t>
      </w:r>
      <w:proofErr w:type="gramStart"/>
      <w:r w:rsidRPr="00110E7A">
        <w:t>中央動差則</w:t>
      </w:r>
      <w:proofErr w:type="gramEnd"/>
      <w:r w:rsidRPr="00110E7A">
        <w:t>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w:t>
      </w:r>
      <w:proofErr w:type="gramStart"/>
      <w:r>
        <w:rPr>
          <w:rFonts w:hint="eastAsia"/>
        </w:rPr>
        <w:t>原始動差</w:t>
      </w:r>
      <w:proofErr w:type="gramEnd"/>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w:t>
      </w:r>
      <w:proofErr w:type="gramStart"/>
      <w:r w:rsidRPr="00110E7A">
        <w:t>原始動差</w:t>
      </w:r>
      <w:proofErr w:type="gramEnd"/>
      <w:r w:rsidRPr="00110E7A">
        <w:t>，反映市場對標的資產未來價格水準之整體預期：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w:t>
      </w:r>
      <w:proofErr w:type="gramStart"/>
      <w:r w:rsidRPr="00110E7A">
        <w:t>中央動差之</w:t>
      </w:r>
      <w:proofErr w:type="gramEnd"/>
      <w:r w:rsidRPr="00110E7A">
        <w:t>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w:t>
      </w:r>
      <w:proofErr w:type="gramStart"/>
      <w:r w:rsidRPr="008073F4">
        <w:t>中央動差</w:t>
      </w:r>
      <w:proofErr w:type="gramEnd"/>
      <w:r w:rsidRPr="008073F4">
        <w:t>，描述分配之不對稱性：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556A081" w:rsidR="008073F4" w:rsidRDefault="008073F4" w:rsidP="008073F4">
      <w:pPr>
        <w:spacing w:before="180" w:after="180"/>
        <w:ind w:firstLine="480"/>
      </w:pPr>
      <w:r w:rsidRPr="008073F4">
        <w:t>偏態係數在金融市場中具有重要意義。</w:t>
      </w:r>
      <w:r w:rsidR="0090616F" w:rsidRPr="0090616F">
        <w:t>當觀察到</w:t>
      </w:r>
      <w:proofErr w:type="gramStart"/>
      <w:r w:rsidR="0090616F" w:rsidRPr="0090616F">
        <w:t>正偏態時</w:t>
      </w:r>
      <w:proofErr w:type="gramEnd"/>
      <w:r w:rsidR="0090616F" w:rsidRPr="0090616F">
        <w:t>，表示價格分配</w:t>
      </w:r>
      <w:proofErr w:type="gramStart"/>
      <w:r w:rsidR="0090616F" w:rsidRPr="0090616F">
        <w:t>右尾較</w:t>
      </w:r>
      <w:proofErr w:type="gramEnd"/>
      <w:r w:rsidR="0090616F" w:rsidRPr="0090616F">
        <w:t>長，意味著市場參與者預期有較高機率出現大幅上漲行情，反映市場整體呈現樂</w:t>
      </w:r>
      <w:r w:rsidR="0090616F" w:rsidRPr="0090616F">
        <w:lastRenderedPageBreak/>
        <w:t>觀情緒。相反地，負偏態則顯示價格分配</w:t>
      </w:r>
      <w:proofErr w:type="gramStart"/>
      <w:r w:rsidR="0090616F" w:rsidRPr="0090616F">
        <w:t>左尾較</w:t>
      </w:r>
      <w:proofErr w:type="gramEnd"/>
      <w:r w:rsidR="0090616F" w:rsidRPr="0090616F">
        <w:t>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EF25E9">
        <w:instrText xml:space="preserve"> ADDIN ZOTERO_ITEM CSL_CITATION {"citationID":"4Z8MGroi","properties":{"formattedCitation":"(Li et al., 2024)","plainCitation":"(Li et al., 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proofErr w:type="gramStart"/>
      <w:r w:rsidRPr="0090616F">
        <w:rPr>
          <w:rFonts w:hint="eastAsia"/>
        </w:rPr>
        <w:t>超額峰態</w:t>
      </w:r>
      <w:proofErr w:type="gramEnd"/>
      <w:r w:rsidRPr="0090616F">
        <w:rPr>
          <w:rFonts w:hint="eastAsia"/>
        </w:rPr>
        <w:t>（</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proofErr w:type="gramStart"/>
      <w:r w:rsidRPr="0090616F">
        <w:t>超額峰態為</w:t>
      </w:r>
      <w:proofErr w:type="gramEnd"/>
      <w:r w:rsidRPr="0090616F">
        <w:t>標準化後之四階</w:t>
      </w:r>
      <w:proofErr w:type="gramStart"/>
      <w:r w:rsidRPr="0090616F">
        <w:t>中央動差減去</w:t>
      </w:r>
      <w:proofErr w:type="gramEnd"/>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w:t>
      </w:r>
      <w:proofErr w:type="gramStart"/>
      <w:r w:rsidRPr="0090616F">
        <w:t>超額峰態為</w:t>
      </w:r>
      <w:proofErr w:type="gramEnd"/>
      <w:r w:rsidRPr="0090616F">
        <w:t>評估市場極端風險的重要指標。當觀察到正的超額</w:t>
      </w:r>
      <w:proofErr w:type="gramStart"/>
      <w:r w:rsidRPr="0090616F">
        <w:t>峰態時</w:t>
      </w:r>
      <w:proofErr w:type="gramEnd"/>
      <w:r w:rsidRPr="0090616F">
        <w:t>，表示該分配相較於常態分配具有較為明顯</w:t>
      </w:r>
      <w:proofErr w:type="gramStart"/>
      <w:r w:rsidRPr="0090616F">
        <w:t>的肥尾特性</w:t>
      </w:r>
      <w:proofErr w:type="gramEnd"/>
      <w:r w:rsidRPr="0090616F">
        <w:t>，即極端事件發生的機率高於常態分配的預期。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w:t>
      </w:r>
      <w:proofErr w:type="gramStart"/>
      <w:r w:rsidRPr="0090616F">
        <w:t>峰態所</w:t>
      </w:r>
      <w:proofErr w:type="gramEnd"/>
      <w:r w:rsidRPr="0090616F">
        <w:t>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w:t>
      </w:r>
      <w:proofErr w:type="gramStart"/>
      <w:r w:rsidRPr="0090616F">
        <w:t>迴</w:t>
      </w:r>
      <w:proofErr w:type="gramEnd"/>
      <w:r w:rsidRPr="0090616F">
        <w:t>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w:t>
      </w:r>
      <w:r w:rsidRPr="0090616F">
        <w:lastRenderedPageBreak/>
        <w:t>測能力。通過分析這些統計特徵與未來市場走勢的關聯性，我們將能更深入地評估其在比</w:t>
      </w:r>
      <w:proofErr w:type="gramStart"/>
      <w:r w:rsidRPr="0090616F">
        <w:t>特</w:t>
      </w:r>
      <w:proofErr w:type="gramEnd"/>
      <w:r w:rsidRPr="0090616F">
        <w:t>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w:t>
      </w:r>
      <w:proofErr w:type="gramStart"/>
      <w:r>
        <w:rPr>
          <w:rFonts w:hint="eastAsia"/>
        </w:rPr>
        <w:t>迴</w:t>
      </w:r>
      <w:proofErr w:type="gramEnd"/>
      <w:r>
        <w:rPr>
          <w:rFonts w:hint="eastAsia"/>
        </w:rPr>
        <w:t>歸分析</w:t>
      </w:r>
    </w:p>
    <w:p w14:paraId="5C5AA112" w14:textId="3F32C139" w:rsidR="00E7699D" w:rsidRPr="00E7699D" w:rsidRDefault="00E7699D" w:rsidP="00E7699D">
      <w:pPr>
        <w:spacing w:before="180" w:after="180"/>
        <w:ind w:firstLine="480"/>
      </w:pPr>
      <w:r w:rsidRPr="00E7699D">
        <w:t>為探討比</w:t>
      </w:r>
      <w:proofErr w:type="gramStart"/>
      <w:r w:rsidRPr="00E7699D">
        <w:t>特</w:t>
      </w:r>
      <w:proofErr w:type="gramEnd"/>
      <w:r w:rsidRPr="00E7699D">
        <w:t>幣選擇權隱含風險中立</w:t>
      </w:r>
      <w:r w:rsidR="0090616F">
        <w:rPr>
          <w:rFonts w:hint="eastAsia"/>
        </w:rPr>
        <w:t>機率</w:t>
      </w:r>
      <w:r w:rsidRPr="00E7699D">
        <w:t>密度（</w:t>
      </w:r>
      <w:r w:rsidRPr="00E7699D">
        <w:t>RND</w:t>
      </w:r>
      <w:r w:rsidRPr="00E7699D">
        <w:t>）對標的資產價格走勢之預測能力，本研究採用多元</w:t>
      </w:r>
      <w:proofErr w:type="gramStart"/>
      <w:r w:rsidRPr="00E7699D">
        <w:t>迴</w:t>
      </w:r>
      <w:proofErr w:type="gramEnd"/>
      <w:r w:rsidRPr="00E7699D">
        <w:t>歸分析法進行實證檢驗。被解釋變數（</w:t>
      </w:r>
      <w:r w:rsidRPr="00E7699D">
        <w:t>Y</w:t>
      </w:r>
      <w:r w:rsidRPr="00E7699D">
        <w:t>）設定為比</w:t>
      </w:r>
      <w:proofErr w:type="gramStart"/>
      <w:r w:rsidRPr="00E7699D">
        <w:t>特</w:t>
      </w:r>
      <w:proofErr w:type="gramEnd"/>
      <w:r w:rsidRPr="00E7699D">
        <w:t>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proofErr w:type="gramStart"/>
      <w:r w:rsidR="00E4307C">
        <w:rPr>
          <w:rFonts w:hint="eastAsia"/>
        </w:rPr>
        <w:t>超額</w:t>
      </w:r>
      <w:r w:rsidRPr="00E7699D">
        <w:t>峰態</w:t>
      </w:r>
      <w:proofErr w:type="gramEnd"/>
      <w:r w:rsidRPr="00E7699D">
        <w:t>（</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w:t>
      </w:r>
      <w:proofErr w:type="gramStart"/>
      <w:r w:rsidRPr="00E7699D">
        <w:t>點配適</w:t>
      </w:r>
      <w:proofErr w:type="gramEnd"/>
      <w:r w:rsidRPr="00E7699D">
        <w:t>法相較於既有文獻採用之</w:t>
      </w:r>
      <w:proofErr w:type="gramStart"/>
      <w:r w:rsidRPr="00E7699D">
        <w:t>雙點配適</w:t>
      </w:r>
      <w:proofErr w:type="gramEnd"/>
      <w:r w:rsidRPr="00E7699D">
        <w:t>法，在實務應用上具有計算效率之優勢。為驗證此方法之有效性，本研究將</w:t>
      </w:r>
      <w:proofErr w:type="gramStart"/>
      <w:r w:rsidRPr="00E7699D">
        <w:t>透過均方誤差</w:t>
      </w:r>
      <w:proofErr w:type="gramEnd"/>
      <w:r w:rsidRPr="00E7699D">
        <w:t>（</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w:t>
      </w:r>
      <w:proofErr w:type="gramStart"/>
      <w:r w:rsidRPr="00693EEF">
        <w:t>迴</w:t>
      </w:r>
      <w:proofErr w:type="gramEnd"/>
      <w:r w:rsidRPr="00693EEF">
        <w:t>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w:t>
      </w:r>
      <w:proofErr w:type="gramStart"/>
      <w:r w:rsidRPr="00693EEF">
        <w:t>迴</w:t>
      </w:r>
      <w:proofErr w:type="gramEnd"/>
      <w:r w:rsidRPr="00693EEF">
        <w:t>歸模型的設計：</w:t>
      </w:r>
    </w:p>
    <w:p w14:paraId="4A558789" w14:textId="0D6D4B2C" w:rsidR="00693EEF" w:rsidRDefault="00693EEF" w:rsidP="00693EEF">
      <w:pPr>
        <w:pStyle w:val="3"/>
        <w:spacing w:before="180" w:after="180"/>
      </w:pPr>
      <w:r>
        <w:rPr>
          <w:rFonts w:hint="eastAsia"/>
        </w:rPr>
        <w:t>4.5.1</w:t>
      </w:r>
      <w:r>
        <w:rPr>
          <w:rFonts w:hint="eastAsia"/>
        </w:rPr>
        <w:t>單變數</w:t>
      </w:r>
      <w:proofErr w:type="gramStart"/>
      <w:r>
        <w:rPr>
          <w:rFonts w:hint="eastAsia"/>
        </w:rPr>
        <w:t>迴</w:t>
      </w:r>
      <w:proofErr w:type="gramEnd"/>
      <w:r>
        <w:rPr>
          <w:rFonts w:hint="eastAsia"/>
        </w:rPr>
        <w:t>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proofErr w:type="gramStart"/>
      <w:r w:rsidRPr="001D79AD">
        <w:t>迴</w:t>
      </w:r>
      <w:proofErr w:type="gramEnd"/>
      <w:r w:rsidRPr="001D79AD">
        <w:t>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w:t>
      </w:r>
      <w:proofErr w:type="gramStart"/>
      <w:r>
        <w:rPr>
          <w:rFonts w:hint="eastAsia"/>
        </w:rPr>
        <w:t>特</w:t>
      </w:r>
      <w:proofErr w:type="gramEnd"/>
      <w:r>
        <w:rPr>
          <w:rFonts w:hint="eastAsia"/>
        </w:rPr>
        <w:t>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w:t>
      </w:r>
      <w:r w:rsidR="00C3215A">
        <w:rPr>
          <w:rFonts w:hint="eastAsia"/>
        </w:rPr>
        <w:lastRenderedPageBreak/>
        <w:t>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proofErr w:type="gramStart"/>
      <w:r w:rsidR="00217758">
        <w:rPr>
          <w:rFonts w:hint="eastAsia"/>
        </w:rPr>
        <w:t>超額</w:t>
      </w:r>
      <w:r w:rsidR="00217758" w:rsidRPr="00E7699D">
        <w:t>峰態</w:t>
      </w:r>
      <w:proofErr w:type="gramEnd"/>
      <w:r w:rsidR="00217758" w:rsidRPr="00E7699D">
        <w:t>（</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proofErr w:type="gramStart"/>
      <w:r>
        <w:rPr>
          <w:rFonts w:hint="eastAsia"/>
        </w:rPr>
        <w:t>二</w:t>
      </w:r>
      <w:proofErr w:type="gramEnd"/>
      <w:r>
        <w:rPr>
          <w:rFonts w:hint="eastAsia"/>
        </w:rPr>
        <w:t>變數</w:t>
      </w:r>
      <w:proofErr w:type="gramStart"/>
      <w:r>
        <w:rPr>
          <w:rFonts w:hint="eastAsia"/>
        </w:rPr>
        <w:t>迴</w:t>
      </w:r>
      <w:proofErr w:type="gramEnd"/>
      <w:r>
        <w:rPr>
          <w:rFonts w:hint="eastAsia"/>
        </w:rPr>
        <w:t>歸模型</w:t>
      </w:r>
    </w:p>
    <w:p w14:paraId="44C0CEFD" w14:textId="10A332B7" w:rsidR="005D1B9E" w:rsidRDefault="00850A16" w:rsidP="005D1B9E">
      <w:pPr>
        <w:spacing w:before="180" w:after="180"/>
        <w:ind w:firstLine="480"/>
      </w:pPr>
      <w:r w:rsidRPr="00850A16">
        <w:t>考慮到</w:t>
      </w:r>
      <w:commentRangeStart w:id="30"/>
      <w:r w:rsidRPr="00FE6845">
        <w:rPr>
          <w:highlight w:val="yellow"/>
        </w:rPr>
        <w:t>偏態（</w:t>
      </w:r>
      <w:r w:rsidRPr="00FE6845">
        <w:rPr>
          <w:highlight w:val="yellow"/>
        </w:rPr>
        <w:t>Skewness</w:t>
      </w:r>
      <w:r w:rsidRPr="00FE6845">
        <w:rPr>
          <w:highlight w:val="yellow"/>
        </w:rPr>
        <w:t>）在選擇權定價理論中的重要性</w:t>
      </w:r>
      <w:commentRangeEnd w:id="30"/>
      <w:r w:rsidR="00FE6845">
        <w:rPr>
          <w:rStyle w:val="aff"/>
        </w:rPr>
        <w:commentReference w:id="30"/>
      </w:r>
      <w:r w:rsidRPr="00850A16">
        <w:t>，本研究設計二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commentRangeStart w:id="31"/>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proofErr w:type="gramStart"/>
      <w:r>
        <w:rPr>
          <w:rFonts w:hint="eastAsia"/>
        </w:rPr>
        <w:t>超額</w:t>
      </w:r>
      <w:r w:rsidRPr="00E7699D">
        <w:t>峰態</w:t>
      </w:r>
      <w:proofErr w:type="gramEnd"/>
      <w:r w:rsidRPr="00E7699D">
        <w:t>（</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commentRangeEnd w:id="31"/>
      <w:r w:rsidR="00FE6845">
        <w:rPr>
          <w:rStyle w:val="aff"/>
        </w:rPr>
        <w:commentReference w:id="31"/>
      </w:r>
    </w:p>
    <w:p w14:paraId="46EB8E53" w14:textId="77777777" w:rsidR="00850A16" w:rsidRDefault="00850A16" w:rsidP="00850A16">
      <w:pPr>
        <w:pStyle w:val="3"/>
        <w:spacing w:before="180" w:after="180"/>
      </w:pPr>
      <w:r>
        <w:rPr>
          <w:rFonts w:hint="eastAsia"/>
        </w:rPr>
        <w:t>4.5.3</w:t>
      </w:r>
      <w:proofErr w:type="gramStart"/>
      <w:r>
        <w:rPr>
          <w:rFonts w:hint="eastAsia"/>
        </w:rPr>
        <w:t>三</w:t>
      </w:r>
      <w:proofErr w:type="gramEnd"/>
      <w:r>
        <w:rPr>
          <w:rFonts w:hint="eastAsia"/>
        </w:rPr>
        <w:t>變數</w:t>
      </w:r>
      <w:proofErr w:type="gramStart"/>
      <w:r>
        <w:rPr>
          <w:rFonts w:hint="eastAsia"/>
        </w:rPr>
        <w:t>迴</w:t>
      </w:r>
      <w:proofErr w:type="gramEnd"/>
      <w:r>
        <w:rPr>
          <w:rFonts w:hint="eastAsia"/>
        </w:rPr>
        <w:t>歸模型</w:t>
      </w:r>
    </w:p>
    <w:p w14:paraId="60FAB04D" w14:textId="34E5669F" w:rsidR="00850A16" w:rsidRDefault="00850A16" w:rsidP="00850A16">
      <w:pPr>
        <w:spacing w:before="180" w:after="180"/>
        <w:ind w:firstLine="480"/>
      </w:pPr>
      <w:proofErr w:type="gramStart"/>
      <w:r w:rsidRPr="00850A16">
        <w:t>三</w:t>
      </w:r>
      <w:proofErr w:type="gramEnd"/>
      <w:r>
        <w:rPr>
          <w:rFonts w:hint="eastAsia"/>
        </w:rPr>
        <w:t>變數</w:t>
      </w:r>
      <w:r w:rsidRPr="00850A16">
        <w:t>模型進一步納入</w:t>
      </w:r>
      <w:proofErr w:type="gramStart"/>
      <w:r w:rsidRPr="00FE6845">
        <w:rPr>
          <w:rFonts w:hint="eastAsia"/>
          <w:highlight w:val="yellow"/>
        </w:rPr>
        <w:t>超額</w:t>
      </w:r>
      <w:r w:rsidRPr="00FE6845">
        <w:rPr>
          <w:highlight w:val="yellow"/>
        </w:rPr>
        <w:t>峰態</w:t>
      </w:r>
      <w:proofErr w:type="gramEnd"/>
      <w:r w:rsidRPr="00FE6845">
        <w:rPr>
          <w:highlight w:val="yellow"/>
        </w:rPr>
        <w:t>（</w:t>
      </w:r>
      <w:r w:rsidRPr="00FE6845">
        <w:rPr>
          <w:highlight w:val="yellow"/>
        </w:rPr>
        <w:t>Kurtosis</w:t>
      </w:r>
      <w:r w:rsidRPr="00FE6845">
        <w:rPr>
          <w:highlight w:val="yellow"/>
        </w:rPr>
        <w:t>）</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sidRPr="00FE6845">
        <w:rPr>
          <w:rFonts w:hint="eastAsia"/>
          <w:highlight w:val="yellow"/>
        </w:rPr>
        <w:t>其中，</w:t>
      </w:r>
      <m:oMath>
        <m:sSub>
          <m:sSubPr>
            <m:ctrlPr>
              <w:rPr>
                <w:rFonts w:ascii="Cambria Math" w:hAnsi="Cambria Math"/>
                <w:i/>
                <w:highlight w:val="yellow"/>
              </w:rPr>
            </m:ctrlPr>
          </m:sSubPr>
          <m:e>
            <m:r>
              <w:rPr>
                <w:rFonts w:ascii="Cambria Math" w:hAnsi="Cambria Math"/>
                <w:highlight w:val="yellow"/>
              </w:rPr>
              <m:t>Variable</m:t>
            </m:r>
          </m:e>
          <m:sub>
            <m:r>
              <w:rPr>
                <w:rFonts w:ascii="Cambria Math" w:hAnsi="Cambria Math"/>
                <w:highlight w:val="yellow"/>
              </w:rPr>
              <m:t>i</m:t>
            </m:r>
          </m:sub>
        </m:sSub>
      </m:oMath>
      <w:r w:rsidRPr="00FE6845">
        <w:rPr>
          <w:rFonts w:hint="eastAsia"/>
          <w:highlight w:val="yellow"/>
        </w:rPr>
        <w:t>為平均數（</w:t>
      </w:r>
      <w:r w:rsidRPr="00FE6845">
        <w:rPr>
          <w:highlight w:val="yellow"/>
        </w:rPr>
        <w:t>Mean</w:t>
      </w:r>
      <w:r w:rsidRPr="00FE6845">
        <w:rPr>
          <w:rFonts w:hint="eastAsia"/>
          <w:highlight w:val="yellow"/>
        </w:rPr>
        <w:t>）、標準差（</w:t>
      </w:r>
      <w:r w:rsidRPr="00FE6845">
        <w:rPr>
          <w:rFonts w:hint="eastAsia"/>
          <w:highlight w:val="yellow"/>
        </w:rPr>
        <w:t>Std</w:t>
      </w:r>
      <w:r w:rsidRPr="00FE6845">
        <w:rPr>
          <w:rFonts w:hint="eastAsia"/>
          <w:highlight w:val="yellow"/>
        </w:rPr>
        <w:t>）</w:t>
      </w:r>
      <w:r w:rsidRPr="00FE6845">
        <w:rPr>
          <w:highlight w:val="yellow"/>
        </w:rPr>
        <w:t>、中位數（</w:t>
      </w:r>
      <w:r w:rsidRPr="00FE6845">
        <w:rPr>
          <w:highlight w:val="yellow"/>
        </w:rPr>
        <w:t>Median</w:t>
      </w:r>
      <w:r w:rsidRPr="00FE6845">
        <w:rPr>
          <w:highlight w:val="yellow"/>
        </w:rPr>
        <w:t>）</w:t>
      </w:r>
      <w:r w:rsidRPr="00FE6845">
        <w:rPr>
          <w:rFonts w:hint="eastAsia"/>
          <w:highlight w:val="yellow"/>
        </w:rPr>
        <w:t>、</w:t>
      </w:r>
      <w:r w:rsidR="000E3543" w:rsidRPr="00FE6845">
        <w:rPr>
          <w:rFonts w:hint="eastAsia"/>
          <w:highlight w:val="yellow"/>
        </w:rPr>
        <w:t>加密貨幣</w:t>
      </w:r>
      <w:r w:rsidRPr="00FE6845">
        <w:rPr>
          <w:highlight w:val="yellow"/>
        </w:rPr>
        <w:t>恐懼貪婪指數（</w:t>
      </w:r>
      <w:r w:rsidRPr="00FE6845">
        <w:rPr>
          <w:highlight w:val="yellow"/>
        </w:rPr>
        <w:t>Fear and Greed Index</w:t>
      </w:r>
      <w:r w:rsidRPr="00FE6845">
        <w:rPr>
          <w:highlight w:val="yellow"/>
        </w:rPr>
        <w:t>）、波動率指數（</w:t>
      </w:r>
      <w:r w:rsidRPr="00FE6845">
        <w:rPr>
          <w:highlight w:val="yellow"/>
        </w:rPr>
        <w:t>VIX</w:t>
      </w:r>
      <w:r w:rsidRPr="00FE6845">
        <w:rPr>
          <w:highlight w:val="yellow"/>
        </w:rPr>
        <w:t>）</w:t>
      </w:r>
      <w:r w:rsidRPr="00FE6845">
        <w:rPr>
          <w:rFonts w:hint="eastAsia"/>
          <w:highlight w:val="yellow"/>
        </w:rPr>
        <w:t>、前</w:t>
      </w:r>
      <w:r w:rsidRPr="00FE6845">
        <w:rPr>
          <w:rFonts w:hint="eastAsia"/>
          <w:highlight w:val="yellow"/>
        </w:rPr>
        <w:t>1</w:t>
      </w:r>
      <w:r w:rsidRPr="00FE6845">
        <w:rPr>
          <w:rFonts w:hint="eastAsia"/>
          <w:highlight w:val="yellow"/>
        </w:rPr>
        <w:t>期報酬率（</w:t>
      </w:r>
      <w:r w:rsidRPr="00FE6845">
        <w:rPr>
          <w:rFonts w:hint="eastAsia"/>
          <w:highlight w:val="yellow"/>
        </w:rPr>
        <w:t>T-1 Return</w:t>
      </w:r>
      <w:r w:rsidRPr="00FE6845">
        <w:rPr>
          <w:rFonts w:hint="eastAsia"/>
          <w:highlight w:val="yellow"/>
        </w:rPr>
        <w:t>）、前</w:t>
      </w:r>
      <w:r w:rsidRPr="00FE6845">
        <w:rPr>
          <w:rFonts w:hint="eastAsia"/>
          <w:highlight w:val="yellow"/>
        </w:rPr>
        <w:t>2</w:t>
      </w:r>
      <w:r w:rsidRPr="00FE6845">
        <w:rPr>
          <w:rFonts w:hint="eastAsia"/>
          <w:highlight w:val="yellow"/>
        </w:rPr>
        <w:t>期報酬率（</w:t>
      </w:r>
      <w:r w:rsidRPr="00FE6845">
        <w:rPr>
          <w:rFonts w:hint="eastAsia"/>
          <w:highlight w:val="yellow"/>
        </w:rPr>
        <w:t>T-2 Return</w:t>
      </w:r>
      <w:r w:rsidRPr="00FE6845">
        <w:rPr>
          <w:rFonts w:hint="eastAsia"/>
          <w:highlight w:val="yellow"/>
        </w:rPr>
        <w:t>）、前</w:t>
      </w:r>
      <w:r w:rsidRPr="00FE6845">
        <w:rPr>
          <w:rFonts w:hint="eastAsia"/>
          <w:highlight w:val="yellow"/>
        </w:rPr>
        <w:t>3</w:t>
      </w:r>
      <w:r w:rsidRPr="00FE6845">
        <w:rPr>
          <w:rFonts w:hint="eastAsia"/>
          <w:highlight w:val="yellow"/>
        </w:rPr>
        <w:t>期報酬率（</w:t>
      </w:r>
      <w:r w:rsidRPr="00FE6845">
        <w:rPr>
          <w:rFonts w:hint="eastAsia"/>
          <w:highlight w:val="yellow"/>
        </w:rPr>
        <w:t>T-3 Return</w:t>
      </w:r>
      <w:r w:rsidRPr="00FE6845">
        <w:rPr>
          <w:rFonts w:hint="eastAsia"/>
          <w:highlight w:val="yellow"/>
        </w:rPr>
        <w:t>）、前</w:t>
      </w:r>
      <w:r w:rsidRPr="00FE6845">
        <w:rPr>
          <w:rFonts w:hint="eastAsia"/>
          <w:highlight w:val="yellow"/>
        </w:rPr>
        <w:t>4</w:t>
      </w:r>
      <w:r w:rsidRPr="00FE6845">
        <w:rPr>
          <w:rFonts w:hint="eastAsia"/>
          <w:highlight w:val="yellow"/>
        </w:rPr>
        <w:t>期報酬率（</w:t>
      </w:r>
      <w:r w:rsidRPr="00FE6845">
        <w:rPr>
          <w:rFonts w:hint="eastAsia"/>
          <w:highlight w:val="yellow"/>
        </w:rPr>
        <w:t>T-4 Return</w:t>
      </w:r>
      <w:r w:rsidRPr="00FE6845">
        <w:rPr>
          <w:rFonts w:hint="eastAsia"/>
          <w:highlight w:val="yellow"/>
        </w:rPr>
        <w:t>）</w:t>
      </w:r>
    </w:p>
    <w:p w14:paraId="55BFE34A" w14:textId="4B5093E2" w:rsidR="00850A16" w:rsidRDefault="00850A16" w:rsidP="00850A16">
      <w:pPr>
        <w:pStyle w:val="3"/>
        <w:spacing w:before="180" w:after="180"/>
      </w:pPr>
      <w:r>
        <w:rPr>
          <w:rFonts w:hint="eastAsia"/>
        </w:rPr>
        <w:lastRenderedPageBreak/>
        <w:t>4.5.4</w:t>
      </w:r>
      <w:proofErr w:type="gramStart"/>
      <w:r>
        <w:rPr>
          <w:rFonts w:hint="eastAsia"/>
        </w:rPr>
        <w:t>四</w:t>
      </w:r>
      <w:proofErr w:type="gramEnd"/>
      <w:r>
        <w:rPr>
          <w:rFonts w:hint="eastAsia"/>
        </w:rPr>
        <w:t>變數</w:t>
      </w:r>
      <w:proofErr w:type="gramStart"/>
      <w:r>
        <w:rPr>
          <w:rFonts w:hint="eastAsia"/>
        </w:rPr>
        <w:t>迴</w:t>
      </w:r>
      <w:proofErr w:type="gramEnd"/>
      <w:r>
        <w:rPr>
          <w:rFonts w:hint="eastAsia"/>
        </w:rPr>
        <w:t>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w:t>
      </w:r>
      <w:r w:rsidRPr="00FE6845">
        <w:rPr>
          <w:highlight w:val="yellow"/>
        </w:rPr>
        <w:t>加入標準差（</w:t>
      </w:r>
      <w:r w:rsidRPr="00FE6845">
        <w:rPr>
          <w:highlight w:val="yellow"/>
        </w:rPr>
        <w:t>Std</w:t>
      </w:r>
      <w:r w:rsidRPr="00FE6845">
        <w:rPr>
          <w:highlight w:val="yellow"/>
        </w:rPr>
        <w:t>）變數</w:t>
      </w:r>
      <w:r w:rsidRPr="00C47024">
        <w:t>，完整模型如下：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sidRPr="00FE6845">
        <w:rPr>
          <w:rFonts w:hint="eastAsia"/>
          <w:highlight w:val="yellow"/>
        </w:rPr>
        <w:t>其中，</w:t>
      </w:r>
      <m:oMath>
        <m:sSub>
          <m:sSubPr>
            <m:ctrlPr>
              <w:rPr>
                <w:rFonts w:ascii="Cambria Math" w:hAnsi="Cambria Math"/>
                <w:i/>
                <w:highlight w:val="yellow"/>
              </w:rPr>
            </m:ctrlPr>
          </m:sSubPr>
          <m:e>
            <m:r>
              <w:rPr>
                <w:rFonts w:ascii="Cambria Math" w:hAnsi="Cambria Math"/>
                <w:highlight w:val="yellow"/>
              </w:rPr>
              <m:t>Variable</m:t>
            </m:r>
          </m:e>
          <m:sub>
            <m:r>
              <w:rPr>
                <w:rFonts w:ascii="Cambria Math" w:hAnsi="Cambria Math"/>
                <w:highlight w:val="yellow"/>
              </w:rPr>
              <m:t>i</m:t>
            </m:r>
          </m:sub>
        </m:sSub>
      </m:oMath>
      <w:r w:rsidRPr="00FE6845">
        <w:rPr>
          <w:rFonts w:hint="eastAsia"/>
          <w:highlight w:val="yellow"/>
        </w:rPr>
        <w:t>為平均數（</w:t>
      </w:r>
      <w:r w:rsidRPr="00FE6845">
        <w:rPr>
          <w:highlight w:val="yellow"/>
        </w:rPr>
        <w:t>Mean</w:t>
      </w:r>
      <w:r w:rsidRPr="00FE6845">
        <w:rPr>
          <w:rFonts w:hint="eastAsia"/>
          <w:highlight w:val="yellow"/>
        </w:rPr>
        <w:t>）</w:t>
      </w:r>
      <w:r w:rsidRPr="00FE6845">
        <w:rPr>
          <w:highlight w:val="yellow"/>
        </w:rPr>
        <w:t>、中位數（</w:t>
      </w:r>
      <w:r w:rsidRPr="00FE6845">
        <w:rPr>
          <w:highlight w:val="yellow"/>
        </w:rPr>
        <w:t>Median</w:t>
      </w:r>
      <w:r w:rsidRPr="00FE6845">
        <w:rPr>
          <w:highlight w:val="yellow"/>
        </w:rPr>
        <w:t>）</w:t>
      </w:r>
      <w:r w:rsidRPr="00FE6845">
        <w:rPr>
          <w:rFonts w:hint="eastAsia"/>
          <w:highlight w:val="yellow"/>
        </w:rPr>
        <w:t>、</w:t>
      </w:r>
      <w:r w:rsidR="000E3543" w:rsidRPr="00FE6845">
        <w:rPr>
          <w:rFonts w:hint="eastAsia"/>
          <w:highlight w:val="yellow"/>
        </w:rPr>
        <w:t>加密貨幣</w:t>
      </w:r>
      <w:r w:rsidRPr="00FE6845">
        <w:rPr>
          <w:highlight w:val="yellow"/>
        </w:rPr>
        <w:t>恐懼貪婪指數（</w:t>
      </w:r>
      <w:r w:rsidRPr="00FE6845">
        <w:rPr>
          <w:highlight w:val="yellow"/>
        </w:rPr>
        <w:t>Fear and Greed Index</w:t>
      </w:r>
      <w:r w:rsidRPr="00FE6845">
        <w:rPr>
          <w:highlight w:val="yellow"/>
        </w:rPr>
        <w:t>）、波動率指數（</w:t>
      </w:r>
      <w:r w:rsidRPr="00FE6845">
        <w:rPr>
          <w:highlight w:val="yellow"/>
        </w:rPr>
        <w:t>VIX</w:t>
      </w:r>
      <w:r w:rsidRPr="00FE6845">
        <w:rPr>
          <w:highlight w:val="yellow"/>
        </w:rPr>
        <w:t>）</w:t>
      </w:r>
      <w:r w:rsidRPr="00FE6845">
        <w:rPr>
          <w:rFonts w:hint="eastAsia"/>
          <w:highlight w:val="yellow"/>
        </w:rPr>
        <w:t>、前</w:t>
      </w:r>
      <w:r w:rsidRPr="00FE6845">
        <w:rPr>
          <w:rFonts w:hint="eastAsia"/>
          <w:highlight w:val="yellow"/>
        </w:rPr>
        <w:t>1</w:t>
      </w:r>
      <w:r w:rsidRPr="00FE6845">
        <w:rPr>
          <w:rFonts w:hint="eastAsia"/>
          <w:highlight w:val="yellow"/>
        </w:rPr>
        <w:t>期報酬率（</w:t>
      </w:r>
      <w:r w:rsidRPr="00FE6845">
        <w:rPr>
          <w:rFonts w:hint="eastAsia"/>
          <w:highlight w:val="yellow"/>
        </w:rPr>
        <w:t>T-1 Return</w:t>
      </w:r>
      <w:r w:rsidRPr="00FE6845">
        <w:rPr>
          <w:rFonts w:hint="eastAsia"/>
          <w:highlight w:val="yellow"/>
        </w:rPr>
        <w:t>）、前</w:t>
      </w:r>
      <w:r w:rsidRPr="00FE6845">
        <w:rPr>
          <w:rFonts w:hint="eastAsia"/>
          <w:highlight w:val="yellow"/>
        </w:rPr>
        <w:t>2</w:t>
      </w:r>
      <w:r w:rsidRPr="00FE6845">
        <w:rPr>
          <w:rFonts w:hint="eastAsia"/>
          <w:highlight w:val="yellow"/>
        </w:rPr>
        <w:t>期報酬率（</w:t>
      </w:r>
      <w:r w:rsidRPr="00FE6845">
        <w:rPr>
          <w:rFonts w:hint="eastAsia"/>
          <w:highlight w:val="yellow"/>
        </w:rPr>
        <w:t>T-2 Return</w:t>
      </w:r>
      <w:r w:rsidRPr="00FE6845">
        <w:rPr>
          <w:rFonts w:hint="eastAsia"/>
          <w:highlight w:val="yellow"/>
        </w:rPr>
        <w:t>）、前</w:t>
      </w:r>
      <w:r w:rsidRPr="00FE6845">
        <w:rPr>
          <w:rFonts w:hint="eastAsia"/>
          <w:highlight w:val="yellow"/>
        </w:rPr>
        <w:t>3</w:t>
      </w:r>
      <w:r w:rsidRPr="00FE6845">
        <w:rPr>
          <w:rFonts w:hint="eastAsia"/>
          <w:highlight w:val="yellow"/>
        </w:rPr>
        <w:t>期報酬率（</w:t>
      </w:r>
      <w:r w:rsidRPr="00FE6845">
        <w:rPr>
          <w:rFonts w:hint="eastAsia"/>
          <w:highlight w:val="yellow"/>
        </w:rPr>
        <w:t>T-3 Return</w:t>
      </w:r>
      <w:r w:rsidRPr="00FE6845">
        <w:rPr>
          <w:rFonts w:hint="eastAsia"/>
          <w:highlight w:val="yellow"/>
        </w:rPr>
        <w:t>）、前</w:t>
      </w:r>
      <w:r w:rsidRPr="00FE6845">
        <w:rPr>
          <w:rFonts w:hint="eastAsia"/>
          <w:highlight w:val="yellow"/>
        </w:rPr>
        <w:t>4</w:t>
      </w:r>
      <w:r w:rsidRPr="00FE6845">
        <w:rPr>
          <w:rFonts w:hint="eastAsia"/>
          <w:highlight w:val="yellow"/>
        </w:rPr>
        <w:t>期報酬率（</w:t>
      </w:r>
      <w:r w:rsidRPr="00FE6845">
        <w:rPr>
          <w:rFonts w:hint="eastAsia"/>
          <w:highlight w:val="yellow"/>
        </w:rPr>
        <w:t>T-4 Return</w:t>
      </w:r>
      <w:r w:rsidRPr="00FE6845">
        <w:rPr>
          <w:rFonts w:hint="eastAsia"/>
          <w:highlight w:val="yellow"/>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32" w:name="_Toc182815181"/>
      <w:r>
        <w:rPr>
          <w:rFonts w:hint="eastAsia"/>
        </w:rPr>
        <w:lastRenderedPageBreak/>
        <w:t>第五章、</w:t>
      </w:r>
      <w:bookmarkEnd w:id="32"/>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w:t>
      </w:r>
      <w:proofErr w:type="gramStart"/>
      <w:r w:rsidRPr="00642602">
        <w:t>點配適</w:t>
      </w:r>
      <w:proofErr w:type="gramEnd"/>
      <w:r w:rsidRPr="00642602">
        <w:t>法與</w:t>
      </w:r>
      <w:proofErr w:type="gramStart"/>
      <w:r w:rsidRPr="00642602">
        <w:t>雙點配適</w:t>
      </w:r>
      <w:proofErr w:type="gramEnd"/>
      <w:r w:rsidRPr="00642602">
        <w:t>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w:t>
      </w:r>
      <w:proofErr w:type="gramStart"/>
      <w:r w:rsidRPr="00642602">
        <w:t>兩種配適方法</w:t>
      </w:r>
      <w:proofErr w:type="gramEnd"/>
      <w:r w:rsidRPr="00642602">
        <w:t>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w:t>
      </w:r>
      <w:proofErr w:type="gramStart"/>
      <w:r w:rsidRPr="00642602">
        <w:t>特</w:t>
      </w:r>
      <w:proofErr w:type="gramEnd"/>
      <w:r w:rsidRPr="00642602">
        <w:t>幣選擇權商品進行實證分析，主要基於以下原因。比</w:t>
      </w:r>
      <w:proofErr w:type="gramStart"/>
      <w:r w:rsidRPr="00642602">
        <w:t>特</w:t>
      </w:r>
      <w:proofErr w:type="gramEnd"/>
      <w:r w:rsidRPr="00642602">
        <w:t>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w:t>
      </w:r>
      <w:proofErr w:type="gramStart"/>
      <w:r w:rsidRPr="00642602">
        <w:t>特</w:t>
      </w:r>
      <w:proofErr w:type="gramEnd"/>
      <w:r w:rsidRPr="00642602">
        <w:t>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法之比較</w:t>
      </w:r>
    </w:p>
    <w:p w14:paraId="7A753335" w14:textId="7AA5E33C" w:rsidR="008F6801" w:rsidRDefault="008771A3" w:rsidP="008F6801">
      <w:pPr>
        <w:spacing w:before="180" w:after="180"/>
        <w:ind w:firstLine="480"/>
      </w:pPr>
      <w:r>
        <w:rPr>
          <w:rFonts w:hint="eastAsia"/>
        </w:rPr>
        <w:t>為進一步比較單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4"/>
                    <a:stretch>
                      <a:fillRect/>
                    </a:stretch>
                  </pic:blipFill>
                  <pic:spPr>
                    <a:xfrm>
                      <a:off x="0" y="0"/>
                      <a:ext cx="5400040" cy="2804160"/>
                    </a:xfrm>
                    <a:prstGeom prst="rect">
                      <a:avLst/>
                    </a:prstGeom>
                  </pic:spPr>
                </pic:pic>
              </a:graphicData>
            </a:graphic>
          </wp:inline>
        </w:drawing>
      </w:r>
    </w:p>
    <w:p w14:paraId="6BC7CC57" w14:textId="141CFF11" w:rsidR="008771A3" w:rsidRDefault="008771A3" w:rsidP="002406B3">
      <w:pPr>
        <w:pStyle w:val="a9"/>
        <w:spacing w:before="180" w:after="180"/>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D7564B">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w:t>
      </w:r>
      <w:proofErr w:type="gramStart"/>
      <w:r>
        <w:rPr>
          <w:rFonts w:hint="eastAsia"/>
        </w:rPr>
        <w:t>特</w:t>
      </w:r>
      <w:proofErr w:type="gramEnd"/>
      <w:r>
        <w:rPr>
          <w:rFonts w:hint="eastAsia"/>
        </w:rPr>
        <w:t>幣選擇權</w:t>
      </w:r>
      <w:r>
        <w:rPr>
          <w:rFonts w:hint="eastAsia"/>
        </w:rPr>
        <w:t>GPD</w:t>
      </w:r>
      <w:proofErr w:type="gramStart"/>
      <w:r>
        <w:rPr>
          <w:rFonts w:hint="eastAsia"/>
        </w:rPr>
        <w:t>尾部配適比較</w:t>
      </w:r>
      <w:proofErr w:type="gramEnd"/>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proofErr w:type="gramEnd"/>
    </w:p>
    <w:p w14:paraId="68F4F404" w14:textId="5438D957" w:rsidR="008771A3" w:rsidRDefault="008771A3" w:rsidP="008771A3">
      <w:pPr>
        <w:spacing w:before="180" w:after="180"/>
        <w:ind w:firstLine="480"/>
      </w:pPr>
      <w:r>
        <w:rPr>
          <w:rFonts w:hint="eastAsia"/>
        </w:rPr>
        <w:t>觀察圖中左側之單點配適法擬合結果可知，其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t>反觀右側之</w:t>
      </w:r>
      <w:proofErr w:type="gramStart"/>
      <w:r>
        <w:rPr>
          <w:rFonts w:hint="eastAsia"/>
        </w:rPr>
        <w:t>雙點配適</w:t>
      </w:r>
      <w:proofErr w:type="gramEnd"/>
      <w:r>
        <w:rPr>
          <w:rFonts w:hint="eastAsia"/>
        </w:rPr>
        <w:t>法擬合結果，雖然在大多數情況下亦能產生合理之擬合曲線，惟在某些市場情境下可能出現擬合失敗或曲線不連續之情形。究其原因，主要係因</w:t>
      </w:r>
      <w:proofErr w:type="gramStart"/>
      <w:r>
        <w:rPr>
          <w:rFonts w:hint="eastAsia"/>
        </w:rPr>
        <w:t>雙點配適法需</w:t>
      </w:r>
      <w:proofErr w:type="gramEnd"/>
      <w:r>
        <w:rPr>
          <w:rFonts w:hint="eastAsia"/>
        </w:rPr>
        <w:t>同時滿足兩個接合點之連續性條件，當市場波動劇烈或價格分布極度</w:t>
      </w:r>
      <w:proofErr w:type="gramStart"/>
      <w:r>
        <w:rPr>
          <w:rFonts w:hint="eastAsia"/>
        </w:rPr>
        <w:t>偏斜時</w:t>
      </w:r>
      <w:proofErr w:type="gramEnd"/>
      <w:r>
        <w:rPr>
          <w:rFonts w:hint="eastAsia"/>
        </w:rPr>
        <w:t>，較難找到同時滿足雙重條件之參數組合，進而影響擬合結果之品質。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w:t>
      </w:r>
      <w:proofErr w:type="gramStart"/>
      <w:r>
        <w:rPr>
          <w:rFonts w:hint="eastAsia"/>
        </w:rPr>
        <w:t>再者，單點配適</w:t>
      </w:r>
      <w:proofErr w:type="gramEnd"/>
      <w:r>
        <w:rPr>
          <w:rFonts w:hint="eastAsia"/>
        </w:rPr>
        <w:t>法之擬合結果較為穩定，有助於後續統計特徵值之計算與分析。基於前述優勢，本研究認為在建構比</w:t>
      </w:r>
      <w:proofErr w:type="gramStart"/>
      <w:r>
        <w:rPr>
          <w:rFonts w:hint="eastAsia"/>
        </w:rPr>
        <w:t>特</w:t>
      </w:r>
      <w:proofErr w:type="gramEnd"/>
      <w:r>
        <w:rPr>
          <w:rFonts w:hint="eastAsia"/>
        </w:rPr>
        <w:t>幣選擇權之風險中立機率密度函數時，單</w:t>
      </w:r>
      <w:proofErr w:type="gramStart"/>
      <w:r>
        <w:rPr>
          <w:rFonts w:hint="eastAsia"/>
        </w:rPr>
        <w:t>點配適法較雙點配適</w:t>
      </w:r>
      <w:proofErr w:type="gramEnd"/>
      <w:r>
        <w:rPr>
          <w:rFonts w:hint="eastAsia"/>
        </w:rPr>
        <w:t>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515B9E25" w:rsidR="00642602" w:rsidRDefault="00642602" w:rsidP="00642602">
      <w:pPr>
        <w:spacing w:before="180" w:after="180"/>
        <w:ind w:firstLine="480"/>
      </w:pPr>
      <w:r>
        <w:rPr>
          <w:rFonts w:hint="eastAsia"/>
        </w:rPr>
        <w:t>為評估單</w:t>
      </w:r>
      <w:proofErr w:type="gramStart"/>
      <w:r>
        <w:rPr>
          <w:rFonts w:hint="eastAsia"/>
        </w:rPr>
        <w:t>點配適</w:t>
      </w:r>
      <w:proofErr w:type="gramEnd"/>
      <w:r>
        <w:rPr>
          <w:rFonts w:hint="eastAsia"/>
        </w:rPr>
        <w:t>法與</w:t>
      </w:r>
      <w:proofErr w:type="gramStart"/>
      <w:r>
        <w:rPr>
          <w:rFonts w:hint="eastAsia"/>
        </w:rPr>
        <w:t>雙點配適</w:t>
      </w:r>
      <w:proofErr w:type="gramEnd"/>
      <w:r>
        <w:rPr>
          <w:rFonts w:hint="eastAsia"/>
        </w:rPr>
        <w:t>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w:t>
      </w:r>
      <w:proofErr w:type="gramStart"/>
      <w:r>
        <w:rPr>
          <w:rFonts w:hint="eastAsia"/>
        </w:rPr>
        <w:t>週</w:t>
      </w:r>
      <w:proofErr w:type="gramEnd"/>
      <w:r>
        <w:rPr>
          <w:rFonts w:hint="eastAsia"/>
        </w:rPr>
        <w:t>報酬的風險中立機率密度函數（</w:t>
      </w:r>
      <w:r>
        <w:rPr>
          <w:rFonts w:hint="eastAsia"/>
        </w:rPr>
        <w:t>RND</w:t>
      </w:r>
      <w:r>
        <w:rPr>
          <w:rFonts w:hint="eastAsia"/>
        </w:rPr>
        <w:t>），並以</w:t>
      </w:r>
      <w:r>
        <w:rPr>
          <w:rFonts w:hint="eastAsia"/>
        </w:rPr>
        <w:t>GPD</w:t>
      </w:r>
      <w:r>
        <w:rPr>
          <w:rFonts w:hint="eastAsia"/>
        </w:rPr>
        <w:t>分配進行</w:t>
      </w:r>
      <w:proofErr w:type="gramStart"/>
      <w:r>
        <w:rPr>
          <w:rFonts w:hint="eastAsia"/>
        </w:rPr>
        <w:t>尾部配適</w:t>
      </w:r>
      <w:proofErr w:type="gramEnd"/>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D7564B">
        <w:rPr>
          <w:rFonts w:hint="eastAsia"/>
        </w:rPr>
        <w:t>表</w:t>
      </w:r>
      <w:r w:rsidR="00D7564B">
        <w:rPr>
          <w:rFonts w:hint="eastAsia"/>
        </w:rPr>
        <w:t>5-</w:t>
      </w:r>
      <w:r w:rsidR="00D7564B">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w:t>
      </w:r>
      <w:proofErr w:type="gramStart"/>
      <w:r>
        <w:rPr>
          <w:rFonts w:hint="eastAsia"/>
        </w:rPr>
        <w:t>點配適</w:t>
      </w:r>
      <w:proofErr w:type="gramEnd"/>
      <w:r>
        <w:rPr>
          <w:rFonts w:hint="eastAsia"/>
        </w:rPr>
        <w:t>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w:t>
      </w:r>
      <w:proofErr w:type="gramStart"/>
      <w:r>
        <w:rPr>
          <w:rFonts w:hint="eastAsia"/>
        </w:rPr>
        <w:t>雙點配適</w:t>
      </w:r>
      <w:proofErr w:type="gramEnd"/>
      <w:r>
        <w:rPr>
          <w:rFonts w:hint="eastAsia"/>
        </w:rPr>
        <w:t>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w:t>
      </w:r>
      <w:proofErr w:type="gramStart"/>
      <w:r>
        <w:rPr>
          <w:rFonts w:hint="eastAsia"/>
        </w:rPr>
        <w:t>點配適法較雙點配適</w:t>
      </w:r>
      <w:proofErr w:type="gramEnd"/>
      <w:r>
        <w:rPr>
          <w:rFonts w:hint="eastAsia"/>
        </w:rPr>
        <w:t>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w:t>
      </w:r>
      <w:proofErr w:type="gramStart"/>
      <w:r>
        <w:rPr>
          <w:rFonts w:hint="eastAsia"/>
        </w:rPr>
        <w:t>雙點配適</w:t>
      </w:r>
      <w:proofErr w:type="gramEnd"/>
      <w:r>
        <w:rPr>
          <w:rFonts w:hint="eastAsia"/>
        </w:rPr>
        <w:t>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w:t>
      </w:r>
      <w:proofErr w:type="gramStart"/>
      <w:r>
        <w:rPr>
          <w:rFonts w:hint="eastAsia"/>
        </w:rPr>
        <w:t>點配適</w:t>
      </w:r>
      <w:proofErr w:type="gramEnd"/>
      <w:r>
        <w:rPr>
          <w:rFonts w:hint="eastAsia"/>
        </w:rPr>
        <w:t>法不僅運算速度較快，其執行時間的穩定性亦優於</w:t>
      </w:r>
      <w:proofErr w:type="gramStart"/>
      <w:r>
        <w:rPr>
          <w:rFonts w:hint="eastAsia"/>
        </w:rPr>
        <w:t>雙點配適</w:t>
      </w:r>
      <w:proofErr w:type="gramEnd"/>
      <w:r>
        <w:rPr>
          <w:rFonts w:hint="eastAsia"/>
        </w:rPr>
        <w:t>法。單點配適法的執行時間標準差較小，顯示其運算效能較為一致，這項特性在進行大規模實證分析時特別重要，有助於提升研究效率並降低運算資源的浪費。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w:t>
      </w:r>
      <w:proofErr w:type="gramStart"/>
      <w:r>
        <w:rPr>
          <w:rFonts w:hint="eastAsia"/>
        </w:rPr>
        <w:t>兩種配適方法</w:t>
      </w:r>
      <w:proofErr w:type="gramEnd"/>
      <w:r>
        <w:rPr>
          <w:rFonts w:hint="eastAsia"/>
        </w:rPr>
        <w:t>在不同到期期間下之預測效果。</w:t>
      </w:r>
    </w:p>
    <w:p w14:paraId="008D3C0D" w14:textId="77777777" w:rsidR="000C2131" w:rsidRPr="00D7564B" w:rsidRDefault="000C2131" w:rsidP="002406B3">
      <w:pPr>
        <w:spacing w:before="180" w:after="180"/>
        <w:ind w:firstLine="480"/>
      </w:pPr>
    </w:p>
    <w:p w14:paraId="3BC81B63" w14:textId="7A4CA824" w:rsidR="002406B3" w:rsidRPr="002406B3" w:rsidRDefault="002406B3" w:rsidP="002406B3">
      <w:pPr>
        <w:pStyle w:val="a9"/>
        <w:keepNext/>
        <w:spacing w:before="180" w:after="180"/>
      </w:pPr>
      <w:bookmarkStart w:id="33" w:name="_Ref190094375"/>
      <w:r>
        <w:rPr>
          <w:rFonts w:hint="eastAsia"/>
        </w:rPr>
        <w:lastRenderedPageBreak/>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D7564B">
        <w:rPr>
          <w:noProof/>
        </w:rPr>
        <w:t>1</w:t>
      </w:r>
      <w:r>
        <w:fldChar w:fldCharType="end"/>
      </w:r>
      <w:bookmarkEnd w:id="33"/>
      <w:r>
        <w:rPr>
          <w:rFonts w:hint="eastAsia"/>
        </w:rPr>
        <w:t>：比</w:t>
      </w:r>
      <w:proofErr w:type="gramStart"/>
      <w:r>
        <w:rPr>
          <w:rFonts w:hint="eastAsia"/>
        </w:rPr>
        <w:t>特</w:t>
      </w:r>
      <w:proofErr w:type="gramEnd"/>
      <w:r>
        <w:rPr>
          <w:rFonts w:hint="eastAsia"/>
        </w:rPr>
        <w:t>幣選擇權</w:t>
      </w:r>
      <w:r>
        <w:rPr>
          <w:rFonts w:hint="eastAsia"/>
        </w:rPr>
        <w:t>GPD</w:t>
      </w:r>
      <w:proofErr w:type="gramStart"/>
      <w:r>
        <w:rPr>
          <w:rFonts w:hint="eastAsia"/>
        </w:rPr>
        <w:t>尾部配適計算</w:t>
      </w:r>
      <w:proofErr w:type="gramEnd"/>
      <w:r>
        <w:rPr>
          <w:rFonts w:hint="eastAsia"/>
        </w:rPr>
        <w:t>效率比較</w:t>
      </w:r>
      <w:r>
        <w:br/>
      </w:r>
      <w:proofErr w:type="gramStart"/>
      <w:r>
        <w:rPr>
          <w:rFonts w:hint="eastAsia"/>
        </w:rPr>
        <w:t>（</w:t>
      </w:r>
      <w:proofErr w:type="gramEnd"/>
      <w:r>
        <w:rPr>
          <w:rFonts w:hint="eastAsia"/>
        </w:rPr>
        <w:t>左側：單</w:t>
      </w:r>
      <w:proofErr w:type="gramStart"/>
      <w:r>
        <w:rPr>
          <w:rFonts w:hint="eastAsia"/>
        </w:rPr>
        <w:t>點配適</w:t>
      </w:r>
      <w:proofErr w:type="gramEnd"/>
      <w:r>
        <w:rPr>
          <w:rFonts w:hint="eastAsia"/>
        </w:rPr>
        <w:t>法；右側：</w:t>
      </w:r>
      <w:proofErr w:type="gramStart"/>
      <w:r>
        <w:rPr>
          <w:rFonts w:hint="eastAsia"/>
        </w:rPr>
        <w:t>雙點配適</w:t>
      </w:r>
      <w:proofErr w:type="gramEnd"/>
      <w:r>
        <w:rPr>
          <w:rFonts w:hint="eastAsia"/>
        </w:rPr>
        <w:t>法</w:t>
      </w:r>
      <w:proofErr w:type="gramStart"/>
      <w:r>
        <w:rPr>
          <w:rFonts w:hint="eastAsia"/>
        </w:rPr>
        <w:t>）</w:t>
      </w:r>
      <w:proofErr w:type="gramEnd"/>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w:t>
            </w:r>
            <w:proofErr w:type="gramStart"/>
            <w:r w:rsidRPr="002406B3">
              <w:rPr>
                <w:rFonts w:hint="eastAsia"/>
              </w:rPr>
              <w:t>週</w:t>
            </w:r>
            <w:proofErr w:type="gramEnd"/>
            <w:r w:rsidRPr="002406B3">
              <w:rPr>
                <w:rFonts w:hint="eastAsia"/>
              </w:rPr>
              <w:t>報酬的</w:t>
            </w:r>
            <w:r w:rsidRPr="002406B3">
              <w:rPr>
                <w:rFonts w:hint="eastAsia"/>
              </w:rPr>
              <w:t>RND</w:t>
            </w:r>
            <w:r w:rsidRPr="002406B3">
              <w:rPr>
                <w:rFonts w:hint="eastAsia"/>
              </w:rPr>
              <w:t>，並以</w:t>
            </w:r>
            <w:r w:rsidRPr="002406B3">
              <w:rPr>
                <w:rFonts w:hint="eastAsia"/>
              </w:rPr>
              <w:t>GPD</w:t>
            </w:r>
            <w:proofErr w:type="gramStart"/>
            <w:r w:rsidRPr="002406B3">
              <w:rPr>
                <w:rFonts w:hint="eastAsia"/>
              </w:rPr>
              <w:t>分布配適尾部</w:t>
            </w:r>
            <w:proofErr w:type="gramEnd"/>
            <w:r w:rsidRPr="002406B3">
              <w:rPr>
                <w:rFonts w:hint="eastAsia"/>
              </w:rPr>
              <w:t>。</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proofErr w:type="gramStart"/>
            <w:r w:rsidRPr="002406B3">
              <w:rPr>
                <w:rFonts w:hint="eastAsia"/>
              </w:rPr>
              <w:t>雙點配適</w:t>
            </w:r>
            <w:proofErr w:type="gramEnd"/>
            <w:r w:rsidRPr="002406B3">
              <w:rPr>
                <w:rFonts w:hint="eastAsia"/>
              </w:rPr>
              <w:t>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w:t>
      </w:r>
      <w:proofErr w:type="gramStart"/>
      <w:r w:rsidR="00F008C1">
        <w:rPr>
          <w:rFonts w:hint="eastAsia"/>
        </w:rPr>
        <w:t>迴</w:t>
      </w:r>
      <w:proofErr w:type="gramEnd"/>
      <w:r w:rsidR="00F008C1">
        <w:rPr>
          <w:rFonts w:hint="eastAsia"/>
        </w:rPr>
        <w:t>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p>
    <w:p w14:paraId="58A40779" w14:textId="4B3874C1"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w:t>
      </w:r>
      <w:proofErr w:type="gramStart"/>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D7564B">
        <w:rPr>
          <w:rFonts w:hint="eastAsia"/>
        </w:rPr>
        <w:t>表</w:t>
      </w:r>
      <w:r w:rsidR="00D7564B">
        <w:rPr>
          <w:rFonts w:hint="eastAsia"/>
        </w:rPr>
        <w:t>5-</w:t>
      </w:r>
      <w:r w:rsidR="00D7564B">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w:t>
      </w:r>
      <w:proofErr w:type="gramStart"/>
      <w:r w:rsidR="00D54F57">
        <w:rPr>
          <w:rFonts w:hint="eastAsia"/>
        </w:rPr>
        <w:t>超額峰態</w:t>
      </w:r>
      <w:proofErr w:type="gramEnd"/>
      <w:r w:rsidR="00D54F57">
        <w:rPr>
          <w:rFonts w:hint="eastAsia"/>
        </w:rPr>
        <w:t>（</w:t>
      </w:r>
      <w:r w:rsidR="00D54F57">
        <w:rPr>
          <w:rFonts w:hint="eastAsia"/>
        </w:rPr>
        <w:t>Kurtosis</w:t>
      </w:r>
      <w:r w:rsidR="00D54F57">
        <w:rPr>
          <w:rFonts w:hint="eastAsia"/>
        </w:rPr>
        <w:t>）可發現，以單點配</w:t>
      </w:r>
      <w:proofErr w:type="gramStart"/>
      <w:r w:rsidR="00D54F57">
        <w:rPr>
          <w:rFonts w:hint="eastAsia"/>
        </w:rPr>
        <w:t>適法建構</w:t>
      </w:r>
      <w:proofErr w:type="gramEnd"/>
      <w:r w:rsidR="00D54F57">
        <w:rPr>
          <w:rFonts w:hint="eastAsia"/>
        </w:rPr>
        <w:t>之</w:t>
      </w:r>
      <w:r w:rsidR="00D54F57">
        <w:rPr>
          <w:rFonts w:hint="eastAsia"/>
        </w:rPr>
        <w:t>RND</w:t>
      </w:r>
      <w:r w:rsidR="00D54F57">
        <w:rPr>
          <w:rFonts w:hint="eastAsia"/>
        </w:rPr>
        <w:t>函數，其偏態與</w:t>
      </w:r>
      <w:proofErr w:type="gramStart"/>
      <w:r w:rsidR="00D54F57">
        <w:rPr>
          <w:rFonts w:hint="eastAsia"/>
        </w:rPr>
        <w:t>超額峰態具有</w:t>
      </w:r>
      <w:proofErr w:type="gramEnd"/>
      <w:r w:rsidR="00D54F57">
        <w:rPr>
          <w:rFonts w:hint="eastAsia"/>
        </w:rPr>
        <w:t>離群值，連帶影響該變數之平均數與標準差。</w:t>
      </w:r>
    </w:p>
    <w:p w14:paraId="78213623" w14:textId="05D0FE9D" w:rsidR="008F5CEB" w:rsidRDefault="008F5CEB" w:rsidP="008F5CEB">
      <w:pPr>
        <w:pStyle w:val="a9"/>
        <w:keepNext/>
        <w:spacing w:before="180" w:after="180"/>
      </w:pPr>
      <w:bookmarkStart w:id="34" w:name="_Ref189445655"/>
      <w:bookmarkStart w:id="35" w:name="_Ref189445652"/>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2</w:t>
      </w:r>
      <w:r w:rsidR="002406B3">
        <w:fldChar w:fldCharType="end"/>
      </w:r>
      <w:bookmarkEnd w:id="34"/>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w:t>
      </w:r>
      <w:proofErr w:type="gramStart"/>
      <w:r w:rsidR="00D54F57">
        <w:rPr>
          <w:rFonts w:hint="eastAsia"/>
        </w:rPr>
        <w:t>特</w:t>
      </w:r>
      <w:proofErr w:type="gramEnd"/>
      <w:r w:rsidR="00D54F57">
        <w:rPr>
          <w:rFonts w:hint="eastAsia"/>
        </w:rPr>
        <w:t>幣報酬率</w:t>
      </w:r>
      <w:r w:rsidR="00987DA1">
        <w:rPr>
          <w:rFonts w:hint="eastAsia"/>
        </w:rPr>
        <w:t>的</w:t>
      </w:r>
      <w:r w:rsidR="00D54F57">
        <w:rPr>
          <w:rFonts w:hint="eastAsia"/>
        </w:rPr>
        <w:t>敘述統計量</w:t>
      </w:r>
      <w:bookmarkEnd w:id="35"/>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1A74EE3C" w:rsidR="00E32CC8" w:rsidRDefault="00987DA1" w:rsidP="00E32CC8">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fldChar w:fldCharType="begin"/>
      </w:r>
      <w:r>
        <w:instrText xml:space="preserve"> </w:instrText>
      </w:r>
      <w:r>
        <w:rPr>
          <w:rFonts w:hint="eastAsia"/>
        </w:rPr>
        <w:instrText>REF _Ref189446514 \h</w:instrText>
      </w:r>
      <w:r>
        <w:instrText xml:space="preserve"> </w:instrText>
      </w:r>
      <w:r>
        <w:fldChar w:fldCharType="separate"/>
      </w:r>
      <w:r w:rsidR="00D7564B">
        <w:rPr>
          <w:rFonts w:hint="eastAsia"/>
        </w:rPr>
        <w:t>表</w:t>
      </w:r>
      <w:r w:rsidR="00D7564B">
        <w:rPr>
          <w:rFonts w:hint="eastAsia"/>
        </w:rPr>
        <w:t>5-</w:t>
      </w:r>
      <w:r w:rsidR="00D7564B">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B2F1F58" w:rsidR="00987DA1" w:rsidRDefault="00987DA1" w:rsidP="00987DA1">
      <w:pPr>
        <w:pStyle w:val="a9"/>
        <w:keepNext/>
        <w:spacing w:before="180" w:after="180"/>
      </w:pPr>
      <w:bookmarkStart w:id="36"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3</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75FDF14A" w:rsidR="00B856BD" w:rsidRPr="00786B72" w:rsidRDefault="00B856BD" w:rsidP="00BB145A">
      <w:pPr>
        <w:spacing w:before="180" w:after="180"/>
        <w:ind w:firstLine="480"/>
      </w:pPr>
      <w:r>
        <w:rPr>
          <w:rFonts w:hint="eastAsia"/>
        </w:rPr>
        <w:lastRenderedPageBreak/>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D7564B">
        <w:rPr>
          <w:rFonts w:hint="eastAsia"/>
        </w:rPr>
        <w:t>表</w:t>
      </w:r>
      <w:r w:rsidR="00D7564B">
        <w:rPr>
          <w:rFonts w:hint="eastAsia"/>
        </w:rPr>
        <w:t>5-</w:t>
      </w:r>
      <w:r w:rsidR="00D7564B">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w:t>
      </w:r>
      <w:proofErr w:type="gramStart"/>
      <w:r>
        <w:rPr>
          <w:rFonts w:hint="eastAsia"/>
        </w:rPr>
        <w:t>迴</w:t>
      </w:r>
      <w:proofErr w:type="gramEnd"/>
      <w:r>
        <w:rPr>
          <w:rFonts w:hint="eastAsia"/>
        </w:rPr>
        <w:t>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w:t>
      </w:r>
      <w:proofErr w:type="gramStart"/>
      <w:r w:rsidR="00786B72">
        <w:rPr>
          <w:rFonts w:hint="eastAsia"/>
        </w:rPr>
        <w:t>三</w:t>
      </w:r>
      <w:proofErr w:type="gramEnd"/>
      <w:r w:rsidR="00786B72">
        <w:rPr>
          <w:rFonts w:hint="eastAsia"/>
        </w:rPr>
        <w:t>變數與四變數</w:t>
      </w:r>
      <w:proofErr w:type="gramStart"/>
      <w:r w:rsidR="00786B72">
        <w:rPr>
          <w:rFonts w:hint="eastAsia"/>
        </w:rPr>
        <w:t>迴</w:t>
      </w:r>
      <w:proofErr w:type="gramEnd"/>
      <w:r w:rsidR="00786B72">
        <w:rPr>
          <w:rFonts w:hint="eastAsia"/>
        </w:rPr>
        <w:t>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D7564B">
        <w:rPr>
          <w:rFonts w:hint="eastAsia"/>
        </w:rPr>
        <w:t>附表</w:t>
      </w:r>
      <w:r w:rsidR="00D7564B">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D7564B">
        <w:rPr>
          <w:rFonts w:hint="eastAsia"/>
        </w:rPr>
        <w:t>附表</w:t>
      </w:r>
      <w:r w:rsidR="00D7564B">
        <w:rPr>
          <w:noProof/>
        </w:rPr>
        <w:t>2</w:t>
      </w:r>
      <w:r w:rsidR="00BB145A">
        <w:fldChar w:fldCharType="end"/>
      </w:r>
      <w:r w:rsidR="00786B72">
        <w:rPr>
          <w:rFonts w:hint="eastAsia"/>
        </w:rPr>
        <w:t>。</w:t>
      </w:r>
    </w:p>
    <w:p w14:paraId="5B9DD788" w14:textId="7D52C58B" w:rsidR="00B856BD" w:rsidRDefault="00B856BD" w:rsidP="00B856BD">
      <w:pPr>
        <w:pStyle w:val="a9"/>
        <w:keepNext/>
        <w:spacing w:before="180" w:after="180"/>
      </w:pPr>
      <w:bookmarkStart w:id="37"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4</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14187BFE" w:rsidR="00142EA2" w:rsidRDefault="00987F37" w:rsidP="00142EA2">
      <w:pPr>
        <w:spacing w:before="180" w:after="180"/>
        <w:ind w:firstLine="480"/>
      </w:pPr>
      <w:r>
        <w:rPr>
          <w:rFonts w:hint="eastAsia"/>
        </w:rPr>
        <w:t>經多層次</w:t>
      </w:r>
      <w:proofErr w:type="gramStart"/>
      <w:r>
        <w:rPr>
          <w:rFonts w:hint="eastAsia"/>
        </w:rPr>
        <w:t>迴</w:t>
      </w:r>
      <w:proofErr w:type="gramEnd"/>
      <w:r>
        <w:rPr>
          <w:rFonts w:hint="eastAsia"/>
        </w:rPr>
        <w:t>歸分析，本小節最終採用之</w:t>
      </w:r>
      <w:proofErr w:type="gramStart"/>
      <w:r>
        <w:rPr>
          <w:rFonts w:hint="eastAsia"/>
        </w:rPr>
        <w:t>迴</w:t>
      </w:r>
      <w:proofErr w:type="gramEnd"/>
      <w:r>
        <w:rPr>
          <w:rFonts w:hint="eastAsia"/>
        </w:rPr>
        <w:t>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D7564B">
        <w:rPr>
          <w:rFonts w:hint="eastAsia"/>
        </w:rPr>
        <w:t>表</w:t>
      </w:r>
      <w:r w:rsidR="00D7564B">
        <w:rPr>
          <w:rFonts w:hint="eastAsia"/>
        </w:rPr>
        <w:t>5-</w:t>
      </w:r>
      <w:r w:rsidR="00D7564B">
        <w:rPr>
          <w:noProof/>
        </w:rPr>
        <w:t>5</w:t>
      </w:r>
      <w:r w:rsidR="00DB54B6">
        <w:fldChar w:fldCharType="end"/>
      </w:r>
      <w:r w:rsidR="00DB54B6">
        <w:rPr>
          <w:rFonts w:hint="eastAsia"/>
        </w:rPr>
        <w:t>，結果顯示偏態與前四期報酬率對於比</w:t>
      </w:r>
      <w:proofErr w:type="gramStart"/>
      <w:r w:rsidR="00DB54B6">
        <w:rPr>
          <w:rFonts w:hint="eastAsia"/>
        </w:rPr>
        <w:t>特</w:t>
      </w:r>
      <w:proofErr w:type="gramEnd"/>
      <w:r w:rsidR="00DB54B6">
        <w:rPr>
          <w:rFonts w:hint="eastAsia"/>
        </w:rPr>
        <w:t>幣現貨報酬率預測具有正向影響，而中位數則具有負向影響；</w:t>
      </w:r>
      <w:proofErr w:type="gramStart"/>
      <w:r w:rsidR="00DB54B6">
        <w:rPr>
          <w:rFonts w:hint="eastAsia"/>
        </w:rPr>
        <w:t>均方誤差</w:t>
      </w:r>
      <w:proofErr w:type="gramEnd"/>
      <w:r w:rsidR="00DB54B6">
        <w:rPr>
          <w:rFonts w:hint="eastAsia"/>
        </w:rPr>
        <w:t>（</w:t>
      </w:r>
      <w:r w:rsidR="00DB54B6">
        <w:rPr>
          <w:rFonts w:hint="eastAsia"/>
        </w:rPr>
        <w:t>MSE</w:t>
      </w:r>
      <w:r w:rsidR="00DB54B6">
        <w:rPr>
          <w:rFonts w:hint="eastAsia"/>
        </w:rPr>
        <w:t>）則顯示了比</w:t>
      </w:r>
      <w:proofErr w:type="gramStart"/>
      <w:r w:rsidR="00DB54B6">
        <w:rPr>
          <w:rFonts w:hint="eastAsia"/>
        </w:rPr>
        <w:t>特</w:t>
      </w:r>
      <w:proofErr w:type="gramEnd"/>
      <w:r w:rsidR="00DB54B6">
        <w:rPr>
          <w:rFonts w:hint="eastAsia"/>
        </w:rPr>
        <w:t>幣之高波動性。本小節亦將此模型作為基礎，試圖加入第四</w:t>
      </w:r>
      <w:proofErr w:type="gramStart"/>
      <w:r w:rsidR="00DB54B6">
        <w:rPr>
          <w:rFonts w:hint="eastAsia"/>
        </w:rPr>
        <w:t>個</w:t>
      </w:r>
      <w:proofErr w:type="gramEnd"/>
      <w:r w:rsidR="00DB54B6">
        <w:rPr>
          <w:rFonts w:hint="eastAsia"/>
        </w:rPr>
        <w:t>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D7564B">
        <w:rPr>
          <w:rFonts w:hint="eastAsia"/>
        </w:rPr>
        <w:t>附表</w:t>
      </w:r>
      <w:r w:rsidR="00D7564B">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374081E3" w:rsidR="00DB54B6" w:rsidRDefault="00DB54B6" w:rsidP="00DB54B6">
      <w:pPr>
        <w:pStyle w:val="a9"/>
        <w:keepNext/>
        <w:spacing w:before="180" w:after="180"/>
      </w:pPr>
      <w:bookmarkStart w:id="38"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5</w:t>
      </w:r>
      <w:r w:rsidR="002406B3">
        <w:fldChar w:fldCharType="end"/>
      </w:r>
      <w:bookmarkEnd w:id="38"/>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55C1E466" w14:textId="048A912B"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proofErr w:type="gramStart"/>
      <w:r w:rsidR="006A1E80">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w:t>
      </w:r>
      <w:proofErr w:type="gramStart"/>
      <w:r w:rsidR="006A1E80">
        <w:rPr>
          <w:rFonts w:hint="eastAsia"/>
        </w:rPr>
        <w:t>適法少</w:t>
      </w:r>
      <w:r w:rsidR="006A1E80">
        <w:rPr>
          <w:rFonts w:hint="eastAsia"/>
        </w:rPr>
        <w:t>1</w:t>
      </w:r>
      <w:r w:rsidR="006A1E80">
        <w:rPr>
          <w:rFonts w:hint="eastAsia"/>
        </w:rPr>
        <w:t>個</w:t>
      </w:r>
      <w:proofErr w:type="gramEnd"/>
      <w:r w:rsidR="006A1E80">
        <w:rPr>
          <w:rFonts w:hint="eastAsia"/>
        </w:rPr>
        <w:t>樣本，原因為使用</w:t>
      </w:r>
      <w:proofErr w:type="gramStart"/>
      <w:r w:rsidR="006A1E80">
        <w:rPr>
          <w:rFonts w:hint="eastAsia"/>
        </w:rPr>
        <w:t>雙點配適</w:t>
      </w:r>
      <w:proofErr w:type="gramEnd"/>
      <w:r w:rsidR="006A1E80">
        <w:rPr>
          <w:rFonts w:hint="eastAsia"/>
        </w:rPr>
        <w:t>法時出現</w:t>
      </w:r>
      <w:proofErr w:type="gramStart"/>
      <w:r w:rsidR="006A1E80">
        <w:rPr>
          <w:rFonts w:hint="eastAsia"/>
        </w:rPr>
        <w:t>無法配適之</w:t>
      </w:r>
      <w:proofErr w:type="gramEnd"/>
      <w:r w:rsidR="006A1E80">
        <w:rPr>
          <w:rFonts w:hint="eastAsia"/>
        </w:rPr>
        <w:t>問題，顯示單點配適法較為穩定。</w:t>
      </w:r>
      <w:r>
        <w:rPr>
          <w:rFonts w:hint="eastAsia"/>
        </w:rPr>
        <w:t>觀察偏態（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）可發現，以</w:t>
      </w:r>
      <w:proofErr w:type="gramStart"/>
      <w:r w:rsidR="006A1E80">
        <w:rPr>
          <w:rFonts w:hint="eastAsia"/>
        </w:rPr>
        <w:t>雙</w:t>
      </w:r>
      <w:r>
        <w:rPr>
          <w:rFonts w:hint="eastAsia"/>
        </w:rPr>
        <w:t>點配適法建</w:t>
      </w:r>
      <w:proofErr w:type="gramEnd"/>
      <w:r>
        <w:rPr>
          <w:rFonts w:hint="eastAsia"/>
        </w:rPr>
        <w:t>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86E685F" w:rsidR="00F36EA6" w:rsidRDefault="00F36EA6" w:rsidP="00F36EA6">
      <w:pPr>
        <w:pStyle w:val="a9"/>
        <w:keepNext/>
        <w:spacing w:before="180" w:after="180"/>
      </w:pPr>
      <w:bookmarkStart w:id="39"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6</w:t>
      </w:r>
      <w:r w:rsidR="002406B3">
        <w:fldChar w:fldCharType="end"/>
      </w:r>
      <w:bookmarkEnd w:id="39"/>
      <w:r>
        <w:rPr>
          <w:rFonts w:hint="eastAsia"/>
        </w:rPr>
        <w:t>：距到期日</w:t>
      </w:r>
      <w:r>
        <w:rPr>
          <w:rFonts w:hint="eastAsia"/>
        </w:rPr>
        <w:t>1</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79D04CC9" w:rsidR="00F36EA6" w:rsidRDefault="00F36EA6" w:rsidP="00F36EA6">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5E6BC1B8" w:rsidR="00F36EA6" w:rsidRDefault="00F36EA6" w:rsidP="00F36EA6">
      <w:pPr>
        <w:pStyle w:val="a9"/>
        <w:keepNext/>
        <w:spacing w:before="180" w:after="180"/>
      </w:pPr>
      <w:bookmarkStart w:id="40"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7</w:t>
      </w:r>
      <w:r w:rsidR="002406B3">
        <w:fldChar w:fldCharType="end"/>
      </w:r>
      <w:bookmarkEnd w:id="40"/>
      <w:r>
        <w:rPr>
          <w:rFonts w:hint="eastAsia"/>
        </w:rPr>
        <w:t>：距到期日</w:t>
      </w:r>
      <w:r>
        <w:rPr>
          <w:rFonts w:hint="eastAsia"/>
        </w:rPr>
        <w:t>1</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3683264" w:rsidR="00F36EA6" w:rsidRPr="00786B72" w:rsidRDefault="00F36EA6" w:rsidP="009E3FD2">
      <w:pPr>
        <w:spacing w:before="180" w:after="180"/>
        <w:ind w:firstLine="480"/>
      </w:pPr>
      <w:r>
        <w:rPr>
          <w:rFonts w:hint="eastAsia"/>
        </w:rPr>
        <w:t>雙變數</w:t>
      </w:r>
      <w:proofErr w:type="gramStart"/>
      <w:r>
        <w:rPr>
          <w:rFonts w:hint="eastAsia"/>
        </w:rPr>
        <w:t>迴</w:t>
      </w:r>
      <w:proofErr w:type="gramEnd"/>
      <w:r>
        <w:rPr>
          <w:rFonts w:hint="eastAsia"/>
        </w:rPr>
        <w:t>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D7564B">
        <w:rPr>
          <w:rFonts w:hint="eastAsia"/>
        </w:rPr>
        <w:t>表</w:t>
      </w:r>
      <w:r w:rsidR="00D7564B">
        <w:rPr>
          <w:rFonts w:hint="eastAsia"/>
        </w:rPr>
        <w:t>5-</w:t>
      </w:r>
      <w:r w:rsidR="00D7564B">
        <w:rPr>
          <w:noProof/>
        </w:rPr>
        <w:t>8</w:t>
      </w:r>
      <w:r w:rsidR="006A1E80">
        <w:fldChar w:fldCharType="end"/>
      </w:r>
      <w:r>
        <w:rPr>
          <w:rFonts w:hint="eastAsia"/>
        </w:rPr>
        <w:t>，可觀察</w:t>
      </w:r>
      <w:r w:rsidR="006A1E80">
        <w:rPr>
          <w:rFonts w:hint="eastAsia"/>
        </w:rPr>
        <w:t>加入第二</w:t>
      </w:r>
      <w:proofErr w:type="gramStart"/>
      <w:r w:rsidR="006A1E80">
        <w:rPr>
          <w:rFonts w:hint="eastAsia"/>
        </w:rPr>
        <w:t>個</w:t>
      </w:r>
      <w:proofErr w:type="gramEnd"/>
      <w:r w:rsidR="006A1E80">
        <w:rPr>
          <w:rFonts w:hint="eastAsia"/>
        </w:rPr>
        <w:t>變數後，</w:t>
      </w:r>
      <w:proofErr w:type="gramStart"/>
      <w:r w:rsidR="006A1E80">
        <w:rPr>
          <w:rFonts w:hint="eastAsia"/>
        </w:rPr>
        <w:t>偏態皆變為</w:t>
      </w:r>
      <w:proofErr w:type="gramEnd"/>
      <w:r w:rsidR="006A1E80">
        <w:rPr>
          <w:rFonts w:hint="eastAsia"/>
        </w:rPr>
        <w:t>不具顯著性，顯示以</w:t>
      </w:r>
      <w:proofErr w:type="gramStart"/>
      <w:r w:rsidR="006A1E80">
        <w:rPr>
          <w:rFonts w:hint="eastAsia"/>
        </w:rPr>
        <w:t>雙點配適法建</w:t>
      </w:r>
      <w:proofErr w:type="gramEnd"/>
      <w:r w:rsidR="006A1E80">
        <w:rPr>
          <w:rFonts w:hint="eastAsia"/>
        </w:rPr>
        <w:t>構之</w:t>
      </w:r>
      <w:r w:rsidR="006A1E80">
        <w:rPr>
          <w:rFonts w:hint="eastAsia"/>
        </w:rPr>
        <w:t>RND</w:t>
      </w:r>
      <w:r w:rsidR="006A1E80">
        <w:rPr>
          <w:rFonts w:hint="eastAsia"/>
        </w:rPr>
        <w:t>函數的統計特徵數據較無法穩定預測比</w:t>
      </w:r>
      <w:proofErr w:type="gramStart"/>
      <w:r w:rsidR="006A1E80">
        <w:rPr>
          <w:rFonts w:hint="eastAsia"/>
        </w:rPr>
        <w:t>特</w:t>
      </w:r>
      <w:proofErr w:type="gramEnd"/>
      <w:r w:rsidR="006A1E80">
        <w:rPr>
          <w:rFonts w:hint="eastAsia"/>
        </w:rPr>
        <w:t>幣現貨報酬率；</w:t>
      </w:r>
      <w:proofErr w:type="gramStart"/>
      <w:r>
        <w:rPr>
          <w:rFonts w:hint="eastAsia"/>
        </w:rPr>
        <w:t>三</w:t>
      </w:r>
      <w:proofErr w:type="gramEnd"/>
      <w:r>
        <w:rPr>
          <w:rFonts w:hint="eastAsia"/>
        </w:rPr>
        <w:t>變數與四變數</w:t>
      </w:r>
      <w:proofErr w:type="gramStart"/>
      <w:r>
        <w:rPr>
          <w:rFonts w:hint="eastAsia"/>
        </w:rPr>
        <w:t>迴</w:t>
      </w:r>
      <w:proofErr w:type="gramEnd"/>
      <w:r>
        <w:rPr>
          <w:rFonts w:hint="eastAsia"/>
        </w:rPr>
        <w:t>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D7564B">
        <w:rPr>
          <w:rFonts w:hint="eastAsia"/>
        </w:rPr>
        <w:t>附表</w:t>
      </w:r>
      <w:r w:rsidR="00D7564B">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D7564B">
        <w:rPr>
          <w:rFonts w:hint="eastAsia"/>
        </w:rPr>
        <w:t>附表</w:t>
      </w:r>
      <w:r w:rsidR="00D7564B">
        <w:rPr>
          <w:noProof/>
        </w:rPr>
        <w:t>5</w:t>
      </w:r>
      <w:r w:rsidR="009E3FD2">
        <w:fldChar w:fldCharType="end"/>
      </w:r>
    </w:p>
    <w:p w14:paraId="4EECD36A" w14:textId="6EDBBA10" w:rsidR="00F36EA6" w:rsidRDefault="00F36EA6" w:rsidP="00F36EA6">
      <w:pPr>
        <w:pStyle w:val="a9"/>
        <w:keepNext/>
        <w:spacing w:before="180" w:after="180"/>
      </w:pPr>
      <w:bookmarkStart w:id="41"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8</w:t>
      </w:r>
      <w:r w:rsidR="002406B3">
        <w:fldChar w:fldCharType="end"/>
      </w:r>
      <w:bookmarkEnd w:id="41"/>
      <w:r>
        <w:rPr>
          <w:rFonts w:hint="eastAsia"/>
        </w:rPr>
        <w:t>：距到期日</w:t>
      </w:r>
      <w:r>
        <w:rPr>
          <w:rFonts w:hint="eastAsia"/>
        </w:rPr>
        <w:t>1</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proofErr w:type="spellStart"/>
            <w:r w:rsidRPr="00B856BD">
              <w:rPr>
                <w:szCs w:val="16"/>
              </w:rPr>
              <w:t>Skewness_Coef</w:t>
            </w:r>
            <w:proofErr w:type="spellEnd"/>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proofErr w:type="spellStart"/>
            <w:r w:rsidRPr="00B856BD">
              <w:rPr>
                <w:szCs w:val="16"/>
              </w:rPr>
              <w:t>Skewness_p</w:t>
            </w:r>
            <w:proofErr w:type="spellEnd"/>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proofErr w:type="spellStart"/>
            <w:r w:rsidRPr="00B856BD">
              <w:rPr>
                <w:szCs w:val="16"/>
              </w:rPr>
              <w:t>Skewness_Sig</w:t>
            </w:r>
            <w:proofErr w:type="spellEnd"/>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proofErr w:type="spellStart"/>
            <w:r w:rsidRPr="00B856BD">
              <w:rPr>
                <w:szCs w:val="16"/>
              </w:rPr>
              <w:t>Variable_Coef</w:t>
            </w:r>
            <w:proofErr w:type="spellEnd"/>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proofErr w:type="spellStart"/>
            <w:r w:rsidRPr="00B856BD">
              <w:rPr>
                <w:szCs w:val="16"/>
              </w:rPr>
              <w:t>Variable_p</w:t>
            </w:r>
            <w:proofErr w:type="spellEnd"/>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proofErr w:type="spellStart"/>
            <w:r w:rsidRPr="00B856BD">
              <w:rPr>
                <w:szCs w:val="16"/>
              </w:rPr>
              <w:t>Variable_Sig</w:t>
            </w:r>
            <w:proofErr w:type="spellEnd"/>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170E534" w:rsidR="00F36EA6" w:rsidRDefault="002D0E3A" w:rsidP="00F36EA6">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D7564B">
        <w:rPr>
          <w:rFonts w:hint="eastAsia"/>
        </w:rPr>
        <w:t>表</w:t>
      </w:r>
      <w:r w:rsidR="00D7564B">
        <w:rPr>
          <w:rFonts w:hint="eastAsia"/>
        </w:rPr>
        <w:t>5-</w:t>
      </w:r>
      <w:r w:rsidR="00D7564B">
        <w:rPr>
          <w:noProof/>
        </w:rPr>
        <w:t>9</w:t>
      </w:r>
      <w:r>
        <w:fldChar w:fldCharType="end"/>
      </w:r>
      <w:r w:rsidR="00F36EA6">
        <w:rPr>
          <w:rFonts w:hint="eastAsia"/>
        </w:rPr>
        <w:t>，顯示</w:t>
      </w:r>
      <w:r>
        <w:rPr>
          <w:rFonts w:hint="eastAsia"/>
        </w:rPr>
        <w:t>偏態不具顯著性，</w:t>
      </w:r>
      <w:proofErr w:type="gramStart"/>
      <w:r>
        <w:rPr>
          <w:rFonts w:hint="eastAsia"/>
        </w:rPr>
        <w:t>雙點配適法建</w:t>
      </w:r>
      <w:proofErr w:type="gramEnd"/>
      <w:r>
        <w:rPr>
          <w:rFonts w:hint="eastAsia"/>
        </w:rPr>
        <w:t>構之</w:t>
      </w:r>
      <w:proofErr w:type="gramStart"/>
      <w:r>
        <w:rPr>
          <w:rFonts w:hint="eastAsia"/>
        </w:rPr>
        <w:t>迴</w:t>
      </w:r>
      <w:proofErr w:type="gramEnd"/>
      <w:r>
        <w:rPr>
          <w:rFonts w:hint="eastAsia"/>
        </w:rPr>
        <w:t>歸模型不具穩定之預測能力。</w:t>
      </w:r>
    </w:p>
    <w:p w14:paraId="28883F61" w14:textId="397DB9DA" w:rsidR="00F36EA6" w:rsidRDefault="00F36EA6" w:rsidP="00F36EA6">
      <w:pPr>
        <w:pStyle w:val="a9"/>
        <w:keepNext/>
        <w:spacing w:before="180" w:after="180"/>
      </w:pPr>
      <w:bookmarkStart w:id="42"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9</w:t>
      </w:r>
      <w:r w:rsidR="002406B3">
        <w:fldChar w:fldCharType="end"/>
      </w:r>
      <w:bookmarkEnd w:id="42"/>
      <w:r>
        <w:rPr>
          <w:rFonts w:hint="eastAsia"/>
        </w:rPr>
        <w:t>：距到期日</w:t>
      </w:r>
      <w:r>
        <w:rPr>
          <w:rFonts w:hint="eastAsia"/>
        </w:rPr>
        <w:t>1</w:t>
      </w:r>
      <w:r>
        <w:rPr>
          <w:rFonts w:hint="eastAsia"/>
        </w:rPr>
        <w:t>日之</w:t>
      </w:r>
      <w:r>
        <w:rPr>
          <w:rFonts w:hint="eastAsia"/>
        </w:rPr>
        <w:t>RND</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proofErr w:type="gramStart"/>
      <w:r>
        <w:rPr>
          <w:rFonts w:hint="eastAsia"/>
        </w:rPr>
        <w:t>兩</w:t>
      </w:r>
      <w:proofErr w:type="gramEnd"/>
      <w:r>
        <w:rPr>
          <w:rFonts w:hint="eastAsia"/>
        </w:rPr>
        <w:t>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w:t>
      </w:r>
      <w:proofErr w:type="gramStart"/>
      <w:r w:rsidRPr="00B079F1">
        <w:t>特</w:t>
      </w:r>
      <w:proofErr w:type="gramEnd"/>
      <w:r w:rsidRPr="00B079F1">
        <w:t>幣選擇權商品，分別採用單點配適法與</w:t>
      </w:r>
      <w:proofErr w:type="gramStart"/>
      <w:r w:rsidRPr="00B079F1">
        <w:t>雙點配適法建</w:t>
      </w:r>
      <w:proofErr w:type="gramEnd"/>
      <w:r w:rsidRPr="00B079F1">
        <w:t>構</w:t>
      </w:r>
      <w:r w:rsidRPr="00B079F1">
        <w:t>RND</w:t>
      </w:r>
      <w:r w:rsidRPr="00B079F1">
        <w:t>，並進行實證</w:t>
      </w:r>
      <w:proofErr w:type="gramStart"/>
      <w:r w:rsidRPr="00B079F1">
        <w:t>迴</w:t>
      </w:r>
      <w:proofErr w:type="gramEnd"/>
      <w:r w:rsidRPr="00B079F1">
        <w:t>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w:t>
      </w:r>
      <w:proofErr w:type="gramStart"/>
      <w:r w:rsidRPr="00B079F1">
        <w:t>較雙點配適</w:t>
      </w:r>
      <w:proofErr w:type="gramEnd"/>
      <w:r w:rsidRPr="00B079F1">
        <w:t>法（</w:t>
      </w:r>
      <w:r w:rsidRPr="00B079F1">
        <w:t>831</w:t>
      </w:r>
      <w:r w:rsidRPr="00B079F1">
        <w:t>個）多出</w:t>
      </w:r>
      <w:r w:rsidRPr="00B079F1">
        <w:t>1</w:t>
      </w:r>
      <w:r w:rsidRPr="00B079F1">
        <w:t>個有效樣本。此差異雖然微小，但反映出</w:t>
      </w:r>
      <w:proofErr w:type="gramStart"/>
      <w:r w:rsidRPr="00B079F1">
        <w:t>雙點配適</w:t>
      </w:r>
      <w:proofErr w:type="gramEnd"/>
      <w:r w:rsidRPr="00B079F1">
        <w:t>法在某些市場情境下可能面臨</w:t>
      </w:r>
      <w:proofErr w:type="gramStart"/>
      <w:r w:rsidRPr="00B079F1">
        <w:t>無法配適的</w:t>
      </w:r>
      <w:proofErr w:type="gramEnd"/>
      <w:r w:rsidRPr="00B079F1">
        <w:t>技術限制，顯示單點配適法在實務應用上具有較佳的穩定性。</w:t>
      </w:r>
    </w:p>
    <w:p w14:paraId="45F58F05" w14:textId="61DE60CC" w:rsidR="00B079F1" w:rsidRPr="00B079F1" w:rsidRDefault="00B079F1" w:rsidP="00B079F1">
      <w:pPr>
        <w:spacing w:before="180" w:after="180"/>
        <w:ind w:firstLine="480"/>
      </w:pPr>
      <w:commentRangeStart w:id="43"/>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w:t>
      </w:r>
      <w:proofErr w:type="gramStart"/>
      <w:r w:rsidRPr="00B079F1">
        <w:t>且偏態</w:t>
      </w:r>
      <w:proofErr w:type="gramEnd"/>
      <w:r w:rsidRPr="00B079F1">
        <w:t>與前四期報酬率呈現正向影響，中位數</w:t>
      </w:r>
      <w:proofErr w:type="gramStart"/>
      <w:r w:rsidRPr="00B079F1">
        <w:t>則具負向</w:t>
      </w:r>
      <w:proofErr w:type="gramEnd"/>
      <w:r w:rsidRPr="00B079F1">
        <w:t>影響。反觀</w:t>
      </w:r>
      <w:proofErr w:type="gramStart"/>
      <w:r w:rsidRPr="00B079F1">
        <w:t>雙點配適</w:t>
      </w:r>
      <w:proofErr w:type="gramEnd"/>
      <w:r w:rsidRPr="00B079F1">
        <w:t>法，偏態變數不具顯著性，僅中位數與前四期報酬率維持顯著水準，顯示單點配適法能更有效地捕捉市場偏態特徵對價格走勢的影響。</w:t>
      </w:r>
      <w:commentRangeEnd w:id="43"/>
      <w:r w:rsidR="00FE6845">
        <w:rPr>
          <w:rStyle w:val="aff"/>
        </w:rPr>
        <w:commentReference w:id="43"/>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w:t>
      </w:r>
      <w:proofErr w:type="gramStart"/>
      <w:r w:rsidRPr="00B079F1">
        <w:t>雙點配適</w:t>
      </w:r>
      <w:proofErr w:type="gramEnd"/>
      <w:r w:rsidRPr="00B079F1">
        <w:t>法（</w:t>
      </w:r>
      <w:r w:rsidRPr="00B079F1">
        <w:t>R-squared = 0.0098</w:t>
      </w:r>
      <w:r w:rsidRPr="00B079F1">
        <w:t>），</w:t>
      </w:r>
      <w:proofErr w:type="gramStart"/>
      <w:r w:rsidRPr="00B079F1">
        <w:t>同時均方誤差</w:t>
      </w:r>
      <w:proofErr w:type="gramEnd"/>
      <w:r w:rsidRPr="00B079F1">
        <w:t>（</w:t>
      </w:r>
      <w:r w:rsidRPr="00B079F1">
        <w:t>MSE</w:t>
      </w:r>
      <w:r w:rsidRPr="00B079F1">
        <w:t>）亦較低（</w:t>
      </w:r>
      <w:r w:rsidRPr="00B079F1">
        <w:t>0.9858 &lt; 0.9890</w:t>
      </w:r>
      <w:r w:rsidRPr="00B079F1">
        <w:t>）。此結果顯示，單點配適法不僅在變數顯著性表現較佳，其預測準確度亦優於</w:t>
      </w:r>
      <w:proofErr w:type="gramStart"/>
      <w:r w:rsidRPr="00B079F1">
        <w:t>雙點配適</w:t>
      </w:r>
      <w:proofErr w:type="gramEnd"/>
      <w:r w:rsidRPr="00B079F1">
        <w:t>法。</w:t>
      </w:r>
    </w:p>
    <w:p w14:paraId="7F58F94A" w14:textId="16F0D415" w:rsidR="00B70483" w:rsidRPr="00B079F1" w:rsidRDefault="00B70483" w:rsidP="00B079F1">
      <w:pPr>
        <w:spacing w:before="180" w:after="180"/>
        <w:ind w:firstLine="480"/>
      </w:pPr>
      <w:r w:rsidRPr="00B70483">
        <w:t>綜上所述，本研究發現在預測比</w:t>
      </w:r>
      <w:proofErr w:type="gramStart"/>
      <w:r w:rsidRPr="00B70483">
        <w:t>特幣日</w:t>
      </w:r>
      <w:proofErr w:type="gramEnd"/>
      <w:r w:rsidRPr="00B70483">
        <w:t>報酬率時，單點配適法</w:t>
      </w:r>
      <w:proofErr w:type="gramStart"/>
      <w:r w:rsidRPr="00B70483">
        <w:t>較雙點配適</w:t>
      </w:r>
      <w:proofErr w:type="gramEnd"/>
      <w:r w:rsidRPr="00B70483">
        <w:t>法具</w:t>
      </w:r>
      <w:r w:rsidRPr="00B70483">
        <w:lastRenderedPageBreak/>
        <w:t>有以下優勢：</w:t>
      </w:r>
      <w:r w:rsidRPr="00B70483">
        <w:t>(1)</w:t>
      </w:r>
      <w:r>
        <w:rPr>
          <w:rFonts w:hint="eastAsia"/>
        </w:rPr>
        <w:t xml:space="preserve"> </w:t>
      </w:r>
      <w:proofErr w:type="gramStart"/>
      <w:r w:rsidRPr="00B70483">
        <w:t>樣本配適的</w:t>
      </w:r>
      <w:proofErr w:type="gramEnd"/>
      <w:r w:rsidRPr="00B70483">
        <w:t>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w:t>
      </w:r>
      <w:proofErr w:type="gramStart"/>
      <w:r>
        <w:rPr>
          <w:rFonts w:hint="eastAsia"/>
        </w:rPr>
        <w:t>迴</w:t>
      </w:r>
      <w:proofErr w:type="gramEnd"/>
      <w:r>
        <w:rPr>
          <w:rFonts w:hint="eastAsia"/>
        </w:rPr>
        <w:t>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266B092C"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w:t>
      </w:r>
      <w:proofErr w:type="gramStart"/>
      <w:r w:rsidRPr="0067113F">
        <w:t>適法建構</w:t>
      </w:r>
      <w:proofErr w:type="gramEnd"/>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D7564B">
        <w:rPr>
          <w:rFonts w:hint="eastAsia"/>
        </w:rPr>
        <w:t>表</w:t>
      </w:r>
      <w:r w:rsidR="00D7564B">
        <w:rPr>
          <w:rFonts w:hint="eastAsia"/>
        </w:rPr>
        <w:t>5-</w:t>
      </w:r>
      <w:r w:rsidR="00D7564B">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6B1CDFD8" w:rsidR="002D0E3A" w:rsidRDefault="002D0E3A" w:rsidP="002D0E3A">
      <w:pPr>
        <w:pStyle w:val="a9"/>
        <w:keepNext/>
        <w:spacing w:before="180" w:after="180"/>
      </w:pPr>
      <w:bookmarkStart w:id="44"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10</w:t>
      </w:r>
      <w:r w:rsidR="002406B3">
        <w:fldChar w:fldCharType="end"/>
      </w:r>
      <w:bookmarkEnd w:id="44"/>
      <w:r>
        <w:rPr>
          <w:rFonts w:hint="eastAsia"/>
        </w:rPr>
        <w:t>：距到期日</w:t>
      </w:r>
      <w:r w:rsidR="006129FC">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2CBCB37D" w:rsidR="002D0E3A" w:rsidRDefault="002D0E3A" w:rsidP="002D0E3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D7564B">
        <w:rPr>
          <w:rFonts w:hint="eastAsia"/>
        </w:rPr>
        <w:t>表</w:t>
      </w:r>
      <w:r w:rsidR="00D7564B">
        <w:rPr>
          <w:rFonts w:hint="eastAsia"/>
        </w:rPr>
        <w:t>5-</w:t>
      </w:r>
      <w:r w:rsidR="00D7564B">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124C725E" w:rsidR="002D0E3A" w:rsidRDefault="002D0E3A" w:rsidP="002D0E3A">
      <w:pPr>
        <w:pStyle w:val="a9"/>
        <w:keepNext/>
        <w:spacing w:before="180" w:after="180"/>
      </w:pPr>
      <w:bookmarkStart w:id="45"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11</w:t>
      </w:r>
      <w:r w:rsidR="002406B3">
        <w:fldChar w:fldCharType="end"/>
      </w:r>
      <w:bookmarkEnd w:id="45"/>
      <w:r>
        <w:rPr>
          <w:rFonts w:hint="eastAsia"/>
        </w:rPr>
        <w:t>：距到期日</w:t>
      </w:r>
      <w:r w:rsidR="00A56D4E">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2E5ACCE1" w:rsidR="002A67DD" w:rsidRDefault="002A67DD" w:rsidP="002A67DD">
      <w:pPr>
        <w:spacing w:before="180" w:after="180"/>
        <w:ind w:firstLine="480"/>
      </w:pPr>
      <w:r w:rsidRPr="002A67DD">
        <w:t>在進行雙變數、三變數及四變數等多重</w:t>
      </w:r>
      <w:proofErr w:type="gramStart"/>
      <w:r w:rsidRPr="002A67DD">
        <w:t>迴</w:t>
      </w:r>
      <w:proofErr w:type="gramEnd"/>
      <w:r w:rsidRPr="002A67DD">
        <w:t>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D7564B">
        <w:rPr>
          <w:rFonts w:hint="eastAsia"/>
        </w:rPr>
        <w:t>附表</w:t>
      </w:r>
      <w:r w:rsidR="00D7564B">
        <w:rPr>
          <w:noProof/>
        </w:rPr>
        <w:t>6</w:t>
      </w:r>
      <w:r>
        <w:fldChar w:fldCharType="end"/>
      </w:r>
      <w:r w:rsidRPr="002A67DD">
        <w:t>至</w:t>
      </w:r>
      <w:r>
        <w:fldChar w:fldCharType="begin"/>
      </w:r>
      <w:r>
        <w:instrText xml:space="preserve"> REF _Ref189455847 \h </w:instrText>
      </w:r>
      <w:r>
        <w:fldChar w:fldCharType="separate"/>
      </w:r>
      <w:r w:rsidR="00D7564B">
        <w:rPr>
          <w:rFonts w:hint="eastAsia"/>
        </w:rPr>
        <w:t>附表</w:t>
      </w:r>
      <w:r w:rsidR="00D7564B">
        <w:rPr>
          <w:noProof/>
        </w:rPr>
        <w:t>8</w:t>
      </w:r>
      <w:r>
        <w:fldChar w:fldCharType="end"/>
      </w:r>
      <w:r w:rsidRPr="002A67DD">
        <w:t>。此現象顯示，單純增加變數數量並無法有效提升模型的預測能力，反而可能導致模型過度擬合的問題。</w:t>
      </w:r>
    </w:p>
    <w:p w14:paraId="4F8D3FD5" w14:textId="31BCA25E" w:rsidR="002A67DD" w:rsidRPr="002A67DD" w:rsidRDefault="002A67DD" w:rsidP="002A67DD">
      <w:pPr>
        <w:spacing w:before="180" w:after="180"/>
        <w:ind w:firstLine="480"/>
      </w:pPr>
      <w:r w:rsidRPr="002A67DD">
        <w:t>經過反覆測試不同變數的排列組合後，本研究發現在預測比</w:t>
      </w:r>
      <w:proofErr w:type="gramStart"/>
      <w:r w:rsidRPr="002A67DD">
        <w:t>特</w:t>
      </w:r>
      <w:proofErr w:type="gramEnd"/>
      <w:r w:rsidRPr="002A67DD">
        <w:t>幣</w:t>
      </w:r>
      <w:proofErr w:type="gramStart"/>
      <w:r w:rsidRPr="002A67DD">
        <w:t>週</w:t>
      </w:r>
      <w:proofErr w:type="gramEnd"/>
      <w:r w:rsidRPr="002A67DD">
        <w:t>報酬率時，</w:t>
      </w:r>
      <w:proofErr w:type="gramStart"/>
      <w:r w:rsidRPr="002A67DD">
        <w:t>超額峰度</w:t>
      </w:r>
      <w:proofErr w:type="gramEnd"/>
      <w:r w:rsidRPr="002A67DD">
        <w:t>（</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w:t>
      </w:r>
      <w:proofErr w:type="gramStart"/>
      <w:r>
        <w:rPr>
          <w:rFonts w:hint="eastAsia"/>
        </w:rPr>
        <w:t>迴</w:t>
      </w:r>
      <w:proofErr w:type="gramEnd"/>
      <w:r>
        <w:rPr>
          <w:rFonts w:hint="eastAsia"/>
        </w:rPr>
        <w:t>歸模型結果如</w:t>
      </w:r>
      <w:r>
        <w:fldChar w:fldCharType="begin"/>
      </w:r>
      <w:r>
        <w:instrText xml:space="preserve"> </w:instrText>
      </w:r>
      <w:r>
        <w:rPr>
          <w:rFonts w:hint="eastAsia"/>
        </w:rPr>
        <w:instrText>REF _Ref189456629 \h</w:instrText>
      </w:r>
      <w:r>
        <w:instrText xml:space="preserve"> </w:instrText>
      </w:r>
      <w:r>
        <w:fldChar w:fldCharType="separate"/>
      </w:r>
      <w:r w:rsidR="00D7564B">
        <w:rPr>
          <w:rFonts w:hint="eastAsia"/>
        </w:rPr>
        <w:t>表</w:t>
      </w:r>
      <w:r w:rsidR="00D7564B">
        <w:rPr>
          <w:rFonts w:hint="eastAsia"/>
        </w:rPr>
        <w:t>5-</w:t>
      </w:r>
      <w:r w:rsidR="00D7564B">
        <w:rPr>
          <w:noProof/>
        </w:rPr>
        <w:t>12</w:t>
      </w:r>
      <w:r>
        <w:fldChar w:fldCharType="end"/>
      </w:r>
      <w:r w:rsidRPr="002A67DD">
        <w:t>。</w:t>
      </w:r>
    </w:p>
    <w:p w14:paraId="73662678" w14:textId="4DB813BB" w:rsidR="002D0E3A" w:rsidRDefault="002D0E3A" w:rsidP="002D0E3A">
      <w:pPr>
        <w:pStyle w:val="a9"/>
        <w:keepNext/>
        <w:spacing w:before="180" w:after="180"/>
      </w:pPr>
      <w:bookmarkStart w:id="46"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12</w:t>
      </w:r>
      <w:r w:rsidR="002406B3">
        <w:fldChar w:fldCharType="end"/>
      </w:r>
      <w:bookmarkEnd w:id="46"/>
      <w:r>
        <w:rPr>
          <w:rFonts w:hint="eastAsia"/>
        </w:rPr>
        <w:t>：距到期日</w:t>
      </w:r>
      <w:r w:rsidR="00653EE0">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proofErr w:type="gramStart"/>
      <w:r>
        <w:rPr>
          <w:rFonts w:hint="eastAsia"/>
        </w:rPr>
        <w:t>雙點配適</w:t>
      </w:r>
      <w:proofErr w:type="gramEnd"/>
      <w:r>
        <w:rPr>
          <w:rFonts w:hint="eastAsia"/>
        </w:rPr>
        <w:t>法</w:t>
      </w:r>
    </w:p>
    <w:p w14:paraId="14C9629D" w14:textId="0E34883E"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w:t>
      </w:r>
      <w:proofErr w:type="gramStart"/>
      <w:r>
        <w:rPr>
          <w:rFonts w:hint="eastAsia"/>
        </w:rPr>
        <w:t>雙</w:t>
      </w:r>
      <w:r w:rsidRPr="0067113F">
        <w:t>點配適法建</w:t>
      </w:r>
      <w:proofErr w:type="gramEnd"/>
      <w:r w:rsidRPr="0067113F">
        <w:t>構</w:t>
      </w:r>
      <w:r>
        <w:rPr>
          <w:rFonts w:hint="eastAsia"/>
        </w:rPr>
        <w:t>完整</w:t>
      </w:r>
      <w:r>
        <w:rPr>
          <w:rFonts w:hint="eastAsia"/>
        </w:rPr>
        <w:t>RND</w:t>
      </w:r>
      <w:r>
        <w:rPr>
          <w:rFonts w:hint="eastAsia"/>
        </w:rPr>
        <w:t>函數</w:t>
      </w:r>
      <w:r w:rsidRPr="0067113F">
        <w:t>，</w:t>
      </w:r>
      <w:r>
        <w:rPr>
          <w:rFonts w:hint="eastAsia"/>
        </w:rPr>
        <w:t>而後計算其平均數、標準差、</w:t>
      </w:r>
      <w:proofErr w:type="gramStart"/>
      <w:r>
        <w:rPr>
          <w:rFonts w:hint="eastAsia"/>
        </w:rPr>
        <w:t>偏度及超額峰度等</w:t>
      </w:r>
      <w:proofErr w:type="gramEnd"/>
      <w:r>
        <w:rPr>
          <w:rFonts w:hint="eastAsia"/>
        </w:rPr>
        <w:t>數據作為解釋變數；以下期比</w:t>
      </w:r>
      <w:proofErr w:type="gramStart"/>
      <w:r>
        <w:rPr>
          <w:rFonts w:hint="eastAsia"/>
        </w:rPr>
        <w:t>特</w:t>
      </w:r>
      <w:proofErr w:type="gramEnd"/>
      <w:r>
        <w:rPr>
          <w:rFonts w:hint="eastAsia"/>
        </w:rPr>
        <w:t>幣現貨報酬率作為被解釋變數，</w:t>
      </w:r>
      <w:r w:rsidRPr="0067113F">
        <w:t>進行多層次</w:t>
      </w:r>
      <w:proofErr w:type="gramStart"/>
      <w:r w:rsidRPr="0067113F">
        <w:t>迴</w:t>
      </w:r>
      <w:proofErr w:type="gramEnd"/>
      <w:r w:rsidRPr="0067113F">
        <w:t>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D7564B">
        <w:rPr>
          <w:rFonts w:hint="eastAsia"/>
        </w:rPr>
        <w:t>表</w:t>
      </w:r>
      <w:r w:rsidR="00D7564B">
        <w:rPr>
          <w:rFonts w:hint="eastAsia"/>
        </w:rPr>
        <w:t>5-</w:t>
      </w:r>
      <w:r w:rsidR="00D7564B">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w:t>
      </w:r>
      <w:proofErr w:type="gramStart"/>
      <w:r>
        <w:rPr>
          <w:rFonts w:hint="eastAsia"/>
        </w:rPr>
        <w:t>超額峰態</w:t>
      </w:r>
      <w:proofErr w:type="gramEnd"/>
      <w:r>
        <w:rPr>
          <w:rFonts w:hint="eastAsia"/>
        </w:rPr>
        <w:t>（</w:t>
      </w:r>
      <w:r>
        <w:rPr>
          <w:rFonts w:hint="eastAsia"/>
        </w:rPr>
        <w:t>Kurtosis</w:t>
      </w:r>
      <w:r>
        <w:rPr>
          <w:rFonts w:hint="eastAsia"/>
        </w:rPr>
        <w:t>）之平均數皆大於</w:t>
      </w:r>
      <w:r>
        <w:rPr>
          <w:rFonts w:hint="eastAsia"/>
        </w:rPr>
        <w:t>0</w:t>
      </w:r>
      <w:r>
        <w:rPr>
          <w:rFonts w:hint="eastAsia"/>
        </w:rPr>
        <w:t>，且敘述統計量與單點配適法高度相似，顯示對於</w:t>
      </w:r>
      <w:proofErr w:type="gramStart"/>
      <w:r>
        <w:rPr>
          <w:rFonts w:hint="eastAsia"/>
        </w:rPr>
        <w:t>週</w:t>
      </w:r>
      <w:proofErr w:type="gramEnd"/>
      <w:r>
        <w:rPr>
          <w:rFonts w:hint="eastAsia"/>
        </w:rPr>
        <w:t>報酬，此二方法並無較大差異。</w:t>
      </w:r>
    </w:p>
    <w:p w14:paraId="0CD8EDB1" w14:textId="0B9860E6" w:rsidR="00556A6A" w:rsidRDefault="00556A6A" w:rsidP="00556A6A">
      <w:pPr>
        <w:pStyle w:val="a9"/>
        <w:keepNext/>
        <w:spacing w:before="180" w:after="180"/>
      </w:pPr>
      <w:bookmarkStart w:id="47"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13</w:t>
      </w:r>
      <w:r w:rsidR="002406B3">
        <w:fldChar w:fldCharType="end"/>
      </w:r>
      <w:bookmarkEnd w:id="47"/>
      <w:r>
        <w:rPr>
          <w:rFonts w:hint="eastAsia"/>
        </w:rPr>
        <w:t>：距到期日</w:t>
      </w:r>
      <w:r>
        <w:rPr>
          <w:rFonts w:hint="eastAsia"/>
        </w:rPr>
        <w:t>7</w:t>
      </w:r>
      <w:r>
        <w:rPr>
          <w:rFonts w:hint="eastAsia"/>
        </w:rPr>
        <w:t>日之</w:t>
      </w:r>
      <w:r>
        <w:rPr>
          <w:rFonts w:hint="eastAsia"/>
        </w:rPr>
        <w:t>RND</w:t>
      </w:r>
      <w:r>
        <w:rPr>
          <w:rFonts w:hint="eastAsia"/>
        </w:rPr>
        <w:t>統計特徵與比</w:t>
      </w:r>
      <w:proofErr w:type="gramStart"/>
      <w:r>
        <w:rPr>
          <w:rFonts w:hint="eastAsia"/>
        </w:rPr>
        <w:t>特</w:t>
      </w:r>
      <w:proofErr w:type="gramEnd"/>
      <w:r>
        <w:rPr>
          <w:rFonts w:hint="eastAsia"/>
        </w:rPr>
        <w:t>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2B3FBCD7" w:rsidR="00556A6A" w:rsidRDefault="00556A6A" w:rsidP="00556A6A">
      <w:pPr>
        <w:spacing w:before="180" w:after="180"/>
        <w:ind w:firstLine="480"/>
      </w:pPr>
      <w:r>
        <w:rPr>
          <w:rFonts w:hint="eastAsia"/>
        </w:rPr>
        <w:t>依</w:t>
      </w:r>
      <w:r>
        <w:rPr>
          <w:rFonts w:hint="eastAsia"/>
        </w:rPr>
        <w:t>4.5</w:t>
      </w:r>
      <w:r>
        <w:rPr>
          <w:rFonts w:hint="eastAsia"/>
        </w:rPr>
        <w:t>小節設定之</w:t>
      </w:r>
      <w:proofErr w:type="gramStart"/>
      <w:r>
        <w:rPr>
          <w:rFonts w:hint="eastAsia"/>
        </w:rPr>
        <w:t>迴</w:t>
      </w:r>
      <w:proofErr w:type="gramEnd"/>
      <w:r>
        <w:rPr>
          <w:rFonts w:hint="eastAsia"/>
        </w:rPr>
        <w:t>歸分析方法，單變數</w:t>
      </w:r>
      <w:proofErr w:type="gramStart"/>
      <w:r>
        <w:rPr>
          <w:rFonts w:hint="eastAsia"/>
        </w:rPr>
        <w:t>迴</w:t>
      </w:r>
      <w:proofErr w:type="gramEnd"/>
      <w:r>
        <w:rPr>
          <w:rFonts w:hint="eastAsia"/>
        </w:rPr>
        <w:t>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D7564B">
        <w:rPr>
          <w:rFonts w:hint="eastAsia"/>
        </w:rPr>
        <w:t>表</w:t>
      </w:r>
      <w:r w:rsidR="00D7564B">
        <w:rPr>
          <w:rFonts w:hint="eastAsia"/>
        </w:rPr>
        <w:t>5-</w:t>
      </w:r>
      <w:r w:rsidR="00D7564B">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2427193C" w:rsidR="00556A6A" w:rsidRDefault="00556A6A" w:rsidP="00556A6A">
      <w:pPr>
        <w:pStyle w:val="a9"/>
        <w:keepNext/>
        <w:spacing w:before="180" w:after="180"/>
      </w:pPr>
      <w:bookmarkStart w:id="48"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14</w:t>
      </w:r>
      <w:r w:rsidR="002406B3">
        <w:fldChar w:fldCharType="end"/>
      </w:r>
      <w:bookmarkEnd w:id="48"/>
      <w:r>
        <w:rPr>
          <w:rFonts w:hint="eastAsia"/>
        </w:rPr>
        <w:t>：距到期日</w:t>
      </w:r>
      <w:r>
        <w:rPr>
          <w:rFonts w:hint="eastAsia"/>
        </w:rPr>
        <w:t>7</w:t>
      </w:r>
      <w:r>
        <w:rPr>
          <w:rFonts w:hint="eastAsia"/>
        </w:rPr>
        <w:t>日之</w:t>
      </w:r>
      <w:r>
        <w:rPr>
          <w:rFonts w:hint="eastAsia"/>
        </w:rPr>
        <w:t>RND</w:t>
      </w:r>
      <w:r>
        <w:rPr>
          <w:rFonts w:hint="eastAsia"/>
        </w:rPr>
        <w:t>單變數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53E0AD49" w:rsidR="00556A6A" w:rsidRDefault="00360605" w:rsidP="00556A6A">
      <w:pPr>
        <w:spacing w:before="180" w:after="180"/>
        <w:ind w:firstLine="480"/>
      </w:pPr>
      <w:proofErr w:type="gramStart"/>
      <w:r>
        <w:rPr>
          <w:rFonts w:hint="eastAsia"/>
        </w:rPr>
        <w:t>雙點配適</w:t>
      </w:r>
      <w:proofErr w:type="gramEnd"/>
      <w:r>
        <w:rPr>
          <w:rFonts w:hint="eastAsia"/>
        </w:rPr>
        <w:t>法</w:t>
      </w:r>
      <w:r w:rsidR="00556A6A" w:rsidRPr="002A67DD">
        <w:t>在進行雙變數、三變數及四變數等多重</w:t>
      </w:r>
      <w:proofErr w:type="gramStart"/>
      <w:r w:rsidR="00556A6A" w:rsidRPr="002A67DD">
        <w:t>迴</w:t>
      </w:r>
      <w:proofErr w:type="gramEnd"/>
      <w:r w:rsidR="00556A6A" w:rsidRPr="002A67DD">
        <w:t>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D7564B">
        <w:rPr>
          <w:rFonts w:hint="eastAsia"/>
        </w:rPr>
        <w:t>附表</w:t>
      </w:r>
      <w:r w:rsidR="00D7564B">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D7564B">
        <w:rPr>
          <w:rFonts w:hint="eastAsia"/>
        </w:rPr>
        <w:t>附表</w:t>
      </w:r>
      <w:r w:rsidR="00D7564B">
        <w:rPr>
          <w:noProof/>
        </w:rPr>
        <w:t>8</w:t>
      </w:r>
      <w:r w:rsidR="00556A6A">
        <w:fldChar w:fldCharType="end"/>
      </w:r>
      <w:r w:rsidR="00556A6A" w:rsidRPr="002A67DD">
        <w:t>。</w:t>
      </w:r>
    </w:p>
    <w:p w14:paraId="75C7163E" w14:textId="304EFC08" w:rsidR="00556A6A" w:rsidRPr="002A67DD" w:rsidRDefault="00F22A38" w:rsidP="00F22A38">
      <w:pPr>
        <w:spacing w:before="180" w:after="180"/>
        <w:ind w:firstLine="480"/>
      </w:pPr>
      <w:r>
        <w:rPr>
          <w:rFonts w:hint="eastAsia"/>
        </w:rPr>
        <w:t>為與單點配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歸模型進行比較，本小節亦選擇</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D7564B">
        <w:rPr>
          <w:rFonts w:hint="eastAsia"/>
        </w:rPr>
        <w:t>表</w:t>
      </w:r>
      <w:r w:rsidR="00D7564B">
        <w:rPr>
          <w:rFonts w:hint="eastAsia"/>
        </w:rPr>
        <w:t>5-</w:t>
      </w:r>
      <w:r w:rsidR="00D7564B">
        <w:rPr>
          <w:noProof/>
        </w:rPr>
        <w:t>15</w:t>
      </w:r>
      <w:r>
        <w:fldChar w:fldCharType="end"/>
      </w:r>
      <w:r>
        <w:rPr>
          <w:rFonts w:hint="eastAsia"/>
        </w:rPr>
        <w:t>，變數顯著性與模型預測能力皆與單點配適法模型相仿。</w:t>
      </w:r>
    </w:p>
    <w:p w14:paraId="71AD3AA3" w14:textId="3D7CFE2B" w:rsidR="00556A6A" w:rsidRDefault="00556A6A" w:rsidP="00556A6A">
      <w:pPr>
        <w:pStyle w:val="a9"/>
        <w:keepNext/>
        <w:spacing w:before="180" w:after="180"/>
      </w:pPr>
      <w:bookmarkStart w:id="49"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D7564B">
        <w:rPr>
          <w:noProof/>
        </w:rPr>
        <w:t>15</w:t>
      </w:r>
      <w:r w:rsidR="002406B3">
        <w:fldChar w:fldCharType="end"/>
      </w:r>
      <w:bookmarkEnd w:id="49"/>
      <w:r>
        <w:rPr>
          <w:rFonts w:hint="eastAsia"/>
        </w:rPr>
        <w:t>：距到期日</w:t>
      </w:r>
      <w:r>
        <w:rPr>
          <w:rFonts w:hint="eastAsia"/>
        </w:rPr>
        <w:t>7</w:t>
      </w:r>
      <w:r>
        <w:rPr>
          <w:rFonts w:hint="eastAsia"/>
        </w:rPr>
        <w:t>日之</w:t>
      </w:r>
      <w:r>
        <w:rPr>
          <w:rFonts w:hint="eastAsia"/>
        </w:rPr>
        <w:t>RND</w:t>
      </w:r>
      <w:proofErr w:type="gramStart"/>
      <w:r>
        <w:rPr>
          <w:rFonts w:hint="eastAsia"/>
        </w:rPr>
        <w:t>迴</w:t>
      </w:r>
      <w:proofErr w:type="gramEnd"/>
      <w:r>
        <w:rPr>
          <w:rFonts w:hint="eastAsia"/>
        </w:rPr>
        <w:t>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proofErr w:type="gramStart"/>
      <w:r>
        <w:rPr>
          <w:rFonts w:hint="eastAsia"/>
        </w:rPr>
        <w:t>兩</w:t>
      </w:r>
      <w:proofErr w:type="gramEnd"/>
      <w:r>
        <w:rPr>
          <w:rFonts w:hint="eastAsia"/>
        </w:rPr>
        <w:t>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w:t>
      </w:r>
      <w:proofErr w:type="gramStart"/>
      <w:r w:rsidRPr="00B74C6F">
        <w:t>特</w:t>
      </w:r>
      <w:proofErr w:type="gramEnd"/>
      <w:r w:rsidRPr="00B74C6F">
        <w:t>幣選擇權商品，本研究分別採用單點配適法與</w:t>
      </w:r>
      <w:proofErr w:type="gramStart"/>
      <w:r w:rsidRPr="00B74C6F">
        <w:t>雙點配適法建</w:t>
      </w:r>
      <w:proofErr w:type="gramEnd"/>
      <w:r w:rsidRPr="00B74C6F">
        <w:t>構</w:t>
      </w:r>
      <w:r w:rsidRPr="00B74C6F">
        <w:t>RND</w:t>
      </w:r>
      <w:r w:rsidRPr="00B74C6F">
        <w:t>，並進行實證</w:t>
      </w:r>
      <w:proofErr w:type="gramStart"/>
      <w:r w:rsidRPr="00B74C6F">
        <w:t>迴</w:t>
      </w:r>
      <w:proofErr w:type="gramEnd"/>
      <w:r w:rsidRPr="00B74C6F">
        <w:t>歸分析比較。實證結果顯示，兩種方法在預測</w:t>
      </w:r>
      <w:proofErr w:type="gramStart"/>
      <w:r w:rsidRPr="00B74C6F">
        <w:t>週</w:t>
      </w:r>
      <w:proofErr w:type="gramEnd"/>
      <w:r w:rsidRPr="00B74C6F">
        <w:t>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w:t>
      </w:r>
      <w:proofErr w:type="gramStart"/>
      <w:r w:rsidRPr="00B74C6F">
        <w:t>週</w:t>
      </w:r>
      <w:proofErr w:type="gramEnd"/>
      <w:r w:rsidRPr="00B74C6F">
        <w:t>報酬率的預測上，單點配適法與</w:t>
      </w:r>
      <w:proofErr w:type="gramStart"/>
      <w:r w:rsidRPr="00B74C6F">
        <w:t>雙點配適</w:t>
      </w:r>
      <w:proofErr w:type="gramEnd"/>
      <w:r w:rsidRPr="00B74C6F">
        <w:t>法皆能有效捕捉市場資訊。此結果與日報酬率預測時所觀察到的差異形成對比，推測其原因可能為：</w:t>
      </w:r>
      <w:proofErr w:type="gramStart"/>
      <w:r w:rsidRPr="00B74C6F">
        <w:t>週</w:t>
      </w:r>
      <w:proofErr w:type="gramEnd"/>
      <w:r w:rsidRPr="00B74C6F">
        <w:t>報酬率之預測區間較</w:t>
      </w:r>
      <w:r w:rsidRPr="00B74C6F">
        <w:lastRenderedPageBreak/>
        <w:t>長，使得</w:t>
      </w:r>
      <w:proofErr w:type="gramStart"/>
      <w:r w:rsidRPr="00B74C6F">
        <w:t>尾部配適方法</w:t>
      </w:r>
      <w:proofErr w:type="gramEnd"/>
      <w:r w:rsidRPr="00B74C6F">
        <w:t>對整體預測結果的影響程度相對降低。</w:t>
      </w:r>
    </w:p>
    <w:p w14:paraId="42613C16" w14:textId="77777777" w:rsidR="00B74C6F" w:rsidRDefault="00B74C6F" w:rsidP="00B74C6F">
      <w:pPr>
        <w:spacing w:before="180" w:after="180"/>
        <w:ind w:firstLine="480"/>
      </w:pPr>
      <w:r w:rsidRPr="00B74C6F">
        <w:t>在模型預測效果方面，兩種方法皆選取</w:t>
      </w:r>
      <w:proofErr w:type="gramStart"/>
      <w:r w:rsidRPr="00B74C6F">
        <w:t>超額峰度</w:t>
      </w:r>
      <w:proofErr w:type="gramEnd"/>
      <w:r w:rsidRPr="00B74C6F">
        <w:t>（</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Default="00B74C6F" w:rsidP="00B74C6F">
      <w:pPr>
        <w:spacing w:before="180" w:after="180"/>
        <w:ind w:firstLine="480"/>
      </w:pPr>
      <w:r>
        <w:rPr>
          <w:rFonts w:hint="eastAsia"/>
        </w:rPr>
        <w:t>綜上所述，本研究發現</w:t>
      </w:r>
      <w:r w:rsidRPr="00B74C6F">
        <w:t>在預測</w:t>
      </w:r>
      <w:proofErr w:type="gramStart"/>
      <w:r w:rsidRPr="00B74C6F">
        <w:t>週</w:t>
      </w:r>
      <w:proofErr w:type="gramEnd"/>
      <w:r w:rsidRPr="00B74C6F">
        <w:t>報酬率時，單點配適法不僅能達到與</w:t>
      </w:r>
      <w:proofErr w:type="gramStart"/>
      <w:r w:rsidRPr="00B74C6F">
        <w:t>雙點配適</w:t>
      </w:r>
      <w:proofErr w:type="gramEnd"/>
      <w:r w:rsidRPr="00B74C6F">
        <w:t>法相同的預測效果，更具有計算效率之優勢。</w:t>
      </w:r>
    </w:p>
    <w:p w14:paraId="42F96B8C" w14:textId="1ACD4743" w:rsidR="00BA3834" w:rsidRDefault="00BA3834" w:rsidP="00BA3834">
      <w:pPr>
        <w:pStyle w:val="2"/>
      </w:pPr>
      <w:r>
        <w:rPr>
          <w:rFonts w:hint="eastAsia"/>
        </w:rPr>
        <w:t>5.4</w:t>
      </w:r>
      <w:r>
        <w:rPr>
          <w:rFonts w:hint="eastAsia"/>
        </w:rPr>
        <w:t>小結</w:t>
      </w:r>
    </w:p>
    <w:p w14:paraId="0839C8AC" w14:textId="5033A643" w:rsidR="00BA3834" w:rsidRDefault="00BA3834" w:rsidP="00BA3834">
      <w:pPr>
        <w:spacing w:before="180" w:after="180"/>
        <w:ind w:firstLine="480"/>
      </w:pPr>
      <w:r>
        <w:rPr>
          <w:rFonts w:hint="eastAsia"/>
        </w:rPr>
        <w:t>本章透過實證分析比較單點配適法與</w:t>
      </w:r>
      <w:proofErr w:type="gramStart"/>
      <w:r>
        <w:rPr>
          <w:rFonts w:hint="eastAsia"/>
        </w:rPr>
        <w:t>雙點配適</w:t>
      </w:r>
      <w:proofErr w:type="gramEnd"/>
      <w:r>
        <w:rPr>
          <w:rFonts w:hint="eastAsia"/>
        </w:rPr>
        <w:t>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w:t>
      </w:r>
      <w:proofErr w:type="gramStart"/>
      <w:r>
        <w:rPr>
          <w:rFonts w:hint="eastAsia"/>
        </w:rPr>
        <w:t>雙點配適</w:t>
      </w:r>
      <w:proofErr w:type="gramEnd"/>
      <w:r>
        <w:rPr>
          <w:rFonts w:hint="eastAsia"/>
        </w:rPr>
        <w:t>法。首先，在樣本完整性方面，單點配適法（</w:t>
      </w:r>
      <w:r>
        <w:rPr>
          <w:rFonts w:hint="eastAsia"/>
        </w:rPr>
        <w:t>832</w:t>
      </w:r>
      <w:r>
        <w:rPr>
          <w:rFonts w:hint="eastAsia"/>
        </w:rPr>
        <w:t>個）</w:t>
      </w:r>
      <w:proofErr w:type="gramStart"/>
      <w:r>
        <w:rPr>
          <w:rFonts w:hint="eastAsia"/>
        </w:rPr>
        <w:t>較雙點配適</w:t>
      </w:r>
      <w:proofErr w:type="gramEnd"/>
      <w:r>
        <w:rPr>
          <w:rFonts w:hint="eastAsia"/>
        </w:rPr>
        <w:t>法（</w:t>
      </w:r>
      <w:r>
        <w:rPr>
          <w:rFonts w:hint="eastAsia"/>
        </w:rPr>
        <w:t>831</w:t>
      </w:r>
      <w:r>
        <w:rPr>
          <w:rFonts w:hint="eastAsia"/>
        </w:rPr>
        <w:t>個）能保留更多有效樣本，顯示其在處理極端市場情境時具有較佳的穩定性。其次，在變數預測能力方面，單點配</w:t>
      </w:r>
      <w:proofErr w:type="gramStart"/>
      <w:r>
        <w:rPr>
          <w:rFonts w:hint="eastAsia"/>
        </w:rPr>
        <w:t>適法建構</w:t>
      </w:r>
      <w:proofErr w:type="gramEnd"/>
      <w:r>
        <w:rPr>
          <w:rFonts w:hint="eastAsia"/>
        </w:rPr>
        <w:t>之</w:t>
      </w:r>
      <w:proofErr w:type="gramStart"/>
      <w:r>
        <w:rPr>
          <w:rFonts w:hint="eastAsia"/>
        </w:rPr>
        <w:t>迴</w:t>
      </w:r>
      <w:proofErr w:type="gramEnd"/>
      <w:r>
        <w:rPr>
          <w:rFonts w:hint="eastAsia"/>
        </w:rPr>
        <w:t>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w:t>
      </w:r>
      <w:proofErr w:type="gramStart"/>
      <w:r>
        <w:rPr>
          <w:rFonts w:hint="eastAsia"/>
        </w:rPr>
        <w:t>雙點配適</w:t>
      </w:r>
      <w:proofErr w:type="gramEnd"/>
      <w:r>
        <w:rPr>
          <w:rFonts w:hint="eastAsia"/>
        </w:rPr>
        <w:t>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w:t>
      </w:r>
      <w:proofErr w:type="gramStart"/>
      <w:r>
        <w:rPr>
          <w:rFonts w:hint="eastAsia"/>
        </w:rPr>
        <w:t>週</w:t>
      </w:r>
      <w:proofErr w:type="gramEnd"/>
      <w:r>
        <w:rPr>
          <w:rFonts w:hint="eastAsia"/>
        </w:rPr>
        <w:t>報酬率預測方面，兩種方法的表現則較為接近。實證結果顯示，兩種方法皆以</w:t>
      </w:r>
      <w:proofErr w:type="gramStart"/>
      <w:r>
        <w:rPr>
          <w:rFonts w:hint="eastAsia"/>
        </w:rPr>
        <w:t>超額峰態</w:t>
      </w:r>
      <w:proofErr w:type="gramEnd"/>
      <w:r>
        <w:rPr>
          <w:rFonts w:hint="eastAsia"/>
        </w:rPr>
        <w:t>（</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w:t>
      </w:r>
      <w:proofErr w:type="gramStart"/>
      <w:r>
        <w:rPr>
          <w:rFonts w:hint="eastAsia"/>
        </w:rPr>
        <w:t>尾部配適方法</w:t>
      </w:r>
      <w:proofErr w:type="gramEnd"/>
      <w:r>
        <w:rPr>
          <w:rFonts w:hint="eastAsia"/>
        </w:rPr>
        <w:t>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w:t>
      </w:r>
      <w:proofErr w:type="gramStart"/>
      <w:r>
        <w:rPr>
          <w:rFonts w:hint="eastAsia"/>
        </w:rPr>
        <w:t>較雙點配適</w:t>
      </w:r>
      <w:proofErr w:type="gramEnd"/>
      <w:r>
        <w:rPr>
          <w:rFonts w:hint="eastAsia"/>
        </w:rPr>
        <w:t>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39ECF56A" w14:textId="72353D97" w:rsidR="00BA3834" w:rsidRPr="00BA3834" w:rsidRDefault="00BA3834" w:rsidP="00BA3834">
      <w:pPr>
        <w:spacing w:before="180" w:after="180"/>
        <w:ind w:firstLine="480"/>
      </w:pPr>
      <w:r>
        <w:rPr>
          <w:rFonts w:hint="eastAsia"/>
        </w:rPr>
        <w:t>綜合本章研究發現，單點配適法不僅在日報酬率預測上表現較佳，在計算效率方面亦具有顯著優勢。雖然在</w:t>
      </w:r>
      <w:proofErr w:type="gramStart"/>
      <w:r>
        <w:rPr>
          <w:rFonts w:hint="eastAsia"/>
        </w:rPr>
        <w:t>週</w:t>
      </w:r>
      <w:proofErr w:type="gramEnd"/>
      <w:r>
        <w:rPr>
          <w:rFonts w:hint="eastAsia"/>
        </w:rPr>
        <w:t>報酬率預測時，兩種方法的表現差異不明顯，但考慮到單點配適法的運算效率優勢，本研究認為在實務應用上，單點配適法</w:t>
      </w:r>
      <w:proofErr w:type="gramStart"/>
      <w:r>
        <w:rPr>
          <w:rFonts w:hint="eastAsia"/>
        </w:rPr>
        <w:t>較雙點配適</w:t>
      </w:r>
      <w:proofErr w:type="gramEnd"/>
      <w:r>
        <w:rPr>
          <w:rFonts w:hint="eastAsia"/>
        </w:rPr>
        <w:t>法更具發展潛力，特別是在需要處理大量樣本或即時性較高的分析場景中。這項發現對於後續發展自動化交易策略或風險監控系統具有重要的實務意涵。</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50" w:name="_Toc182815183"/>
      <w:r>
        <w:rPr>
          <w:rFonts w:hint="eastAsia"/>
        </w:rPr>
        <w:lastRenderedPageBreak/>
        <w:t>附錄</w:t>
      </w:r>
    </w:p>
    <w:p w14:paraId="0377CFCD" w14:textId="59F45FF9" w:rsidR="00786B72" w:rsidRDefault="00786B72" w:rsidP="00786B72">
      <w:pPr>
        <w:pStyle w:val="a9"/>
        <w:keepNext/>
        <w:spacing w:before="180" w:after="180"/>
      </w:pPr>
      <w:bookmarkStart w:id="51"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w:t>
      </w:r>
      <w:r>
        <w:fldChar w:fldCharType="end"/>
      </w:r>
      <w:bookmarkEnd w:id="51"/>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52" w:name="_Ref18944862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5D286AE7" w:rsidR="00786B72" w:rsidRDefault="00786B72" w:rsidP="00786B72">
      <w:pPr>
        <w:pStyle w:val="a9"/>
        <w:keepNext/>
        <w:spacing w:before="180" w:after="180"/>
      </w:pPr>
      <w:bookmarkStart w:id="53"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2</w:t>
      </w:r>
      <w:r>
        <w:fldChar w:fldCharType="end"/>
      </w:r>
      <w:bookmarkEnd w:id="52"/>
      <w:bookmarkEnd w:id="53"/>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54" w:name="_Ref18945058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6D138029" w:rsidR="00925907" w:rsidRDefault="00925907" w:rsidP="00925907">
      <w:pPr>
        <w:pStyle w:val="a9"/>
        <w:keepNext/>
        <w:spacing w:before="180" w:after="180"/>
      </w:pPr>
      <w:bookmarkStart w:id="55"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3</w:t>
      </w:r>
      <w:r>
        <w:fldChar w:fldCharType="end"/>
      </w:r>
      <w:bookmarkEnd w:id="54"/>
      <w:bookmarkEnd w:id="55"/>
      <w:r>
        <w:rPr>
          <w:rFonts w:hint="eastAsia"/>
        </w:rPr>
        <w:t>：依據</w:t>
      </w:r>
      <w:proofErr w:type="gramStart"/>
      <w:r>
        <w:rPr>
          <w:rFonts w:hint="eastAsia"/>
        </w:rPr>
        <w:t>三</w:t>
      </w:r>
      <w:proofErr w:type="gramEnd"/>
      <w:r>
        <w:rPr>
          <w:rFonts w:hint="eastAsia"/>
        </w:rPr>
        <w:t>變數模型拓展之四變數</w:t>
      </w:r>
      <w:proofErr w:type="gramStart"/>
      <w:r>
        <w:rPr>
          <w:rFonts w:hint="eastAsia"/>
        </w:rPr>
        <w:t>迴</w:t>
      </w:r>
      <w:proofErr w:type="gramEnd"/>
      <w:r>
        <w:rPr>
          <w:rFonts w:hint="eastAsia"/>
        </w:rPr>
        <w:t>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proofErr w:type="spellStart"/>
            <w:r w:rsidRPr="00925907">
              <w:rPr>
                <w:sz w:val="8"/>
                <w:szCs w:val="10"/>
              </w:rPr>
              <w:t>Skewness_Coef</w:t>
            </w:r>
            <w:proofErr w:type="spellEnd"/>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proofErr w:type="spellStart"/>
            <w:r w:rsidRPr="00925907">
              <w:rPr>
                <w:sz w:val="8"/>
                <w:szCs w:val="10"/>
              </w:rPr>
              <w:t>Skewness_p</w:t>
            </w:r>
            <w:proofErr w:type="spellEnd"/>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proofErr w:type="spellStart"/>
            <w:r w:rsidRPr="00925907">
              <w:rPr>
                <w:sz w:val="8"/>
                <w:szCs w:val="10"/>
              </w:rPr>
              <w:t>Skewness_Sig</w:t>
            </w:r>
            <w:proofErr w:type="spellEnd"/>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proofErr w:type="spellStart"/>
            <w:r w:rsidRPr="00925907">
              <w:rPr>
                <w:sz w:val="8"/>
                <w:szCs w:val="10"/>
              </w:rPr>
              <w:t>Median_Coef</w:t>
            </w:r>
            <w:proofErr w:type="spellEnd"/>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proofErr w:type="spellStart"/>
            <w:r w:rsidRPr="00925907">
              <w:rPr>
                <w:sz w:val="8"/>
                <w:szCs w:val="10"/>
              </w:rPr>
              <w:t>Median_p</w:t>
            </w:r>
            <w:proofErr w:type="spellEnd"/>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proofErr w:type="spellStart"/>
            <w:r w:rsidRPr="00925907">
              <w:rPr>
                <w:sz w:val="8"/>
                <w:szCs w:val="10"/>
              </w:rPr>
              <w:t>Median_Sig</w:t>
            </w:r>
            <w:proofErr w:type="spellEnd"/>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Return_Coef</w:t>
            </w:r>
            <w:proofErr w:type="spellEnd"/>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 xml:space="preserve">T-4 </w:t>
            </w:r>
            <w:proofErr w:type="spellStart"/>
            <w:r w:rsidRPr="00925907">
              <w:rPr>
                <w:sz w:val="8"/>
                <w:szCs w:val="10"/>
              </w:rPr>
              <w:t>Return_p</w:t>
            </w:r>
            <w:proofErr w:type="spellEnd"/>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 xml:space="preserve">T-4 </w:t>
            </w:r>
            <w:proofErr w:type="spellStart"/>
            <w:r w:rsidRPr="00925907">
              <w:rPr>
                <w:rFonts w:eastAsia="新細明體"/>
                <w:sz w:val="8"/>
                <w:szCs w:val="10"/>
              </w:rPr>
              <w:t>Return_Sig</w:t>
            </w:r>
            <w:proofErr w:type="spellEnd"/>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Variable_Coef</w:t>
            </w:r>
            <w:proofErr w:type="spellEnd"/>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Variable_p</w:t>
            </w:r>
            <w:proofErr w:type="spellEnd"/>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proofErr w:type="spellStart"/>
            <w:r w:rsidRPr="00925907">
              <w:rPr>
                <w:rFonts w:eastAsia="新細明體"/>
                <w:sz w:val="8"/>
                <w:szCs w:val="10"/>
              </w:rPr>
              <w:t>Variable_Sig</w:t>
            </w:r>
            <w:proofErr w:type="spellEnd"/>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6" w:name="_Ref189451767"/>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9294B90" w:rsidR="006A1E80" w:rsidRDefault="006A1E80" w:rsidP="006A1E80">
      <w:pPr>
        <w:pStyle w:val="a9"/>
        <w:keepNext/>
        <w:spacing w:before="180" w:after="180"/>
      </w:pPr>
      <w:bookmarkStart w:id="57"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4</w:t>
      </w:r>
      <w:r>
        <w:fldChar w:fldCharType="end"/>
      </w:r>
      <w:bookmarkEnd w:id="56"/>
      <w:bookmarkEnd w:id="57"/>
      <w:r>
        <w:rPr>
          <w:rFonts w:hint="eastAsia"/>
        </w:rPr>
        <w:t>：距到期日</w:t>
      </w:r>
      <w:r>
        <w:rPr>
          <w:rFonts w:hint="eastAsia"/>
        </w:rPr>
        <w:t>1</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proofErr w:type="spellStart"/>
            <w:r w:rsidRPr="00786B72">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proofErr w:type="spellStart"/>
            <w:r w:rsidRPr="00786B72">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proofErr w:type="spellStart"/>
            <w:r w:rsidRPr="00786B72">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proofErr w:type="spellStart"/>
            <w:r w:rsidRPr="00786B72">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proofErr w:type="spellStart"/>
            <w:r w:rsidRPr="00786B72">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proofErr w:type="spellStart"/>
            <w:r w:rsidRPr="00786B72">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proofErr w:type="spellStart"/>
            <w:r w:rsidRPr="00786B72">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proofErr w:type="spellStart"/>
            <w:r w:rsidRPr="00786B72">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proofErr w:type="spellStart"/>
            <w:r w:rsidRPr="00786B72">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8" w:name="_Ref189451773"/>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172BA85B" w:rsidR="006A1E80" w:rsidRDefault="006A1E80" w:rsidP="006A1E80">
      <w:pPr>
        <w:pStyle w:val="a9"/>
        <w:keepNext/>
        <w:spacing w:before="180" w:after="180"/>
      </w:pPr>
      <w:bookmarkStart w:id="59"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5</w:t>
      </w:r>
      <w:r>
        <w:fldChar w:fldCharType="end"/>
      </w:r>
      <w:bookmarkEnd w:id="58"/>
      <w:bookmarkEnd w:id="59"/>
      <w:r>
        <w:rPr>
          <w:rFonts w:hint="eastAsia"/>
        </w:rPr>
        <w:t>：距到期日</w:t>
      </w:r>
      <w:r>
        <w:rPr>
          <w:rFonts w:hint="eastAsia"/>
        </w:rPr>
        <w:t>1</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26464DAE" w:rsidR="00A56D4E" w:rsidRDefault="00A56D4E" w:rsidP="00A56D4E">
      <w:pPr>
        <w:pStyle w:val="a9"/>
        <w:keepNext/>
        <w:spacing w:before="180" w:after="180"/>
      </w:pPr>
      <w:bookmarkStart w:id="60" w:name="_Ref189455844"/>
      <w:bookmarkStart w:id="61" w:name="_Ref189455832"/>
      <w:bookmarkStart w:id="62"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6</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歸分析結果（單點配適法）</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63" w:name="_Hlk189455156"/>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03A0382F" w:rsidR="00653EE0" w:rsidRDefault="00653EE0" w:rsidP="00653EE0">
      <w:pPr>
        <w:pStyle w:val="a9"/>
        <w:keepNext/>
        <w:spacing w:before="180" w:after="180"/>
        <w:ind w:firstLine="480"/>
      </w:pPr>
      <w:bookmarkStart w:id="64" w:name="_Ref189455846"/>
      <w:bookmarkEnd w:id="63"/>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7</w:t>
      </w:r>
      <w:r>
        <w:fldChar w:fldCharType="end"/>
      </w:r>
      <w:bookmarkEnd w:id="64"/>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6557960A" w:rsidR="00653EE0" w:rsidRDefault="00653EE0" w:rsidP="00653EE0">
      <w:pPr>
        <w:pStyle w:val="a9"/>
        <w:keepNext/>
        <w:spacing w:before="180" w:after="180"/>
        <w:ind w:firstLine="480"/>
      </w:pPr>
      <w:bookmarkStart w:id="65"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8</w:t>
      </w:r>
      <w:r>
        <w:fldChar w:fldCharType="end"/>
      </w:r>
      <w:bookmarkEnd w:id="65"/>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62"/>
    </w:p>
    <w:p w14:paraId="54113F93" w14:textId="402AEAFD"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proofErr w:type="spellStart"/>
            <w:r w:rsidRPr="00A56D4E">
              <w:rPr>
                <w:sz w:val="12"/>
                <w:szCs w:val="12"/>
              </w:rPr>
              <w:t>Skewness_Coef</w:t>
            </w:r>
            <w:proofErr w:type="spellEnd"/>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proofErr w:type="spellStart"/>
            <w:r w:rsidRPr="00A56D4E">
              <w:rPr>
                <w:sz w:val="12"/>
                <w:szCs w:val="12"/>
              </w:rPr>
              <w:t>Skewness_p</w:t>
            </w:r>
            <w:proofErr w:type="spellEnd"/>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proofErr w:type="spellStart"/>
            <w:r w:rsidRPr="00A56D4E">
              <w:rPr>
                <w:sz w:val="12"/>
                <w:szCs w:val="12"/>
              </w:rPr>
              <w:t>Skewness_Sig</w:t>
            </w:r>
            <w:proofErr w:type="spellEnd"/>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proofErr w:type="spellStart"/>
            <w:r w:rsidRPr="00A56D4E">
              <w:rPr>
                <w:sz w:val="12"/>
                <w:szCs w:val="12"/>
              </w:rPr>
              <w:t>Variable_Coef</w:t>
            </w:r>
            <w:proofErr w:type="spellEnd"/>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proofErr w:type="spellStart"/>
            <w:r w:rsidRPr="00A56D4E">
              <w:rPr>
                <w:sz w:val="12"/>
                <w:szCs w:val="12"/>
              </w:rPr>
              <w:t>Variable_p</w:t>
            </w:r>
            <w:proofErr w:type="spellEnd"/>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proofErr w:type="spellStart"/>
            <w:r w:rsidRPr="00A56D4E">
              <w:rPr>
                <w:sz w:val="12"/>
                <w:szCs w:val="12"/>
              </w:rPr>
              <w:t>Variable_Sig</w:t>
            </w:r>
            <w:proofErr w:type="spellEnd"/>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proofErr w:type="gramStart"/>
      <w:r>
        <w:rPr>
          <w:rFonts w:hint="eastAsia"/>
        </w:rPr>
        <w:t>註</w:t>
      </w:r>
      <w:proofErr w:type="gramEnd"/>
      <w:r>
        <w:rPr>
          <w:rFonts w:hint="eastAsia"/>
        </w:rPr>
        <w:t>：</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2461BDA9"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proofErr w:type="spellStart"/>
            <w:r w:rsidRPr="00653EE0">
              <w:rPr>
                <w:sz w:val="12"/>
                <w:szCs w:val="12"/>
              </w:rPr>
              <w:t>Skewness_Coef</w:t>
            </w:r>
            <w:proofErr w:type="spellEnd"/>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proofErr w:type="spellStart"/>
            <w:r w:rsidRPr="00653EE0">
              <w:rPr>
                <w:sz w:val="12"/>
                <w:szCs w:val="12"/>
              </w:rPr>
              <w:t>Skewness_p</w:t>
            </w:r>
            <w:proofErr w:type="spellEnd"/>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proofErr w:type="spellStart"/>
            <w:r w:rsidRPr="00653EE0">
              <w:rPr>
                <w:sz w:val="12"/>
                <w:szCs w:val="12"/>
              </w:rPr>
              <w:t>Skewness_Sig</w:t>
            </w:r>
            <w:proofErr w:type="spellEnd"/>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proofErr w:type="spellStart"/>
            <w:r w:rsidRPr="00653EE0">
              <w:rPr>
                <w:sz w:val="12"/>
                <w:szCs w:val="12"/>
              </w:rPr>
              <w:t>Kurtosis_Coef</w:t>
            </w:r>
            <w:proofErr w:type="spellEnd"/>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proofErr w:type="spellStart"/>
            <w:r w:rsidRPr="00653EE0">
              <w:rPr>
                <w:sz w:val="12"/>
                <w:szCs w:val="12"/>
              </w:rPr>
              <w:t>Kurtosis_p</w:t>
            </w:r>
            <w:proofErr w:type="spellEnd"/>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proofErr w:type="spellStart"/>
            <w:r w:rsidRPr="00653EE0">
              <w:rPr>
                <w:sz w:val="12"/>
                <w:szCs w:val="12"/>
              </w:rPr>
              <w:t>Kurtosis_Sig</w:t>
            </w:r>
            <w:proofErr w:type="spellEnd"/>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proofErr w:type="spellStart"/>
            <w:r w:rsidRPr="00653EE0">
              <w:rPr>
                <w:sz w:val="12"/>
                <w:szCs w:val="12"/>
              </w:rPr>
              <w:t>Variable_Coef</w:t>
            </w:r>
            <w:proofErr w:type="spellEnd"/>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proofErr w:type="spellStart"/>
            <w:r w:rsidRPr="00653EE0">
              <w:rPr>
                <w:sz w:val="12"/>
                <w:szCs w:val="12"/>
              </w:rPr>
              <w:t>Variable_p</w:t>
            </w:r>
            <w:proofErr w:type="spellEnd"/>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proofErr w:type="spellStart"/>
            <w:r w:rsidRPr="00653EE0">
              <w:rPr>
                <w:sz w:val="12"/>
                <w:szCs w:val="12"/>
              </w:rPr>
              <w:t>Variable_Sig</w:t>
            </w:r>
            <w:proofErr w:type="spellEnd"/>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3D33F002"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D7564B">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w:t>
      </w:r>
      <w:proofErr w:type="gramStart"/>
      <w:r>
        <w:rPr>
          <w:rFonts w:hint="eastAsia"/>
        </w:rPr>
        <w:t>迴</w:t>
      </w:r>
      <w:proofErr w:type="gramEnd"/>
      <w:r>
        <w:rPr>
          <w:rFonts w:hint="eastAsia"/>
        </w:rPr>
        <w:t>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Skewness_Coef</w:t>
            </w:r>
            <w:proofErr w:type="spellEnd"/>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Skewness_p</w:t>
            </w:r>
            <w:proofErr w:type="spellEnd"/>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proofErr w:type="spellStart"/>
            <w:r w:rsidRPr="00786B72">
              <w:rPr>
                <w:sz w:val="10"/>
                <w:szCs w:val="10"/>
              </w:rPr>
              <w:t>Skewness_Sig</w:t>
            </w:r>
            <w:proofErr w:type="spellEnd"/>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Kurtosis_Coef</w:t>
            </w:r>
            <w:proofErr w:type="spellEnd"/>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Kurtosis_p</w:t>
            </w:r>
            <w:proofErr w:type="spellEnd"/>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proofErr w:type="spellStart"/>
            <w:r w:rsidRPr="00786B72">
              <w:rPr>
                <w:sz w:val="10"/>
                <w:szCs w:val="10"/>
              </w:rPr>
              <w:t>Kurtosis_Sig</w:t>
            </w:r>
            <w:proofErr w:type="spellEnd"/>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proofErr w:type="spellStart"/>
            <w:r w:rsidRPr="00786B72">
              <w:rPr>
                <w:sz w:val="10"/>
                <w:szCs w:val="10"/>
              </w:rPr>
              <w:t>Std_Coef</w:t>
            </w:r>
            <w:proofErr w:type="spellEnd"/>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proofErr w:type="spellStart"/>
            <w:r w:rsidRPr="00786B72">
              <w:rPr>
                <w:sz w:val="10"/>
                <w:szCs w:val="10"/>
              </w:rPr>
              <w:t>Std_p</w:t>
            </w:r>
            <w:proofErr w:type="spellEnd"/>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proofErr w:type="spellStart"/>
            <w:r w:rsidRPr="00786B72">
              <w:rPr>
                <w:sz w:val="10"/>
                <w:szCs w:val="10"/>
              </w:rPr>
              <w:t>Std_Sig</w:t>
            </w:r>
            <w:proofErr w:type="spellEnd"/>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proofErr w:type="spellStart"/>
            <w:r w:rsidRPr="00786B72">
              <w:rPr>
                <w:sz w:val="10"/>
                <w:szCs w:val="10"/>
              </w:rPr>
              <w:t>Variable_Coef</w:t>
            </w:r>
            <w:proofErr w:type="spellEnd"/>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proofErr w:type="spellStart"/>
            <w:r w:rsidRPr="00786B72">
              <w:rPr>
                <w:sz w:val="10"/>
                <w:szCs w:val="10"/>
              </w:rPr>
              <w:t>Variable_p</w:t>
            </w:r>
            <w:proofErr w:type="spellEnd"/>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proofErr w:type="spellStart"/>
            <w:r w:rsidRPr="00786B72">
              <w:rPr>
                <w:sz w:val="10"/>
                <w:szCs w:val="10"/>
              </w:rPr>
              <w:t>Variable_Sig</w:t>
            </w:r>
            <w:proofErr w:type="spellEnd"/>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proofErr w:type="gramStart"/>
      <w:r w:rsidRPr="00A56D4E">
        <w:rPr>
          <w:rFonts w:hint="eastAsia"/>
        </w:rPr>
        <w:t>註</w:t>
      </w:r>
      <w:proofErr w:type="gramEnd"/>
      <w:r w:rsidRPr="00A56D4E">
        <w:rPr>
          <w:rFonts w:hint="eastAsia"/>
        </w:rPr>
        <w:t>：</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r>
        <w:rPr>
          <w:rFonts w:hint="eastAsia"/>
        </w:rPr>
        <w:lastRenderedPageBreak/>
        <w:t>參考文獻</w:t>
      </w:r>
      <w:bookmarkEnd w:id="50"/>
    </w:p>
    <w:p w14:paraId="7C79EE14" w14:textId="77777777" w:rsidR="006C3E84" w:rsidRPr="006C3E84" w:rsidRDefault="00025BEA" w:rsidP="006C3E84">
      <w:pPr>
        <w:pStyle w:val="afd"/>
        <w:spacing w:before="180" w:after="180"/>
        <w:ind w:left="480" w:hanging="480"/>
      </w:pPr>
      <w:r>
        <w:fldChar w:fldCharType="begin"/>
      </w:r>
      <w:r w:rsidR="006C3E84">
        <w:rPr>
          <w:lang w:val="de-DE"/>
        </w:rPr>
        <w:instrText xml:space="preserve"> ADDIN ZOTERO_BIBL {"uncited":[],"omitted":[],"custom":[]} CSL_BIBLIOGRAPHY </w:instrText>
      </w:r>
      <w:r>
        <w:fldChar w:fldCharType="separate"/>
      </w:r>
      <w:r w:rsidR="006C3E84" w:rsidRPr="006C3E84">
        <w:t xml:space="preserve">Akyildirim, E., Corbet, S., Lucey, B., Sensoy, A., &amp; Yarovaya, L. (2020). The relationship between implied volatility and cryptocurrency returns. </w:t>
      </w:r>
      <w:r w:rsidR="006C3E84" w:rsidRPr="006C3E84">
        <w:rPr>
          <w:i/>
          <w:iCs/>
        </w:rPr>
        <w:t>Finance Research Letters</w:t>
      </w:r>
      <w:r w:rsidR="006C3E84" w:rsidRPr="006C3E84">
        <w:t xml:space="preserve">, </w:t>
      </w:r>
      <w:r w:rsidR="006C3E84" w:rsidRPr="006C3E84">
        <w:rPr>
          <w:i/>
          <w:iCs/>
        </w:rPr>
        <w:t>33</w:t>
      </w:r>
      <w:r w:rsidR="006C3E84" w:rsidRPr="006C3E84">
        <w:t>, 101212. https://doi.org/10.1016/j.frl.2019.06.010</w:t>
      </w:r>
    </w:p>
    <w:p w14:paraId="6CAF832D" w14:textId="77777777" w:rsidR="006C3E84" w:rsidRPr="006C3E84" w:rsidRDefault="006C3E84" w:rsidP="006C3E84">
      <w:pPr>
        <w:pStyle w:val="afd"/>
        <w:spacing w:before="180" w:after="180"/>
        <w:ind w:left="480" w:hanging="480"/>
      </w:pPr>
      <w:r w:rsidRPr="006C3E84">
        <w:t xml:space="preserve">Balkema, A. A., &amp; Haan, L. de. (1974). Residual Life Time at Great Age. </w:t>
      </w:r>
      <w:r w:rsidRPr="006C3E84">
        <w:rPr>
          <w:i/>
          <w:iCs/>
        </w:rPr>
        <w:t>The Annals of Probability</w:t>
      </w:r>
      <w:r w:rsidRPr="006C3E84">
        <w:t xml:space="preserve">, </w:t>
      </w:r>
      <w:r w:rsidRPr="006C3E84">
        <w:rPr>
          <w:i/>
          <w:iCs/>
        </w:rPr>
        <w:t>2</w:t>
      </w:r>
      <w:r w:rsidRPr="006C3E84">
        <w:t>(5), 792–804. https://doi.org/10.1214/aop/1176996548</w:t>
      </w:r>
    </w:p>
    <w:p w14:paraId="244856C0" w14:textId="77777777" w:rsidR="006C3E84" w:rsidRPr="006C3E84" w:rsidRDefault="006C3E84" w:rsidP="006C3E84">
      <w:pPr>
        <w:pStyle w:val="afd"/>
        <w:spacing w:before="180" w:after="180"/>
        <w:ind w:left="480" w:hanging="480"/>
      </w:pPr>
      <w:r w:rsidRPr="006C3E84">
        <w:t xml:space="preserve">Birru, J., &amp; Figlewski, S. (2012). Anatomy of a meltdown: The risk neutral density for the S&amp;P 500 in the fall of 2008. </w:t>
      </w:r>
      <w:r w:rsidRPr="006C3E84">
        <w:rPr>
          <w:i/>
          <w:iCs/>
        </w:rPr>
        <w:t>Journal of Financial Markets</w:t>
      </w:r>
      <w:r w:rsidRPr="006C3E84">
        <w:t xml:space="preserve">, </w:t>
      </w:r>
      <w:r w:rsidRPr="006C3E84">
        <w:rPr>
          <w:i/>
          <w:iCs/>
        </w:rPr>
        <w:t>15</w:t>
      </w:r>
      <w:r w:rsidRPr="006C3E84">
        <w:t>(2), 151–180. https://doi.org/10.1016/j.finmar.2011.09.001</w:t>
      </w:r>
    </w:p>
    <w:p w14:paraId="0634D1E7" w14:textId="77777777" w:rsidR="006C3E84" w:rsidRPr="006C3E84" w:rsidRDefault="006C3E84" w:rsidP="006C3E84">
      <w:pPr>
        <w:pStyle w:val="afd"/>
        <w:spacing w:before="180" w:after="180"/>
        <w:ind w:left="480" w:hanging="480"/>
      </w:pPr>
      <w:r w:rsidRPr="006C3E84">
        <w:t xml:space="preserve">Breeden, D. T., &amp; Litzenberger, R. H. (1978). Prices of State-Contingent Claims Implicit in Option Prices. </w:t>
      </w:r>
      <w:r w:rsidRPr="006C3E84">
        <w:rPr>
          <w:i/>
          <w:iCs/>
        </w:rPr>
        <w:t>The Journal of Business</w:t>
      </w:r>
      <w:r w:rsidRPr="006C3E84">
        <w:t xml:space="preserve">, </w:t>
      </w:r>
      <w:r w:rsidRPr="006C3E84">
        <w:rPr>
          <w:i/>
          <w:iCs/>
        </w:rPr>
        <w:t>51</w:t>
      </w:r>
      <w:r w:rsidRPr="006C3E84">
        <w:t>(4), 621–651.</w:t>
      </w:r>
    </w:p>
    <w:p w14:paraId="33654FB4" w14:textId="77777777" w:rsidR="006C3E84" w:rsidRPr="006C3E84" w:rsidRDefault="006C3E84" w:rsidP="006C3E84">
      <w:pPr>
        <w:pStyle w:val="afd"/>
        <w:spacing w:before="180" w:after="180"/>
        <w:ind w:left="480" w:hanging="480"/>
      </w:pPr>
      <w:r w:rsidRPr="006C3E84">
        <w:t xml:space="preserve">Chordia, T., Lin, T.-C., &amp; Xiang, V. (2021). Risk-Neutral Skewness, Informed Trading, and the Cross Section of Stock Returns. </w:t>
      </w:r>
      <w:r w:rsidRPr="006C3E84">
        <w:rPr>
          <w:i/>
          <w:iCs/>
        </w:rPr>
        <w:t>Journal of Financial and Quantitative Analysis</w:t>
      </w:r>
      <w:r w:rsidRPr="006C3E84">
        <w:t xml:space="preserve">, </w:t>
      </w:r>
      <w:r w:rsidRPr="006C3E84">
        <w:rPr>
          <w:i/>
          <w:iCs/>
        </w:rPr>
        <w:t>56</w:t>
      </w:r>
      <w:r w:rsidRPr="006C3E84">
        <w:t>(5), 1713–1737. https://doi.org/10.1017/S0022109020000551</w:t>
      </w:r>
    </w:p>
    <w:p w14:paraId="50AF7C7D" w14:textId="77777777" w:rsidR="006C3E84" w:rsidRPr="006C3E84" w:rsidRDefault="006C3E84" w:rsidP="006C3E84">
      <w:pPr>
        <w:pStyle w:val="afd"/>
        <w:spacing w:before="180" w:after="180"/>
        <w:ind w:left="480" w:hanging="480"/>
      </w:pPr>
      <w:r w:rsidRPr="006C3E84">
        <w:t xml:space="preserve">Cujean, J., &amp; Hasler, M. (2017). Why Does Return Predictability Concentrate in Bad Times? </w:t>
      </w:r>
      <w:r w:rsidRPr="006C3E84">
        <w:rPr>
          <w:i/>
          <w:iCs/>
        </w:rPr>
        <w:t>The Journal of Finance</w:t>
      </w:r>
      <w:r w:rsidRPr="006C3E84">
        <w:t xml:space="preserve">, </w:t>
      </w:r>
      <w:r w:rsidRPr="006C3E84">
        <w:rPr>
          <w:i/>
          <w:iCs/>
        </w:rPr>
        <w:t>72</w:t>
      </w:r>
      <w:r w:rsidRPr="006C3E84">
        <w:t>(6), 2717–2758. https://doi.org/10.1111/jofi.12544</w:t>
      </w:r>
    </w:p>
    <w:p w14:paraId="7747A7EA" w14:textId="77777777" w:rsidR="006C3E84" w:rsidRPr="006C3E84" w:rsidRDefault="006C3E84" w:rsidP="006C3E84">
      <w:pPr>
        <w:pStyle w:val="afd"/>
        <w:spacing w:before="180" w:after="180"/>
        <w:ind w:left="480" w:hanging="480"/>
      </w:pPr>
      <w:r w:rsidRPr="006C3E84">
        <w:t xml:space="preserve">Feng, Y., He, M., &amp; Zhang, Y. (2024). Market Skewness and Stock Return Predictability: New Evidence from China. </w:t>
      </w:r>
      <w:r w:rsidRPr="006C3E84">
        <w:rPr>
          <w:i/>
          <w:iCs/>
        </w:rPr>
        <w:t>Emerging Markets Finance and Trade</w:t>
      </w:r>
      <w:r w:rsidRPr="006C3E84">
        <w:t xml:space="preserve">, </w:t>
      </w:r>
      <w:r w:rsidRPr="006C3E84">
        <w:rPr>
          <w:i/>
          <w:iCs/>
        </w:rPr>
        <w:t>60</w:t>
      </w:r>
      <w:r w:rsidRPr="006C3E84">
        <w:t>(2), 233–244. https://doi.org/10.1080/1540496X.2023.2217327</w:t>
      </w:r>
    </w:p>
    <w:p w14:paraId="1301BA6A" w14:textId="77777777" w:rsidR="006C3E84" w:rsidRPr="006C3E84" w:rsidRDefault="006C3E84" w:rsidP="006C3E84">
      <w:pPr>
        <w:pStyle w:val="afd"/>
        <w:spacing w:before="180" w:after="180"/>
        <w:ind w:left="480" w:hanging="480"/>
      </w:pPr>
      <w:r w:rsidRPr="006C3E84">
        <w:t xml:space="preserve">Figlewski, S. (2008). </w:t>
      </w:r>
      <w:r w:rsidRPr="006C3E84">
        <w:rPr>
          <w:i/>
          <w:iCs/>
        </w:rPr>
        <w:t>Estimating the Implied Risk Neutral Density for the U.S. Market Portfolio</w:t>
      </w:r>
      <w:r w:rsidRPr="006C3E84">
        <w:t xml:space="preserve"> (SSRN Scholarly Paper No. 1256783). Social Science Research Network. https://papers.ssrn.com/abstract=1256783</w:t>
      </w:r>
    </w:p>
    <w:p w14:paraId="44593878" w14:textId="77777777" w:rsidR="006C3E84" w:rsidRPr="006C3E84" w:rsidRDefault="006C3E84" w:rsidP="006C3E84">
      <w:pPr>
        <w:pStyle w:val="afd"/>
        <w:spacing w:before="180" w:after="180"/>
        <w:ind w:left="480" w:hanging="480"/>
      </w:pPr>
      <w:r w:rsidRPr="006C3E84">
        <w:t xml:space="preserve">Figlewski, S. (2018). Risk-Neutral Densities: A Review. </w:t>
      </w:r>
      <w:r w:rsidRPr="006C3E84">
        <w:rPr>
          <w:i/>
          <w:iCs/>
        </w:rPr>
        <w:t>Annual Review of Financial Economics</w:t>
      </w:r>
      <w:r w:rsidRPr="006C3E84">
        <w:t xml:space="preserve">, </w:t>
      </w:r>
      <w:r w:rsidRPr="006C3E84">
        <w:rPr>
          <w:i/>
          <w:iCs/>
        </w:rPr>
        <w:t>10</w:t>
      </w:r>
      <w:r w:rsidRPr="006C3E84">
        <w:t>(Volume 10, 2018), 329–359. https://doi.org/10.1146/annurev-financial-110217-022944</w:t>
      </w:r>
    </w:p>
    <w:p w14:paraId="2DD823C5" w14:textId="77777777" w:rsidR="006C3E84" w:rsidRPr="006C3E84" w:rsidRDefault="006C3E84" w:rsidP="006C3E84">
      <w:pPr>
        <w:pStyle w:val="afd"/>
        <w:spacing w:before="180" w:after="180"/>
        <w:ind w:left="480" w:hanging="480"/>
      </w:pPr>
      <w:r w:rsidRPr="006C3E84">
        <w:t xml:space="preserve">He, Y., Peng, L., Zhang, D., &amp; Zhao, Z. (2022). Risk Analysis via Generalized Pareto Distributions. </w:t>
      </w:r>
      <w:r w:rsidRPr="006C3E84">
        <w:rPr>
          <w:i/>
          <w:iCs/>
        </w:rPr>
        <w:t>Journal of Business &amp; Economic Statistics</w:t>
      </w:r>
      <w:r w:rsidRPr="006C3E84">
        <w:t xml:space="preserve">, </w:t>
      </w:r>
      <w:r w:rsidRPr="006C3E84">
        <w:rPr>
          <w:i/>
          <w:iCs/>
        </w:rPr>
        <w:t>40</w:t>
      </w:r>
      <w:r w:rsidRPr="006C3E84">
        <w:t>(2), 852–867. https://doi.org/10.1080/07350015.2021.1874390</w:t>
      </w:r>
    </w:p>
    <w:p w14:paraId="57E0FDAE" w14:textId="77777777" w:rsidR="006C3E84" w:rsidRPr="006C3E84" w:rsidRDefault="006C3E84" w:rsidP="006C3E84">
      <w:pPr>
        <w:pStyle w:val="afd"/>
        <w:spacing w:before="180" w:after="180"/>
        <w:ind w:left="480" w:hanging="480"/>
      </w:pPr>
      <w:r w:rsidRPr="006C3E84">
        <w:t xml:space="preserve">Hosking, J. R. M., &amp; Wallis, J. R. (1987). Parameter and Quantile Estimation for the Generalized Pareto Distribution. </w:t>
      </w:r>
      <w:r w:rsidRPr="006C3E84">
        <w:rPr>
          <w:i/>
          <w:iCs/>
        </w:rPr>
        <w:t>Technometrics</w:t>
      </w:r>
      <w:r w:rsidRPr="006C3E84">
        <w:t xml:space="preserve">, </w:t>
      </w:r>
      <w:r w:rsidRPr="006C3E84">
        <w:rPr>
          <w:i/>
          <w:iCs/>
        </w:rPr>
        <w:t>29</w:t>
      </w:r>
      <w:r w:rsidRPr="006C3E84">
        <w:t>(3), 339–349. https://doi.org/10.2307/1269343</w:t>
      </w:r>
    </w:p>
    <w:p w14:paraId="6D70D021" w14:textId="77777777" w:rsidR="006C3E84" w:rsidRPr="006C3E84" w:rsidRDefault="006C3E84" w:rsidP="006C3E84">
      <w:pPr>
        <w:pStyle w:val="afd"/>
        <w:spacing w:before="180" w:after="180"/>
        <w:ind w:left="480" w:hanging="480"/>
      </w:pPr>
      <w:r w:rsidRPr="006C3E84">
        <w:lastRenderedPageBreak/>
        <w:t xml:space="preserve">Jackwerth, J. (2020). What Do Index Options Teach Us About COVID-19? </w:t>
      </w:r>
      <w:r w:rsidRPr="006C3E84">
        <w:rPr>
          <w:i/>
          <w:iCs/>
        </w:rPr>
        <w:t>The Review of Asset Pricing Studies</w:t>
      </w:r>
      <w:r w:rsidRPr="006C3E84">
        <w:t xml:space="preserve">, </w:t>
      </w:r>
      <w:r w:rsidRPr="006C3E84">
        <w:rPr>
          <w:i/>
          <w:iCs/>
        </w:rPr>
        <w:t>10</w:t>
      </w:r>
      <w:r w:rsidRPr="006C3E84">
        <w:t>(4), 618–634. https://doi.org/10.1093/rapstu/raaa012</w:t>
      </w:r>
    </w:p>
    <w:p w14:paraId="1BED6C9D" w14:textId="77777777" w:rsidR="006C3E84" w:rsidRPr="006C3E84" w:rsidRDefault="006C3E84" w:rsidP="006C3E84">
      <w:pPr>
        <w:pStyle w:val="afd"/>
        <w:spacing w:before="180" w:after="180"/>
        <w:ind w:left="480" w:hanging="480"/>
      </w:pPr>
      <w:r w:rsidRPr="006C3E84">
        <w:t xml:space="preserve">Köse, N., Yildirim, H., Ünal, E., &amp; Lin, B. (2024). The Bitcoin price and Bitcoin price uncertainty: Evidence of Bitcoin price volatility. </w:t>
      </w:r>
      <w:r w:rsidRPr="006C3E84">
        <w:rPr>
          <w:i/>
          <w:iCs/>
        </w:rPr>
        <w:t>Journal of Futures Markets</w:t>
      </w:r>
      <w:r w:rsidRPr="006C3E84">
        <w:t xml:space="preserve">, </w:t>
      </w:r>
      <w:r w:rsidRPr="006C3E84">
        <w:rPr>
          <w:i/>
          <w:iCs/>
        </w:rPr>
        <w:t>44</w:t>
      </w:r>
      <w:r w:rsidRPr="006C3E84">
        <w:t>(4), 673–695. https://doi.org/10.1002/fut.22487</w:t>
      </w:r>
    </w:p>
    <w:p w14:paraId="7E6C88CA" w14:textId="77777777" w:rsidR="006C3E84" w:rsidRPr="006C3E84" w:rsidRDefault="006C3E84" w:rsidP="006C3E84">
      <w:pPr>
        <w:pStyle w:val="afd"/>
        <w:spacing w:before="180" w:after="180"/>
        <w:ind w:left="480" w:hanging="480"/>
      </w:pPr>
      <w:r w:rsidRPr="006C3E84">
        <w:t xml:space="preserve">Li, X., Wu, Z., Zhang, H., &amp; Zhang, L. (2024). Risk-neutral skewness and stock market returns: A time-series analysis. </w:t>
      </w:r>
      <w:r w:rsidRPr="006C3E84">
        <w:rPr>
          <w:i/>
          <w:iCs/>
        </w:rPr>
        <w:t>The North American Journal of Economics and Finance</w:t>
      </w:r>
      <w:r w:rsidRPr="006C3E84">
        <w:t xml:space="preserve">, </w:t>
      </w:r>
      <w:r w:rsidRPr="006C3E84">
        <w:rPr>
          <w:i/>
          <w:iCs/>
        </w:rPr>
        <w:t>70</w:t>
      </w:r>
      <w:r w:rsidRPr="006C3E84">
        <w:t>, 102040. https://doi.org/10.1016/j.najef.2023.102040</w:t>
      </w:r>
    </w:p>
    <w:p w14:paraId="24C8B1B5" w14:textId="77777777" w:rsidR="006C3E84" w:rsidRPr="006C3E84" w:rsidRDefault="006C3E84" w:rsidP="006C3E84">
      <w:pPr>
        <w:pStyle w:val="afd"/>
        <w:spacing w:before="180" w:after="180"/>
        <w:ind w:left="480" w:hanging="480"/>
      </w:pPr>
      <w:r w:rsidRPr="006C3E84">
        <w:t xml:space="preserve">McNeil, A. J., &amp; Frey, R. (2000). Estimation of tail-related risk measures for heteroscedastic financial time series: An extreme value approach. </w:t>
      </w:r>
      <w:r w:rsidRPr="006C3E84">
        <w:rPr>
          <w:i/>
          <w:iCs/>
        </w:rPr>
        <w:t>Journal of Empirical Finance</w:t>
      </w:r>
      <w:r w:rsidRPr="006C3E84">
        <w:t xml:space="preserve">, </w:t>
      </w:r>
      <w:r w:rsidRPr="006C3E84">
        <w:rPr>
          <w:i/>
          <w:iCs/>
        </w:rPr>
        <w:t>7</w:t>
      </w:r>
      <w:r w:rsidRPr="006C3E84">
        <w:t>(3), 271–300. https://doi.org/10.1016/S0927-5398(00)00012-8</w:t>
      </w:r>
    </w:p>
    <w:p w14:paraId="42563E33" w14:textId="77777777" w:rsidR="006C3E84" w:rsidRPr="006C3E84" w:rsidRDefault="006C3E84" w:rsidP="006C3E84">
      <w:pPr>
        <w:pStyle w:val="afd"/>
        <w:spacing w:before="180" w:after="180"/>
        <w:ind w:left="480" w:hanging="480"/>
      </w:pPr>
      <w:r w:rsidRPr="006C3E84">
        <w:t xml:space="preserve">Mohrschladt, H., &amp; Schneider, J. C. (2021). Option-implied skewness: Insights from ITM-options. </w:t>
      </w:r>
      <w:r w:rsidRPr="006C3E84">
        <w:rPr>
          <w:i/>
          <w:iCs/>
        </w:rPr>
        <w:t>Journal of Economic Dynamics and Control</w:t>
      </w:r>
      <w:r w:rsidRPr="006C3E84">
        <w:t xml:space="preserve">, </w:t>
      </w:r>
      <w:r w:rsidRPr="006C3E84">
        <w:rPr>
          <w:i/>
          <w:iCs/>
        </w:rPr>
        <w:t>131</w:t>
      </w:r>
      <w:r w:rsidRPr="006C3E84">
        <w:t>, 104227. https://doi.org/10.1016/j.jedc.2021.104227</w:t>
      </w:r>
    </w:p>
    <w:p w14:paraId="019D1561" w14:textId="77777777" w:rsidR="006C3E84" w:rsidRPr="006C3E84" w:rsidRDefault="006C3E84" w:rsidP="006C3E84">
      <w:pPr>
        <w:pStyle w:val="afd"/>
        <w:spacing w:before="180" w:after="180"/>
        <w:ind w:left="480" w:hanging="480"/>
      </w:pPr>
      <w:r w:rsidRPr="006C3E84">
        <w:t xml:space="preserve">Shimko, D. (1993). Bounds of probability. </w:t>
      </w:r>
      <w:r w:rsidRPr="006C3E84">
        <w:rPr>
          <w:i/>
          <w:iCs/>
        </w:rPr>
        <w:t>Risk</w:t>
      </w:r>
      <w:r w:rsidRPr="006C3E84">
        <w:t xml:space="preserve">, </w:t>
      </w:r>
      <w:r w:rsidRPr="006C3E84">
        <w:rPr>
          <w:i/>
          <w:iCs/>
        </w:rPr>
        <w:t>6</w:t>
      </w:r>
      <w:r w:rsidRPr="006C3E84">
        <w:t>(4), 33–37.</w:t>
      </w:r>
    </w:p>
    <w:p w14:paraId="0249DE78" w14:textId="77777777" w:rsidR="006C3E84" w:rsidRPr="006C3E84" w:rsidRDefault="006C3E84" w:rsidP="006C3E84">
      <w:pPr>
        <w:pStyle w:val="afd"/>
        <w:spacing w:before="180" w:after="180"/>
        <w:ind w:left="480" w:hanging="480"/>
      </w:pPr>
      <w:r w:rsidRPr="006C3E84">
        <w:t xml:space="preserve">Uberti, P. (2023). A theoretical generalization of the Markowitz model incorporating skewness and kurtosis. </w:t>
      </w:r>
      <w:r w:rsidRPr="006C3E84">
        <w:rPr>
          <w:i/>
          <w:iCs/>
        </w:rPr>
        <w:t>Quantitative Finance</w:t>
      </w:r>
      <w:r w:rsidRPr="006C3E84">
        <w:t xml:space="preserve">, </w:t>
      </w:r>
      <w:r w:rsidRPr="006C3E84">
        <w:rPr>
          <w:i/>
          <w:iCs/>
        </w:rPr>
        <w:t>23</w:t>
      </w:r>
      <w:r w:rsidRPr="006C3E84">
        <w:t>(5), 877–886. https://doi.org/10.1080/14697688.2023.2176250</w:t>
      </w:r>
    </w:p>
    <w:p w14:paraId="66E845DC" w14:textId="77777777" w:rsidR="006C3E84" w:rsidRPr="006C3E84" w:rsidRDefault="006C3E84" w:rsidP="006C3E84">
      <w:pPr>
        <w:pStyle w:val="afd"/>
        <w:spacing w:before="180" w:after="180"/>
        <w:ind w:left="480" w:hanging="480"/>
      </w:pPr>
      <w:r w:rsidRPr="006C3E84">
        <w:t xml:space="preserve">Zulfiqar, N., &amp; Gulzar, S. (2021). Implied volatility estimation of bitcoin options and the stylized facts of option pricing. </w:t>
      </w:r>
      <w:r w:rsidRPr="006C3E84">
        <w:rPr>
          <w:i/>
          <w:iCs/>
        </w:rPr>
        <w:t>Financial Innovation</w:t>
      </w:r>
      <w:r w:rsidRPr="006C3E84">
        <w:t xml:space="preserve">, </w:t>
      </w:r>
      <w:r w:rsidRPr="006C3E84">
        <w:rPr>
          <w:i/>
          <w:iCs/>
        </w:rPr>
        <w:t>7</w:t>
      </w:r>
      <w:r w:rsidRPr="006C3E84">
        <w:t>(1), 67. https://doi.org/10.1186/s40854-021-00280-y</w:t>
      </w:r>
    </w:p>
    <w:p w14:paraId="28587081" w14:textId="0B5ECF63" w:rsidR="00025BEA" w:rsidRPr="00025BEA" w:rsidRDefault="00025BEA" w:rsidP="006C3E84">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M11218014" w:date="2025-02-11T13:28:00Z" w:initials="士王">
    <w:p w14:paraId="4D997314" w14:textId="77777777" w:rsidR="00FE6845" w:rsidRDefault="00FE6845" w:rsidP="00FE6845">
      <w:pPr>
        <w:pStyle w:val="aff0"/>
        <w:spacing w:before="180" w:after="180"/>
        <w:ind w:firstLineChars="0" w:firstLine="0"/>
      </w:pPr>
      <w:r>
        <w:rPr>
          <w:rStyle w:val="aff"/>
        </w:rPr>
        <w:annotationRef/>
      </w:r>
      <w:r>
        <w:rPr>
          <w:rFonts w:hint="eastAsia"/>
        </w:rPr>
        <w:t>跳太快了，怎麼從選擇權跳過來的，選擇權隱含了什麼？怎麼導出</w:t>
      </w:r>
      <w:r>
        <w:rPr>
          <w:rFonts w:hint="eastAsia"/>
        </w:rPr>
        <w:t xml:space="preserve"> RND</w:t>
      </w:r>
      <w:r>
        <w:rPr>
          <w:rFonts w:hint="eastAsia"/>
        </w:rPr>
        <w:t>？</w:t>
      </w:r>
    </w:p>
  </w:comment>
  <w:comment w:id="2" w:author="M11218014" w:date="2025-02-11T13:30:00Z" w:initials="士王">
    <w:p w14:paraId="45455C8A" w14:textId="77777777" w:rsidR="00FE6845" w:rsidRDefault="00FE6845" w:rsidP="00FE6845">
      <w:pPr>
        <w:pStyle w:val="aff0"/>
        <w:spacing w:before="180" w:after="180"/>
        <w:ind w:firstLineChars="0" w:firstLine="0"/>
      </w:pPr>
      <w:r>
        <w:rPr>
          <w:rStyle w:val="aff"/>
        </w:rPr>
        <w:annotationRef/>
      </w:r>
      <w:r>
        <w:rPr>
          <w:rFonts w:hint="eastAsia"/>
        </w:rPr>
        <w:t>我們的方法是什麼？做迴歸、方法差異、貢獻、研究架構是啥</w:t>
      </w:r>
    </w:p>
  </w:comment>
  <w:comment w:id="30" w:author="M11218014" w:date="2025-02-11T13:22:00Z" w:initials="士王">
    <w:p w14:paraId="1447B840" w14:textId="5BEC18CB" w:rsidR="00FE6845" w:rsidRDefault="00FE6845" w:rsidP="00FE6845">
      <w:pPr>
        <w:pStyle w:val="aff0"/>
        <w:spacing w:before="180" w:after="180"/>
        <w:ind w:firstLineChars="0" w:firstLine="0"/>
      </w:pPr>
      <w:r>
        <w:rPr>
          <w:rStyle w:val="aff"/>
        </w:rPr>
        <w:annotationRef/>
      </w:r>
      <w:r>
        <w:rPr>
          <w:rFonts w:hint="eastAsia"/>
        </w:rPr>
        <w:t>為什麼要加？使用高階動差看有沒有</w:t>
      </w:r>
      <w:r>
        <w:rPr>
          <w:rFonts w:hint="eastAsia"/>
        </w:rPr>
        <w:t>.</w:t>
      </w:r>
      <w:r>
        <w:rPr>
          <w:rFonts w:hint="eastAsia"/>
        </w:rPr>
        <w:t>預測能力？連結引用參考文獻</w:t>
      </w:r>
    </w:p>
  </w:comment>
  <w:comment w:id="31" w:author="M11218014" w:date="2025-02-11T13:23:00Z" w:initials="士王">
    <w:p w14:paraId="62A53F1D" w14:textId="77777777" w:rsidR="00FE6845" w:rsidRDefault="00FE6845" w:rsidP="00FE6845">
      <w:pPr>
        <w:pStyle w:val="aff0"/>
        <w:spacing w:before="180" w:after="180"/>
        <w:ind w:firstLineChars="0" w:firstLine="0"/>
      </w:pPr>
      <w:r>
        <w:rPr>
          <w:rStyle w:val="aff"/>
        </w:rPr>
        <w:annotationRef/>
      </w:r>
      <w:r>
        <w:rPr>
          <w:rFonts w:hint="eastAsia"/>
        </w:rPr>
        <w:t>會看不懂，各自替換要講清楚；使用這些變數都要有參考文獻</w:t>
      </w:r>
    </w:p>
  </w:comment>
  <w:comment w:id="43" w:author="M11218014" w:date="2025-02-11T13:26:00Z" w:initials="士王">
    <w:p w14:paraId="0EB128F6" w14:textId="77777777" w:rsidR="00FE6845" w:rsidRDefault="00FE6845" w:rsidP="00FE6845">
      <w:pPr>
        <w:pStyle w:val="aff0"/>
        <w:spacing w:before="180" w:after="180"/>
        <w:ind w:firstLineChars="0" w:firstLine="0"/>
      </w:pPr>
      <w:r>
        <w:rPr>
          <w:rStyle w:val="aff"/>
        </w:rPr>
        <w:annotationRef/>
      </w:r>
      <w:r>
        <w:rPr>
          <w:rFonts w:hint="eastAsia"/>
        </w:rPr>
        <w:t>最終找到的是三變數的模型…，作兩個方法比較的表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D997314" w15:done="0"/>
  <w15:commentEx w15:paraId="45455C8A" w15:done="0"/>
  <w15:commentEx w15:paraId="1447B840" w15:done="0"/>
  <w15:commentEx w15:paraId="62A53F1D" w15:done="0"/>
  <w15:commentEx w15:paraId="0EB128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0614E1C" w16cex:dateUtc="2025-02-11T05:28:00Z"/>
  <w16cex:commentExtensible w16cex:durableId="74905D8E" w16cex:dateUtc="2025-02-11T05:30:00Z"/>
  <w16cex:commentExtensible w16cex:durableId="3D6720EC" w16cex:dateUtc="2025-02-11T05:22:00Z"/>
  <w16cex:commentExtensible w16cex:durableId="2877EA9F" w16cex:dateUtc="2025-02-11T05:23:00Z"/>
  <w16cex:commentExtensible w16cex:durableId="5D2A13AB" w16cex:dateUtc="2025-02-11T0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D997314" w16cid:durableId="70614E1C"/>
  <w16cid:commentId w16cid:paraId="45455C8A" w16cid:durableId="74905D8E"/>
  <w16cid:commentId w16cid:paraId="1447B840" w16cid:durableId="3D6720EC"/>
  <w16cid:commentId w16cid:paraId="62A53F1D" w16cid:durableId="2877EA9F"/>
  <w16cid:commentId w16cid:paraId="0EB128F6" w16cid:durableId="5D2A13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EC2B4C" w14:textId="77777777" w:rsidR="00AE0F3D" w:rsidRDefault="00AE0F3D" w:rsidP="001C4CCF">
      <w:pPr>
        <w:spacing w:before="120" w:after="120" w:line="240" w:lineRule="auto"/>
        <w:ind w:firstLine="480"/>
      </w:pPr>
      <w:r>
        <w:separator/>
      </w:r>
    </w:p>
  </w:endnote>
  <w:endnote w:type="continuationSeparator" w:id="0">
    <w:p w14:paraId="1615BA3A" w14:textId="77777777" w:rsidR="00AE0F3D" w:rsidRDefault="00AE0F3D"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7CDFC" w14:textId="77777777" w:rsidR="00AE0F3D" w:rsidRDefault="00AE0F3D" w:rsidP="001C4CCF">
      <w:pPr>
        <w:spacing w:before="120" w:after="120" w:line="240" w:lineRule="auto"/>
        <w:ind w:firstLine="480"/>
      </w:pPr>
      <w:r>
        <w:separator/>
      </w:r>
    </w:p>
  </w:footnote>
  <w:footnote w:type="continuationSeparator" w:id="0">
    <w:p w14:paraId="01BC2214" w14:textId="77777777" w:rsidR="00AE0F3D" w:rsidRDefault="00AE0F3D"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w:t>
      </w:r>
      <w:r>
        <w:rPr>
          <w:rFonts w:hint="eastAsia"/>
        </w:rPr>
        <w:t>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11218014">
    <w15:presenceInfo w15:providerId="AD" w15:userId="S::M11218014@ms.ntust.edu.tw::a319b433-c49d-4f76-a6c0-a28fa9b9c7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bordersDoNotSurroundHeader/>
  <w:bordersDoNotSurroundFooter/>
  <w:proofState w:spelling="clean" w:grammar="clean"/>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961"/>
    <w:rsid w:val="00030F3D"/>
    <w:rsid w:val="00031B9B"/>
    <w:rsid w:val="00032567"/>
    <w:rsid w:val="000371D9"/>
    <w:rsid w:val="00040BE8"/>
    <w:rsid w:val="00044F9A"/>
    <w:rsid w:val="00045C7C"/>
    <w:rsid w:val="00045EF8"/>
    <w:rsid w:val="00046AD7"/>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131"/>
    <w:rsid w:val="000C2370"/>
    <w:rsid w:val="000C3055"/>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6108"/>
    <w:rsid w:val="001D79AD"/>
    <w:rsid w:val="001E1E99"/>
    <w:rsid w:val="001F069E"/>
    <w:rsid w:val="001F1765"/>
    <w:rsid w:val="001F3818"/>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71A"/>
    <w:rsid w:val="002451AB"/>
    <w:rsid w:val="00250604"/>
    <w:rsid w:val="002526C7"/>
    <w:rsid w:val="002549B3"/>
    <w:rsid w:val="00257875"/>
    <w:rsid w:val="0026154C"/>
    <w:rsid w:val="00262DC7"/>
    <w:rsid w:val="0026420B"/>
    <w:rsid w:val="00265CDD"/>
    <w:rsid w:val="0027238B"/>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2803"/>
    <w:rsid w:val="002D44E0"/>
    <w:rsid w:val="002D480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73F0C"/>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4CEB"/>
    <w:rsid w:val="00461853"/>
    <w:rsid w:val="00463C12"/>
    <w:rsid w:val="00466389"/>
    <w:rsid w:val="00470204"/>
    <w:rsid w:val="00472B0B"/>
    <w:rsid w:val="00473435"/>
    <w:rsid w:val="00474D4A"/>
    <w:rsid w:val="0048442A"/>
    <w:rsid w:val="00484866"/>
    <w:rsid w:val="00493B38"/>
    <w:rsid w:val="00494A77"/>
    <w:rsid w:val="00496610"/>
    <w:rsid w:val="0049787D"/>
    <w:rsid w:val="004A38D3"/>
    <w:rsid w:val="004A3BE2"/>
    <w:rsid w:val="004A52F2"/>
    <w:rsid w:val="004B43D7"/>
    <w:rsid w:val="004B64B4"/>
    <w:rsid w:val="004C2212"/>
    <w:rsid w:val="004C67FB"/>
    <w:rsid w:val="004D0224"/>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3E84"/>
    <w:rsid w:val="006C5FDE"/>
    <w:rsid w:val="006C70DC"/>
    <w:rsid w:val="006D399C"/>
    <w:rsid w:val="006E13A6"/>
    <w:rsid w:val="006F2A22"/>
    <w:rsid w:val="0070037D"/>
    <w:rsid w:val="00701E33"/>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452DC"/>
    <w:rsid w:val="0074744B"/>
    <w:rsid w:val="00750A47"/>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41C11"/>
    <w:rsid w:val="008503EB"/>
    <w:rsid w:val="00850A16"/>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6DD"/>
    <w:rsid w:val="00896866"/>
    <w:rsid w:val="008A2FD0"/>
    <w:rsid w:val="008A610B"/>
    <w:rsid w:val="008B3FDC"/>
    <w:rsid w:val="008B468E"/>
    <w:rsid w:val="008C1437"/>
    <w:rsid w:val="008C22C0"/>
    <w:rsid w:val="008C28A6"/>
    <w:rsid w:val="008C4933"/>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1141"/>
    <w:rsid w:val="00A343E5"/>
    <w:rsid w:val="00A455E8"/>
    <w:rsid w:val="00A47EE0"/>
    <w:rsid w:val="00A50D4D"/>
    <w:rsid w:val="00A56D4E"/>
    <w:rsid w:val="00A644AA"/>
    <w:rsid w:val="00A66B01"/>
    <w:rsid w:val="00A6725B"/>
    <w:rsid w:val="00A70A1B"/>
    <w:rsid w:val="00A70ECC"/>
    <w:rsid w:val="00A710BF"/>
    <w:rsid w:val="00A71B02"/>
    <w:rsid w:val="00A77526"/>
    <w:rsid w:val="00A8621D"/>
    <w:rsid w:val="00A9266B"/>
    <w:rsid w:val="00A92DEA"/>
    <w:rsid w:val="00A934BB"/>
    <w:rsid w:val="00A93720"/>
    <w:rsid w:val="00A96F87"/>
    <w:rsid w:val="00AB133B"/>
    <w:rsid w:val="00AB2758"/>
    <w:rsid w:val="00AB3ACB"/>
    <w:rsid w:val="00AB64D2"/>
    <w:rsid w:val="00AC00D6"/>
    <w:rsid w:val="00AC1094"/>
    <w:rsid w:val="00AC1297"/>
    <w:rsid w:val="00AC23C0"/>
    <w:rsid w:val="00AC75BE"/>
    <w:rsid w:val="00AD284F"/>
    <w:rsid w:val="00AD2D43"/>
    <w:rsid w:val="00AD704C"/>
    <w:rsid w:val="00AE0F3D"/>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407"/>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378B"/>
    <w:rsid w:val="00BD04B9"/>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96EDE"/>
    <w:rsid w:val="00CA36F0"/>
    <w:rsid w:val="00CA3B35"/>
    <w:rsid w:val="00CA4918"/>
    <w:rsid w:val="00CB09F9"/>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4B"/>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3B4D"/>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3043"/>
    <w:rsid w:val="00EA543E"/>
    <w:rsid w:val="00EA6491"/>
    <w:rsid w:val="00EB225D"/>
    <w:rsid w:val="00EB5CE1"/>
    <w:rsid w:val="00EC48E7"/>
    <w:rsid w:val="00EC4CA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4D45"/>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6845"/>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 w:type="character" w:styleId="aff">
    <w:name w:val="annotation reference"/>
    <w:basedOn w:val="a0"/>
    <w:uiPriority w:val="99"/>
    <w:semiHidden/>
    <w:unhideWhenUsed/>
    <w:rsid w:val="00FE6845"/>
    <w:rPr>
      <w:sz w:val="18"/>
      <w:szCs w:val="18"/>
    </w:rPr>
  </w:style>
  <w:style w:type="paragraph" w:styleId="aff0">
    <w:name w:val="annotation text"/>
    <w:basedOn w:val="a"/>
    <w:link w:val="aff1"/>
    <w:uiPriority w:val="99"/>
    <w:unhideWhenUsed/>
    <w:rsid w:val="00FE6845"/>
    <w:pPr>
      <w:jc w:val="left"/>
    </w:pPr>
  </w:style>
  <w:style w:type="character" w:customStyle="1" w:styleId="aff1">
    <w:name w:val="註解文字 字元"/>
    <w:basedOn w:val="a0"/>
    <w:link w:val="aff0"/>
    <w:uiPriority w:val="99"/>
    <w:rsid w:val="00FE6845"/>
    <w:rPr>
      <w:rFonts w:ascii="Times New Roman" w:eastAsia="標楷體" w:hAnsi="Times New Roman" w:cs="Times New Roman"/>
      <w:szCs w:val="20"/>
    </w:rPr>
  </w:style>
  <w:style w:type="paragraph" w:styleId="aff2">
    <w:name w:val="annotation subject"/>
    <w:basedOn w:val="aff0"/>
    <w:next w:val="aff0"/>
    <w:link w:val="aff3"/>
    <w:uiPriority w:val="99"/>
    <w:semiHidden/>
    <w:unhideWhenUsed/>
    <w:rsid w:val="00FE6845"/>
    <w:rPr>
      <w:b/>
      <w:bCs/>
    </w:rPr>
  </w:style>
  <w:style w:type="character" w:customStyle="1" w:styleId="aff3">
    <w:name w:val="註解主旨 字元"/>
    <w:basedOn w:val="aff1"/>
    <w:link w:val="aff2"/>
    <w:uiPriority w:val="99"/>
    <w:semiHidden/>
    <w:rsid w:val="00FE6845"/>
    <w:rPr>
      <w:rFonts w:ascii="Times New Roman" w:eastAsia="標楷體" w:hAnsi="Times New Roman" w:cs="Times New Roman"/>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58</Pages>
  <Words>15218</Words>
  <Characters>86746</Characters>
  <Application>Microsoft Office Word</Application>
  <DocSecurity>0</DocSecurity>
  <Lines>722</Lines>
  <Paragraphs>203</Paragraphs>
  <ScaleCrop>false</ScaleCrop>
  <Company/>
  <LinksUpToDate>false</LinksUpToDate>
  <CharactersWithSpaces>101761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19</cp:revision>
  <cp:lastPrinted>2025-02-11T01:26:00Z</cp:lastPrinted>
  <dcterms:created xsi:type="dcterms:W3CDTF">2025-02-10T18:45:00Z</dcterms:created>
  <dcterms:modified xsi:type="dcterms:W3CDTF">2025-02-11T05:34:00Z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id="tHBRhJ4j"/&gt;&lt;style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