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5C6D" w14:textId="766E528D" w:rsidR="0073610D" w:rsidRDefault="0073610D" w:rsidP="0073610D">
      <w:pPr>
        <w:pStyle w:val="1"/>
        <w:spacing w:before="180" w:after="180"/>
      </w:pPr>
      <w:bookmarkStart w:id="0" w:name="_Toc182815173"/>
      <w:bookmarkStart w:id="1" w:name="_Toc190531567"/>
      <w:bookmarkStart w:id="2" w:name="_Toc190982012"/>
      <w:bookmarkStart w:id="3" w:name="_Toc190983077"/>
      <w:r>
        <w:rPr>
          <w:rFonts w:hint="eastAsia"/>
        </w:rPr>
        <w:t>第二章、文獻</w:t>
      </w:r>
      <w:bookmarkEnd w:id="0"/>
      <w:r w:rsidR="00AD2D43">
        <w:rPr>
          <w:rFonts w:hint="eastAsia"/>
        </w:rPr>
        <w:t>回顧</w:t>
      </w:r>
      <w:bookmarkEnd w:id="1"/>
      <w:bookmarkEnd w:id="2"/>
      <w:bookmarkEnd w:id="3"/>
    </w:p>
    <w:p w14:paraId="01199615" w14:textId="3CD47A1F" w:rsidR="00404225" w:rsidRPr="00A24B9A" w:rsidRDefault="00B67397" w:rsidP="00A24B9A">
      <w:pPr>
        <w:pStyle w:val="2"/>
      </w:pPr>
      <w:bookmarkStart w:id="4" w:name="_Toc190531568"/>
      <w:bookmarkStart w:id="5" w:name="_Toc190982013"/>
      <w:bookmarkStart w:id="6" w:name="_Toc190983078"/>
      <w:commentRangeStart w:id="7"/>
      <w:r>
        <w:rPr>
          <w:rFonts w:hint="eastAsia"/>
        </w:rPr>
        <w:t>2.1</w:t>
      </w:r>
      <w:r w:rsidR="00A24B9A" w:rsidRPr="00A24B9A">
        <w:t>風險中立機率密度之理論發展</w:t>
      </w:r>
      <w:bookmarkEnd w:id="4"/>
      <w:commentRangeEnd w:id="7"/>
      <w:r w:rsidR="005A1553">
        <w:rPr>
          <w:rStyle w:val="aff"/>
          <w:rFonts w:cs="Times New Roman"/>
          <w:b w:val="0"/>
          <w:bCs w:val="0"/>
        </w:rPr>
        <w:commentReference w:id="7"/>
      </w:r>
      <w:bookmarkEnd w:id="5"/>
      <w:bookmarkEnd w:id="6"/>
    </w:p>
    <w:p w14:paraId="3156A532" w14:textId="27A26D3A" w:rsidR="006A58BF" w:rsidRPr="006A58BF" w:rsidRDefault="006A58BF" w:rsidP="00A614CF">
      <w:pPr>
        <w:spacing w:before="180" w:after="180"/>
        <w:ind w:firstLine="480"/>
      </w:pPr>
      <w:r w:rsidRPr="006A58BF">
        <w:t>風險中立機率密度（</w:t>
      </w:r>
      <w:r w:rsidR="00FC73BF">
        <w:t>Risk-neutral Density</w:t>
      </w:r>
      <w:r w:rsidRPr="006A58BF">
        <w:t>, RND</w:t>
      </w:r>
      <w:r w:rsidRPr="006A58BF">
        <w:t>）的概念最早由</w:t>
      </w:r>
      <w:r w:rsidRPr="006A58BF">
        <w:t>Breeden</w:t>
      </w:r>
      <w:r w:rsidRPr="006A58BF">
        <w:t>和</w:t>
      </w:r>
      <w:r w:rsidRPr="006A58BF">
        <w:t xml:space="preserve">Litzenberger </w:t>
      </w:r>
      <w:r w:rsidR="00A614CF">
        <w:fldChar w:fldCharType="begin"/>
      </w:r>
      <w:r w:rsidR="00A614CF">
        <w:instrText xml:space="preserve"> ADDIN ZOTERO_ITEM CSL_CITATION {"citationID":"IUOBNkQR","properties":{"formattedCitation":"(1978)","plainCitation":"(1978)","noteIndex":0},"citationItems":[{"id":64,"uris":["http://zotero.org/users/16294904/items/T6NS78X8"],"itemData":{"id":64,"type":"article-journal","abstract":"This paper implements the time-state preference model in a multi-period economy, deriving the prices of primitive securities from the prices of call options on aggregate consumption. These prices permit an equilibrium valuation of assets with uncertain payoffs at many future dates. Furthermore, for any given portfolio, the price of a $1.00 claim received at a future date, if the portfolio's value is between two given levels at that time, is derived explicitly from a second partial derivative of its call-option pricing function. An intertemporal capital asset pricing model is derived for payoffs that are jointly lognormally distributed with aggregate consumption. It is shown that using the Black-Scholes equation for options on aggregate consumption implies that individuals' preferences aggregate to isoelastic utility.","container-title":"The Journal of Business","ISSN":"0021-9398","issue":"4","note":"publisher: University of Chicago Press","page":"621-651","source":"JSTOR","title":"Prices of State-Contingent Claims Implicit in Option Prices","volume":"51","author":[{"family":"Breeden","given":"Douglas T."},{"family":"Litzenberger","given":"Robert H."}],"issued":{"date-parts":[["1978"]]}},"suppress-author":true}],"schema":"https://github.com/citation-style-language/schema/raw/master/csl-citation.json"} </w:instrText>
      </w:r>
      <w:r w:rsidR="00A614CF">
        <w:fldChar w:fldCharType="separate"/>
      </w:r>
      <w:r w:rsidR="00A614CF" w:rsidRPr="00A614CF">
        <w:t>(1978)</w:t>
      </w:r>
      <w:r w:rsidR="00A614CF">
        <w:fldChar w:fldCharType="end"/>
      </w:r>
      <w:r w:rsidRPr="006A58BF">
        <w:t xml:space="preserve"> </w:t>
      </w:r>
      <w:r w:rsidRPr="006A58BF">
        <w:t>提出。他們證明了可從選擇權價格中提取市場對標的資產未來價格分布的預期，此開創性研究為選擇權定價理論開啟了嶄新方向。</w:t>
      </w:r>
      <w:r w:rsidRPr="006A58BF">
        <w:t xml:space="preserve">Shimko </w:t>
      </w:r>
      <w:r w:rsidR="00A614CF">
        <w:fldChar w:fldCharType="begin"/>
      </w:r>
      <w:r w:rsidR="00A614CF">
        <w:instrText xml:space="preserve"> ADDIN ZOTERO_ITEM CSL_CITATION {"citationID":"ykEK4Ukw","properties":{"formattedCitation":"(1993)","plainCitation":"(1993)","noteIndex":0},"citationItems":[{"id":32,"uris":["http://zotero.org/users/16294904/items/BPVWMPA2"],"itemData":{"id":32,"type":"article-journal","container-title":"Risk","issue":"4","page":"33–37","source":"Google Scholar","title":"Bounds of probability","volume":"6","author":[{"family":"Shimko","given":"David"}],"issued":{"date-parts":[["1993"]]}},"suppress-author":true}],"schema":"https://github.com/citation-style-language/schema/raw/master/csl-citation.json"} </w:instrText>
      </w:r>
      <w:r w:rsidR="00A614CF">
        <w:fldChar w:fldCharType="separate"/>
      </w:r>
      <w:r w:rsidR="00A614CF" w:rsidRPr="00A614CF">
        <w:t>(1993)</w:t>
      </w:r>
      <w:r w:rsidR="00A614CF">
        <w:fldChar w:fldCharType="end"/>
      </w:r>
      <w:r w:rsidRPr="006A58BF">
        <w:t xml:space="preserve"> </w:t>
      </w:r>
      <w:r w:rsidRPr="006A58BF">
        <w:t>進一步提出將市場選擇權價格轉換至隱含波動率空間</w:t>
      </w:r>
      <w:proofErr w:type="gramStart"/>
      <w:r w:rsidRPr="006A58BF">
        <w:t>進行插值的</w:t>
      </w:r>
      <w:proofErr w:type="gramEnd"/>
      <w:r w:rsidRPr="006A58BF">
        <w:t>技術，此方法利用了隱含波動率曲線較價格數據更為平滑且連續的特性，有助於提升</w:t>
      </w:r>
      <w:r w:rsidRPr="006A58BF">
        <w:t>RND</w:t>
      </w:r>
      <w:r w:rsidRPr="006A58BF">
        <w:t>估計的準確度。</w:t>
      </w:r>
    </w:p>
    <w:p w14:paraId="640C4375" w14:textId="45B2952B" w:rsidR="006A58BF" w:rsidRPr="006A58BF" w:rsidRDefault="006A58BF" w:rsidP="00A614CF">
      <w:pPr>
        <w:spacing w:before="180" w:after="180"/>
        <w:ind w:firstLine="480"/>
      </w:pPr>
      <w:r w:rsidRPr="006A58BF">
        <w:t xml:space="preserve">Christoffersen et al. </w:t>
      </w:r>
      <w:r w:rsidR="00A614CF">
        <w:fldChar w:fldCharType="begin"/>
      </w:r>
      <w:r w:rsidR="00A614CF">
        <w:instrText xml:space="preserve"> ADDIN ZOTERO_ITEM CSL_CITATION {"citationID":"77QZetXM","properties":{"formattedCitation":"(2013)","plainCitation":"(2013)","noteIndex":0},"citationItems":[{"id":76,"uris":["http://zotero.org/users/16294904/items/FRPAWMYW"],"itemData":{"id":76,"type":"chapter","abstract":"This chapter surveys the methods available for extracting information from option prices that can be used in forecasting. We consider option-implied volatilities, skewness, kurtosis, and densities. More generally, we discuss how any forecasting object that is a twice differentiable function of the future realization of the underlying risky asset price can utilize option-implied information in a well-defined manner. Going beyond the univariate option-implied density, we also consider results on option-implied covariance, correlation and beta forecasting, as well as the use of option-implied information in cross-sectional forecasting of equity returns. We discuss how option-implied information can be adjusted for risk premia to remove biases in forecasting regressions.","collection-title":"Handbook of Economic Forecasting","container-title":"Handbook of Economic Forecasting","note":"DOI: 10.1016/B978-0-444-53683-9.00010-4","page":"581-656","publisher":"Elsevier","source":"ScienceDirect","title":"Chapter 10 - Forecasting with Option-Implied Information","URL":"https://www.sciencedirect.com/science/article/pii/B9780444536839000104","volume":"2","author":[{"family":"Christoffersen","given":"Peter"},{"family":"Jacobs","given":"Kris"},{"family":"Chang","given":"Bo Young"}],"editor":[{"family":"Elliott","given":"Graham"},{"family":"Timmermann","given":"Allan"}],"accessed":{"date-parts":[["2025",2,14]]},"issued":{"date-parts":[["2013",1,1]]}},"suppress-author":true}],"schema":"https://github.com/citation-style-language/schema/raw/master/csl-citation.json"} </w:instrText>
      </w:r>
      <w:r w:rsidR="00A614CF">
        <w:fldChar w:fldCharType="separate"/>
      </w:r>
      <w:r w:rsidR="00A614CF" w:rsidRPr="00A614CF">
        <w:t>(2013)</w:t>
      </w:r>
      <w:r w:rsidR="00A614CF">
        <w:fldChar w:fldCharType="end"/>
      </w:r>
      <w:r w:rsidRPr="006A58BF">
        <w:t xml:space="preserve"> </w:t>
      </w:r>
      <w:r w:rsidRPr="006A58BF">
        <w:t>深入探討了選擇權隱含資訊的預測能力，發現風險中立偏態能有效預測未來報酬率的方向與幅度。</w:t>
      </w:r>
      <w:r w:rsidRPr="006A58BF">
        <w:t xml:space="preserve">Chang et al. </w:t>
      </w:r>
      <w:r w:rsidR="00A614CF">
        <w:fldChar w:fldCharType="begin"/>
      </w:r>
      <w:r w:rsidR="00A614CF">
        <w:instrText xml:space="preserve"> ADDIN ZOTERO_ITEM CSL_CITATION {"citationID":"F63zEIKZ","properties":{"formattedCitation":"(2013)","plainCitation":"(2013)","noteIndex":0},"citationItems":[{"id":70,"uris":["http://zotero.org/users/16294904/items/SP5WT9ET"],"itemData":{"id":70,"type":"article-journal","abstract":"The cross section of stock returns has substantial exposure to risk captured by higher moments of market returns. We estimate these moments from daily Standard &amp; Poor's 500 index option data. The resulting time series of factors are genuinely conditional and forward-looking. Stocks with high exposure to innovations in implied market skewness exhibit low returns on average. The results are robust to various permutations of the empirical setup. The market skewness risk premium is statistically and economically significant and cannot be explained by other common risk factors such as the market excess return or the size, book-to-market, momentum, and market volatility factors, or by firm characteristics.","container-title":"Journal of Financial Economics","DOI":"10.1016/j.jfineco.2012.07.002","ISSN":"0304-405X","issue":"1","journalAbbreviation":"Journal of Financial Economics","page":"46-68","source":"ScienceDirect","title":"Market skewness risk and the cross section of stock returns","volume":"107","author":[{"family":"Chang","given":"Bo Young"},{"family":"Christoffersen","given":"Peter"},{"family":"Jacobs","given":"Kris"}],"issued":{"date-parts":[["2013",1,1]]}},"suppress-author":true}],"schema":"https://github.com/citation-style-language/schema/raw/master/csl-citation.json"} </w:instrText>
      </w:r>
      <w:r w:rsidR="00A614CF">
        <w:fldChar w:fldCharType="separate"/>
      </w:r>
      <w:r w:rsidR="00A614CF" w:rsidRPr="00A614CF">
        <w:t>(2013)</w:t>
      </w:r>
      <w:r w:rsidR="00A614CF">
        <w:fldChar w:fldCharType="end"/>
      </w:r>
      <w:r w:rsidRPr="006A58BF">
        <w:t xml:space="preserve"> </w:t>
      </w:r>
      <w:r w:rsidRPr="006A58BF">
        <w:t>則從另一個角度切入，研究風險中立峰度與市場報酬的關聯性，指出較高的風險中立峰度往往預示著未來較大的市場波動。</w:t>
      </w:r>
    </w:p>
    <w:p w14:paraId="2A3AF2F8" w14:textId="79BCCE1A" w:rsidR="00474D4A" w:rsidRDefault="00D52AC3" w:rsidP="00A614CF">
      <w:pPr>
        <w:spacing w:before="180" w:after="180"/>
        <w:ind w:firstLine="480"/>
      </w:pPr>
      <w:r>
        <w:rPr>
          <w:rFonts w:hint="eastAsia"/>
        </w:rPr>
        <w:t>於</w:t>
      </w:r>
      <w:r w:rsidR="006A58BF" w:rsidRPr="006A58BF">
        <w:t>極端市場情境</w:t>
      </w:r>
      <w:r>
        <w:rPr>
          <w:rFonts w:hint="eastAsia"/>
        </w:rPr>
        <w:t>下</w:t>
      </w:r>
      <w:r w:rsidR="006A58BF" w:rsidRPr="006A58BF">
        <w:t>，</w:t>
      </w:r>
      <w:r w:rsidR="006A58BF" w:rsidRPr="006A58BF">
        <w:t>Birru</w:t>
      </w:r>
      <w:r w:rsidR="006A58BF" w:rsidRPr="006A58BF">
        <w:t>和</w:t>
      </w:r>
      <w:proofErr w:type="spellStart"/>
      <w:r w:rsidR="006A58BF" w:rsidRPr="006A58BF">
        <w:t>Figlewski</w:t>
      </w:r>
      <w:proofErr w:type="spellEnd"/>
      <w:r w:rsidR="006A58BF" w:rsidRPr="006A58BF">
        <w:t xml:space="preserve"> </w:t>
      </w:r>
      <w:r w:rsidR="00A614CF">
        <w:fldChar w:fldCharType="begin"/>
      </w:r>
      <w:r w:rsidR="00A614CF">
        <w:instrText xml:space="preserve"> ADDIN ZOTERO_ITEM CSL_CITATION {"citationID":"efmn4jl5","properties":{"formattedCitation":"(2012)","plainCitation":"(2012)","noteIndex":0},"citationItems":[{"id":13,"uris":["http://zotero.org/users/16294904/items/U3I3QZ5W"],"itemData":{"id":13,"type":"article-journal","abstract":"We examine the risk neutral probability density (RND) for the S&amp;P 500 extracted from real-time bid and ask quotes for index options, under extreme market stress during the fall of 2008. The RND provides exceptional detail about investors’ expectations as intraday volatility increased to a level ﬁve times higher than it had been two years earlier. Arbitrage keeps the mean of the RND closely tied to the market index, but its autocorrelation is very different. We also ﬁnd a strong pattern in the RND’s response to stock index movements: The middle portion ampliﬁes the index change by more than 50% in some cases. This overshooting increased during the crisis and, surprisingly, was stronger in up moves than down moves.","container-title":"Journal of Financial Markets","DOI":"10.1016/j.finmar.2011.09.001","ISSN":"13864181","issue":"2","journalAbbreviation":"Journal of Financial Markets","language":"en","license":"https://www.elsevier.com/tdm/userlicense/1.0/","page":"151-180","source":"DOI.org (Crossref)","title":"Anatomy of a meltdown: The risk neutral density for the S&amp;P 500 in the fall of 2008","title-short":"Anatomy of a meltdown","volume":"15","author":[{"family":"Birru","given":"Justin"},{"family":"Figlewski","given":"Stephen"}],"issued":{"date-parts":[["2012",5]]}},"suppress-author":true}],"schema":"https://github.com/citation-style-language/schema/raw/master/csl-citation.json"} </w:instrText>
      </w:r>
      <w:r w:rsidR="00A614CF">
        <w:fldChar w:fldCharType="separate"/>
      </w:r>
      <w:r w:rsidR="00A614CF" w:rsidRPr="00A614CF">
        <w:t>(2012)</w:t>
      </w:r>
      <w:r w:rsidR="00A614CF">
        <w:fldChar w:fldCharType="end"/>
      </w:r>
      <w:r w:rsidR="006A58BF" w:rsidRPr="006A58BF">
        <w:t xml:space="preserve"> </w:t>
      </w:r>
      <w:r w:rsidR="006A58BF" w:rsidRPr="006A58BF">
        <w:t>針對</w:t>
      </w:r>
      <w:r w:rsidR="006A58BF" w:rsidRPr="006A58BF">
        <w:t>2008</w:t>
      </w:r>
      <w:r w:rsidR="006A58BF" w:rsidRPr="006A58BF">
        <w:t>年金融危機期間的</w:t>
      </w:r>
      <w:r w:rsidR="006A58BF" w:rsidRPr="006A58BF">
        <w:t>S&amp;P 500</w:t>
      </w:r>
      <w:r w:rsidR="006A58BF" w:rsidRPr="006A58BF">
        <w:t>指數選擇權進行研究，發現</w:t>
      </w:r>
      <w:r w:rsidR="006A58BF" w:rsidRPr="006A58BF">
        <w:t>RND</w:t>
      </w:r>
      <w:r w:rsidR="006A58BF" w:rsidRPr="006A58BF">
        <w:t>形狀會隨市場壓力增加而產生顯著變化。為更準確描述此類極端情況，他們採用廣義極值分配（</w:t>
      </w:r>
      <w:r w:rsidR="006A58BF" w:rsidRPr="006A58BF">
        <w:t>GEV</w:t>
      </w:r>
      <w:r w:rsidR="006A58BF" w:rsidRPr="006A58BF">
        <w:t>）完善</w:t>
      </w:r>
      <w:r w:rsidR="006A58BF" w:rsidRPr="006A58BF">
        <w:t>RND</w:t>
      </w:r>
      <w:r w:rsidR="006A58BF" w:rsidRPr="006A58BF">
        <w:t>尾部估計，此方法在處理極端市場條件時展現出優異效果</w:t>
      </w:r>
      <w:r w:rsidR="006A58BF" w:rsidRPr="006A58BF">
        <w:t xml:space="preserve"> </w:t>
      </w:r>
      <w:r w:rsidR="00A614CF">
        <w:fldChar w:fldCharType="begin"/>
      </w:r>
      <w:r w:rsidR="00A614CF">
        <w:instrText xml:space="preserve"> ADDIN ZOTERO_ITEM CSL_CITATION {"citationID":"PQd1OrIf","properties":{"formattedCitation":"(Hosking &amp; Wallis, 1987)","plainCitation":"(Hosking &amp; Wallis, 1987)","noteIndex":0},"citationItems":[{"id":2,"uris":["http://zotero.org/users/16294904/items/8JPL9TBJ"],"itemData":{"id":2,"type":"article-journal","abstract":"The generalized Pareto distribution is a two-parameter distribution that contains uniform, exponential, and Pareto distributions as special cases. It has applications in a number of fields, including reliability studies and the analysis of environmental extreme events. Maximum likelihood estimation of the generalized Pareto distribution has previously been considered in the literature, but we show, using computer simulation, that, unless the sample size is 500 or more, estimators derived by the method of moments or the method of probability-weighted moments are more reliable. We also use computer simulation to assess the accuracy of confidence intervals for the parameters and quantiles of the generalized Pareto distribution.","container-title":"Technometrics","DOI":"10.2307/1269343","ISSN":"0040-1706","issue":"3","note":"publisher: [Taylor &amp; Francis, Ltd., American Statistical Association, American Society for Quality]","page":"339-349","source":"JSTOR","title":"Parameter and Quantile Estimation for the Generalized Pareto Distribution","volume":"29","author":[{"family":"Hosking","given":"J. R. M."},{"family":"Wallis","given":"J. R."}],"issued":{"date-parts":[["1987"]]}}}],"schema":"https://github.com/citation-style-language/schema/raw/master/csl-citation.json"} </w:instrText>
      </w:r>
      <w:r w:rsidR="00A614CF">
        <w:fldChar w:fldCharType="separate"/>
      </w:r>
      <w:r w:rsidR="00A614CF" w:rsidRPr="00A614CF">
        <w:t>(Hosking &amp; Wallis, 1987)</w:t>
      </w:r>
      <w:r w:rsidR="00A614CF">
        <w:fldChar w:fldCharType="end"/>
      </w:r>
      <w:r w:rsidR="006A58BF" w:rsidRPr="006A58BF">
        <w:t>。</w:t>
      </w:r>
    </w:p>
    <w:p w14:paraId="5F7E2CC2" w14:textId="7073E686" w:rsidR="00D52AC3" w:rsidRPr="00474D4A" w:rsidRDefault="00D52AC3" w:rsidP="00A614CF">
      <w:pPr>
        <w:spacing w:before="180" w:after="180"/>
        <w:ind w:firstLine="480"/>
      </w:pPr>
      <w:r>
        <w:rPr>
          <w:rFonts w:hint="eastAsia"/>
        </w:rPr>
        <w:t>針對</w:t>
      </w:r>
      <w:r w:rsidRPr="00D52AC3">
        <w:t>極值理論的基礎研究，</w:t>
      </w:r>
      <w:r w:rsidRPr="00D52AC3">
        <w:t>Balkema</w:t>
      </w:r>
      <w:r w:rsidRPr="00D52AC3">
        <w:t>和</w:t>
      </w:r>
      <w:r w:rsidRPr="00D52AC3">
        <w:t xml:space="preserve">de Haan </w:t>
      </w:r>
      <w:r w:rsidR="00A614CF">
        <w:fldChar w:fldCharType="begin"/>
      </w:r>
      <w:r w:rsidR="00A614CF">
        <w:instrText xml:space="preserve"> ADDIN ZOTERO_ITEM CSL_CITATION {"citationID":"w6Alnpok","properties":{"formattedCitation":"(1974)","plainCitation":"(1974)","noteIndex":0},"citationItems":[{"id":15,"uris":["http://zotero.org/users/16294904/items/I6LQMQTS"],"itemData":{"id":15,"type":"article-journal","abstract":"The asymptotic behaviour of the residual life time at time $t$ is investigated (for $t \\rightarrow \\infty$). We derive weak limit laws and their domains of attraction and treat rates of convergence and moment convergence. The presentation exploits the close similarity with extreme value theory.","container-title":"The Annals of Probability","DOI":"10.1214/aop/1176996548","ISSN":"0091-1798, 2168-894X","issue":"5","note":"publisher: Institute of Mathematical Statistics","page":"792-804","source":"Project Euclid","title":"Residual Life Time at Great Age","volume":"2","author":[{"family":"Balkema","given":"A. A."},{"family":"Haan","given":"L.","dropping-particle":"de"}],"issued":{"date-parts":[["1974",10]]}},"suppress-author":true}],"schema":"https://github.com/citation-style-language/schema/raw/master/csl-citation.json"} </w:instrText>
      </w:r>
      <w:r w:rsidR="00A614CF">
        <w:fldChar w:fldCharType="separate"/>
      </w:r>
      <w:r w:rsidR="00A614CF" w:rsidRPr="00A614CF">
        <w:t>(1974)</w:t>
      </w:r>
      <w:r w:rsidR="00A614CF">
        <w:fldChar w:fldCharType="end"/>
      </w:r>
      <w:r w:rsidRPr="00D52AC3">
        <w:t xml:space="preserve"> </w:t>
      </w:r>
      <w:r w:rsidRPr="00D52AC3">
        <w:t>提出的閾值超越模型為後續金融市場極端事件的研究奠定重要基礎。他們的研究證明，當樣本超過足夠高的</w:t>
      </w:r>
      <w:proofErr w:type="gramStart"/>
      <w:r w:rsidRPr="00D52AC3">
        <w:t>閾</w:t>
      </w:r>
      <w:proofErr w:type="gramEnd"/>
      <w:r w:rsidRPr="00D52AC3">
        <w:t>值時，其分配會收斂至廣義柏拉圖分配，此發現對於估計金融市場的尾部風險具有關鍵意義。</w:t>
      </w:r>
      <w:r w:rsidRPr="00D52AC3">
        <w:t>Neumann</w:t>
      </w:r>
      <w:r w:rsidRPr="00D52AC3">
        <w:t>和</w:t>
      </w:r>
      <w:proofErr w:type="spellStart"/>
      <w:r w:rsidRPr="00D52AC3">
        <w:t>Skiadopoulos</w:t>
      </w:r>
      <w:proofErr w:type="spellEnd"/>
      <w:r w:rsidRPr="00D52AC3">
        <w:t xml:space="preserve"> </w:t>
      </w:r>
      <w:r w:rsidR="00A614CF">
        <w:fldChar w:fldCharType="begin"/>
      </w:r>
      <w:r w:rsidR="00A614CF">
        <w:instrText xml:space="preserve"> ADDIN ZOTERO_ITEM CSL_CITATION {"citationID":"klCbK346","properties":{"formattedCitation":"(2013)","plainCitation":"(2013)","noteIndex":0},"citationItems":[{"id":72,"uris":["http://zotero.org/users/16294904/items/SUJTXTSF"],"itemData":{"id":72,"type":"article-journal","abstract":"We investigate whether there are predictable patterns in the dynamics of higher-order riskneutral moments (RNMs) extracted from the market prices of Standard &amp; Poor's (S&amp;P) 500 index options. To this end, we conduct a horse race among alternative forecasting models within an out-of-sample context over various forecasting horizons. We consider both a statistical and an economic setting. We find that higher RNMs can be statistically forecasted. However, only the 1-day-ahead skewness forecasts can be economically exploited. This economic significance vanishes once we incorporate transaction costs. The results have implications for the dynamics of implied volatility surfaces.","container-title":"The Journal of Financial and Quantitative Analysis","ISSN":"0022-1090","issue":"3","note":"publisher: [Cambridge University Press, University of Washington School of Business Administration]","page":"947-977","source":"JSTOR","title":"Predictable Dynamics in Higher-Order Risk-Neutral Moments: Evidence from the S&amp;P 500 Options","title-short":"Predictable Dynamics in Higher-Order Risk-Neutral Moments","volume":"48","author":[{"family":"Neumann","given":"Michael"},{"family":"Skiadopoulos","given":"George"}],"issued":{"date-parts":[["2013"]]}},"suppress-author":true}],"schema":"https://github.com/citation-style-language/schema/raw/master/csl-citation.json"} </w:instrText>
      </w:r>
      <w:r w:rsidR="00A614CF">
        <w:fldChar w:fldCharType="separate"/>
      </w:r>
      <w:r w:rsidR="00A614CF" w:rsidRPr="00A614CF">
        <w:t>(2013)</w:t>
      </w:r>
      <w:r w:rsidR="00A614CF">
        <w:fldChar w:fldCharType="end"/>
      </w:r>
      <w:r w:rsidRPr="00D52AC3">
        <w:t xml:space="preserve"> </w:t>
      </w:r>
      <w:r w:rsidRPr="00D52AC3">
        <w:t>則深入研究</w:t>
      </w:r>
      <w:r w:rsidRPr="00D52AC3">
        <w:t>S&amp;P 500</w:t>
      </w:r>
      <w:r w:rsidRPr="00D52AC3">
        <w:t>選擇權的高階風險中立矩，發現市場對波動率、偏態與峰度的預期具有顯著的可預測性，特別是在市場波動較大的期間。</w:t>
      </w:r>
    </w:p>
    <w:p w14:paraId="57F8E8D7" w14:textId="5C0745B2" w:rsidR="008C28A6" w:rsidRDefault="00B67397" w:rsidP="00B67397">
      <w:pPr>
        <w:pStyle w:val="2"/>
      </w:pPr>
      <w:bookmarkStart w:id="8" w:name="_Toc190531569"/>
      <w:bookmarkStart w:id="9" w:name="_Toc190982014"/>
      <w:bookmarkStart w:id="10" w:name="_Toc190983079"/>
      <w:r>
        <w:rPr>
          <w:rFonts w:hint="eastAsia"/>
        </w:rPr>
        <w:lastRenderedPageBreak/>
        <w:t>2.2</w:t>
      </w:r>
      <w:r w:rsidR="006A58BF">
        <w:rPr>
          <w:rFonts w:hint="eastAsia"/>
        </w:rPr>
        <w:t>風險中立機率密度之估計方法</w:t>
      </w:r>
      <w:bookmarkEnd w:id="8"/>
      <w:bookmarkEnd w:id="9"/>
      <w:bookmarkEnd w:id="10"/>
    </w:p>
    <w:p w14:paraId="76154BF3" w14:textId="49AD543E" w:rsidR="006A58BF" w:rsidRPr="006A58BF" w:rsidRDefault="006A58BF" w:rsidP="00A614CF">
      <w:pPr>
        <w:spacing w:before="180" w:after="180"/>
        <w:ind w:firstLine="480"/>
      </w:pPr>
      <w:r w:rsidRPr="006A58BF">
        <w:t>McNeil</w:t>
      </w:r>
      <w:r w:rsidRPr="006A58BF">
        <w:t>和</w:t>
      </w:r>
      <w:r w:rsidRPr="006A58BF">
        <w:t xml:space="preserve">Frey </w:t>
      </w:r>
      <w:r w:rsidR="00A614CF">
        <w:fldChar w:fldCharType="begin"/>
      </w:r>
      <w:r w:rsidR="00A614CF">
        <w:instrText xml:space="preserve"> ADDIN ZOTERO_ITEM CSL_CITATION {"citationID":"FvVu4IkL","properties":{"formattedCitation":"(2000)","plainCitation":"(2000)","noteIndex":0},"citationItems":[{"id":1,"uris":["http://zotero.org/users/16294904/items/8AWAERE4"],"itemData":{"id":1,"type":"article-journal","abstract":"We propose a method for estimating Value at Risk (VaR) and related risk measures describing the tail of the conditional distribution of a heteroscedastic financial return series. Our approach combines pseudo-maximum-likelihood fitting of GARCH models to estimate the current volatility and extreme value theory (EVT) for estimating the tail of the innovation distribution of the GARCH model. We use our method to estimate conditional quantiles (VaR) and conditional expected shortfalls (the expected size of a return exceeding VaR), this being an alternative measure of tail risk with better theoretical properties than the quantile. Using backtesting of historical daily return series we show that our procedure gives better 1-day estimates than methods which ignore the heavy tails of the innovations or the stochastic nature of the volatility. With the help of our fitted models we adopt a Monte Carlo approach to estimating the conditional quantiles of returns over multiple-day horizons and find that this outperforms the simple square-root-of-time scaling method.","collection-title":"Special issue on Risk Management","container-title":"Journal of Empirical Finance","DOI":"10.1016/S0927-5398(00)00012-8","ISSN":"0927-5398","issue":"3","journalAbbreviation":"Journal of Empirical Finance","page":"271-300","source":"ScienceDirect","title":"Estimation of tail-related risk measures for heteroscedastic financial time series: an extreme value approach","title-short":"Estimation of tail-related risk measures for heteroscedastic financial time series","volume":"7","author":[{"family":"McNeil","given":"Alexander J."},{"family":"Frey","given":"Rüdiger"}],"issued":{"date-parts":[["2000",11,1]]}},"suppress-author":true}],"schema":"https://github.com/citation-style-language/schema/raw/master/csl-citation.json"} </w:instrText>
      </w:r>
      <w:r w:rsidR="00A614CF">
        <w:fldChar w:fldCharType="separate"/>
      </w:r>
      <w:r w:rsidR="00A614CF" w:rsidRPr="00A614CF">
        <w:t>(2000)</w:t>
      </w:r>
      <w:r w:rsidR="00A614CF">
        <w:fldChar w:fldCharType="end"/>
      </w:r>
      <w:r w:rsidRPr="006A58BF">
        <w:t xml:space="preserve"> </w:t>
      </w:r>
      <w:r w:rsidRPr="006A58BF">
        <w:t>提出結合</w:t>
      </w:r>
      <w:r w:rsidRPr="006A58BF">
        <w:t>GARCH</w:t>
      </w:r>
      <w:r w:rsidRPr="006A58BF">
        <w:t>模型與極值理論（</w:t>
      </w:r>
      <w:r w:rsidRPr="006A58BF">
        <w:t>EVT</w:t>
      </w:r>
      <w:r w:rsidRPr="006A58BF">
        <w:t>）的創新方法，用以估計金融時間序列的尾部風險。他們特別強調，廣義柏拉圖分布（</w:t>
      </w:r>
      <w:r w:rsidRPr="006A58BF">
        <w:t>GPD</w:t>
      </w:r>
      <w:r w:rsidRPr="006A58BF">
        <w:t>）在建模金融時間序列極端事件時具有獨特優勢。</w:t>
      </w:r>
      <w:r w:rsidRPr="006A58BF">
        <w:t xml:space="preserve">Conrad et al. </w:t>
      </w:r>
      <w:r w:rsidR="00A614CF">
        <w:fldChar w:fldCharType="begin"/>
      </w:r>
      <w:r w:rsidR="00A614CF">
        <w:instrText xml:space="preserve"> ADDIN ZOTERO_ITEM CSL_CITATION {"citationID":"pVNuIU1h","properties":{"formattedCitation":"(2013)","plainCitation":"(2013)","noteIndex":0},"citationItems":[{"id":78,"uris":["http://zotero.org/users/16294904/items/4XJGB5NH"],"itemData":{"id":78,"type":"article-journal","abstract":"We use option prices to estimate ex ante higher moments of the underlying individual securities’ risk-neutral returns distribution. We find that individual securities’ risk-neutral volatility, skewness, and kurtosis are strongly related to future returns. Specifically, we find a negative (positive) relation between ex ante volatility (kurtosis) and subsequent returns in the cross-section, and more ex ante negatively (positively) skewed returns yield subsequent higher (lower) returns. We analyze the extent to which these returns relations represent compensation for risk and find evidence that, even after controlling for differences in co-moments, individual securities’ skewness matters.","container-title":"The Journal of Finance","DOI":"10.1111/j.1540-6261.2012.01795.x","ISSN":"1540-6261","issue":"1","language":"en","license":"© 2013 the American Finance Association","note":"_eprint: https://onlinelibrary.wiley.com/doi/pdf/10.1111/j.1540-6261.2012.01795.x","page":"85-124","source":"Wiley Online Library","title":"Ex Ante Skewness and Expected Stock Returns","volume":"68","author":[{"family":"Conrad","given":"Jennifer"},{"family":"Dittmar","given":"Robert F."},{"family":"Ghysels","given":"Eric"}],"issued":{"date-parts":[["2013"]]}},"suppress-author":true}],"schema":"https://github.com/citation-style-language/schema/raw/master/csl-citation.json"} </w:instrText>
      </w:r>
      <w:r w:rsidR="00A614CF">
        <w:fldChar w:fldCharType="separate"/>
      </w:r>
      <w:r w:rsidR="00A614CF" w:rsidRPr="00A614CF">
        <w:t>(2013)</w:t>
      </w:r>
      <w:r w:rsidR="00A614CF">
        <w:fldChar w:fldCharType="end"/>
      </w:r>
      <w:r w:rsidRPr="006A58BF">
        <w:t xml:space="preserve"> </w:t>
      </w:r>
      <w:r w:rsidRPr="006A58BF">
        <w:t>進一步擴展了這個概念，提出了一個結合</w:t>
      </w:r>
      <w:r w:rsidRPr="006A58BF">
        <w:t>GARCH</w:t>
      </w:r>
      <w:r w:rsidRPr="006A58BF">
        <w:t>模型與混合常態分配的方法，特別適用於捕捉金融市場中的非對稱波動特徵。</w:t>
      </w:r>
    </w:p>
    <w:p w14:paraId="2754234F" w14:textId="42B38E69" w:rsidR="00AC00D6" w:rsidRDefault="006A58BF" w:rsidP="00CB56F0">
      <w:pPr>
        <w:spacing w:before="180" w:after="180"/>
        <w:ind w:firstLine="480"/>
      </w:pPr>
      <w:proofErr w:type="spellStart"/>
      <w:r w:rsidRPr="006A58BF">
        <w:t>Figlewski</w:t>
      </w:r>
      <w:proofErr w:type="spellEnd"/>
      <w:r w:rsidRPr="006A58BF">
        <w:t xml:space="preserve"> </w:t>
      </w:r>
      <w:r w:rsidR="00A614CF">
        <w:fldChar w:fldCharType="begin"/>
      </w:r>
      <w:r w:rsidR="00A614CF">
        <w:instrText xml:space="preserve"> ADDIN ZOTERO_ITEM CSL_CITATION {"citationID":"WBIlsm9R","properties":{"formattedCitation":"(2008)","plainCitation":"(2008)","noteIndex":0},"citationItems":[{"id":10,"uris":["http://zotero.org/users/16294904/items/7K5U2HB9"],"itemData":{"id":10,"type":"article","abstract":"The market's risk neutral probability distribution for the value of an asset on a future date can be extracted from the prices of a set of options that mature on that date, but two key technical problems arise.  In order to obtain a full well-behaved density, the option market prices must be smoothed and interpolated, and some way must be found to complete the tails beyond the range spanned by the available options.  This paper develops an approach that solves both problems, with a combination of smoothing techniques from the literature modified to take account of the market's bid-ask spread, and a new method of completing the density with tails drawn from a Generalized Extreme Value distribution.  We extract twelve years of daily risk neutral densities from S&amp;P 500 index options and find that they are quite different from the lognormal densities assumed in the Black-Scholes framework, and that their shapes change in a regular way as the underlying index moves.  Our approach is quite general and has the potential to reveal valuable insights about how information and risk preferences are incorporated into prices in many financial markets.","event-place":"Rochester, NY","genre":"SSRN Scholarly Paper","language":"en","number":"1256783","publisher":"Social Science Research Network","publisher-place":"Rochester, NY","source":"papers.ssrn.com","title":"Estimating the Implied Risk Neutral Density for the U.S. Market Portfolio","URL":"https://papers.ssrn.com/abstract=1256783","author":[{"family":"Figlewski","given":"Stephen"}],"accessed":{"date-parts":[["2025",1,31]]},"issued":{"date-parts":[["2008",7,30]]}},"suppress-author":true}],"schema":"https://github.com/citation-style-language/schema/raw/master/csl-citation.json"} </w:instrText>
      </w:r>
      <w:r w:rsidR="00A614CF">
        <w:fldChar w:fldCharType="separate"/>
      </w:r>
      <w:r w:rsidR="00A614CF" w:rsidRPr="00A614CF">
        <w:t>(2008)</w:t>
      </w:r>
      <w:r w:rsidR="00A614CF">
        <w:fldChar w:fldCharType="end"/>
      </w:r>
      <w:r w:rsidRPr="006A58BF">
        <w:t xml:space="preserve"> </w:t>
      </w:r>
      <w:r w:rsidR="00D52AC3">
        <w:rPr>
          <w:rFonts w:hint="eastAsia"/>
        </w:rPr>
        <w:t>針對美國市場投資組合進行深入研究，提出一套完整的風險中立機率密度</w:t>
      </w:r>
      <w:r w:rsidRPr="006A58BF">
        <w:t>估計</w:t>
      </w:r>
      <w:r w:rsidR="00D52AC3">
        <w:rPr>
          <w:rFonts w:hint="eastAsia"/>
        </w:rPr>
        <w:t>框架，並</w:t>
      </w:r>
      <w:r w:rsidRPr="006A58BF">
        <w:t>進行了系統性整理，將其分為參數法和非參數法兩大類</w:t>
      </w:r>
      <w:r w:rsidR="00D52AC3">
        <w:rPr>
          <w:rFonts w:hint="eastAsia"/>
        </w:rPr>
        <w:t>，為實務應用提供重要參考。</w:t>
      </w:r>
      <w:proofErr w:type="spellStart"/>
      <w:r w:rsidR="00CB56F0" w:rsidRPr="00CB56F0">
        <w:t>Orosi</w:t>
      </w:r>
      <w:proofErr w:type="spellEnd"/>
      <w:r w:rsidR="00CB56F0" w:rsidRPr="00CB56F0">
        <w:t xml:space="preserve"> </w:t>
      </w:r>
      <w:r w:rsidR="00CB56F0">
        <w:fldChar w:fldCharType="begin"/>
      </w:r>
      <w:r w:rsidR="0095659C">
        <w:instrText xml:space="preserve"> ADDIN ZOTERO_ITEM CSL_CITATION {"citationID":"lMd97JLY","properties":{"formattedCitation":"(2015)","plainCitation":"(2015)","noteIndex":0},"citationItems":[{"id":122,"uris":["http://zotero.org/users/16294904/items/TLPB6G2P"],"itemData":{"id":122,"type":"article-journal","container-title":"The Journal of Derivatives","DOI":"10.3905/jod.2015.23.1.041","ISSN":"1074-1240, 2168-8524","issue":"1","journalAbbreviation":"JOD","language":"en","page":"41-61","source":"DOI.org (Crossref)","title":"Estimating Option-Implied Risk-Neutral Densities: A Novel Parametric Approach","title-short":"Estimating Option-Implied Risk-Neutral Densities","volume":"23","author":[{"family":"Orosi","given":"Greg"}],"issued":{"date-parts":[["2015",8,31]]}},"suppress-author":true}],"schema":"https://github.com/citation-style-language/schema/raw/master/csl-citation.json"} </w:instrText>
      </w:r>
      <w:r w:rsidR="00CB56F0">
        <w:fldChar w:fldCharType="separate"/>
      </w:r>
      <w:r w:rsidR="00CB56F0" w:rsidRPr="00CB56F0">
        <w:t>(2015)</w:t>
      </w:r>
      <w:r w:rsidR="00CB56F0">
        <w:fldChar w:fldCharType="end"/>
      </w:r>
      <w:r w:rsidR="00CB56F0" w:rsidRPr="00CB56F0">
        <w:t xml:space="preserve"> </w:t>
      </w:r>
      <w:r w:rsidR="00CB56F0" w:rsidRPr="00CB56F0">
        <w:t>提出一種新穎的參數法來估計風險中立機率密度函數，該方法透過設定適當的函數形式，並對模型參數施加限制條件，能夠產生具良好性質的風險中立密度估計。</w:t>
      </w:r>
      <w:r w:rsidRPr="006A58BF">
        <w:t xml:space="preserve">He et al. </w:t>
      </w:r>
      <w:r w:rsidR="00A614CF">
        <w:fldChar w:fldCharType="begin"/>
      </w:r>
      <w:r w:rsidR="00A614CF">
        <w:instrText xml:space="preserve"> ADDIN ZOTERO_ITEM CSL_CITATION {"citationID":"QrKFwAQR","properties":{"formattedCitation":"(2022)","plainCitation":"(2022)","noteIndex":0},"citationItems":[{"id":52,"uris":["http://zotero.org/users/16294904/items/ZBNB6UFK"],"itemData":{"id":52,"type":"article-journal","abstract":"We compute the value-at-risk of financial losses by fitting a generalized Pareto distribution to exceedances over a threshold. Following the common practice of setting the threshold as high sample quantiles, we show that, for both independent observations and time-series data, the asymptotic variance for the maximum likelihood estimation depends on the choice of threshold, unlike the existing study of using a divergent threshold. We also propose a random weighted bootstrap method for the interval estimation of VaR, with critical values computed by the empirical distribution of the absolute differences between the bootstrapped estimators and the maximum likelihood estimator. While our asymptotic results unify the inference with nondivergent and divergent thresholds, the finite sample studies via simulation and application to real data show that the derived confidence intervals well cover the true VaR in insurance and finance.","container-title":"Journal of Business &amp; Economic Statistics","DOI":"10.1080/07350015.2021.1874390","ISSN":"0735-0015","issue":"2","note":"publisher: ASA Website\n_eprint: https://doi.org/10.1080/07350015.2021.1874390\nPMID: 35756092","page":"852-867","source":"Taylor and Francis+NEJM","title":"Risk Analysis via Generalized Pareto Distributions","volume":"40","author":[{"family":"He","given":"Yi"},{"family":"Peng","given":"Liang"},{"family":"Zhang","given":"Dabao"},{"family":"Zhao","given":"Zifeng"}],"issued":{"date-parts":[["2022",4,3]]}},"suppress-author":true}],"schema":"https://github.com/citation-style-language/schema/raw/master/csl-citation.json"} </w:instrText>
      </w:r>
      <w:r w:rsidR="00A614CF">
        <w:fldChar w:fldCharType="separate"/>
      </w:r>
      <w:r w:rsidR="00A614CF" w:rsidRPr="00A614CF">
        <w:t>(2022)</w:t>
      </w:r>
      <w:r w:rsidR="00A614CF">
        <w:fldChar w:fldCharType="end"/>
      </w:r>
      <w:r w:rsidRPr="006A58BF">
        <w:t xml:space="preserve"> </w:t>
      </w:r>
      <w:r w:rsidRPr="006A58BF">
        <w:t>則建議使用</w:t>
      </w:r>
      <w:r w:rsidRPr="006A58BF">
        <w:t>GPD</w:t>
      </w:r>
      <w:r w:rsidRPr="006A58BF">
        <w:t>估計</w:t>
      </w:r>
      <w:r w:rsidRPr="006A58BF">
        <w:t>RND</w:t>
      </w:r>
      <w:r w:rsidRPr="006A58BF">
        <w:t>尾部，此方法在處理極端市場條件時特別有效。最近，</w:t>
      </w:r>
      <w:r w:rsidRPr="006A58BF">
        <w:t xml:space="preserve">Uberti </w:t>
      </w:r>
      <w:r w:rsidR="00A614CF">
        <w:fldChar w:fldCharType="begin"/>
      </w:r>
      <w:r w:rsidR="00A614CF">
        <w:instrText xml:space="preserve"> ADDIN ZOTERO_ITEM CSL_CITATION {"citationID":"CE6m414x","properties":{"formattedCitation":"(2023)","plainCitation":"(2023)","noteIndex":0},"citationItems":[{"id":58,"uris":["http://zotero.org/users/16294904/items/YSYTIP3U"],"itemData":{"id":58,"type":"article-journal","abstract":"This paper proposes a generalization of Markowitz model that incorporates skewness and kurtosis into the classical mean–variance allocation framework. The principal appeal of the present approach is that it provides the closed-form solution of the optimization problem. The four moments optimal portfolio is then decomposed into the sum of three portfolios: the mean–variance optimal portfolio plus two self-financing portfolios, respectively, accounting for skewness and kurtosis. Theoretical properties of the optimal solution are discussed together with the economic interpretation. Finally, an empirical exercise on real financial data shows the contribution of the two portfolios accounting for skewness and kurtosis when financial returns depart from Normal distribution.","container-title":"Quantitative Finance","DOI":"10.1080/14697688.2023.2176250","ISSN":"1469-7688","issue":"5","note":"publisher: Routledge\n_eprint: https://doi.org/10.1080/14697688.2023.2176250","page":"877-886","source":"Taylor and Francis+NEJM","title":"A theoretical generalization of the Markowitz model incorporating skewness and kurtosis","volume":"23","author":[{"family":"Uberti","given":"Pierpaolo"}],"issued":{"date-parts":[["2023",5,4]]}},"suppress-author":true}],"schema":"https://github.com/citation-style-language/schema/raw/master/csl-citation.json"} </w:instrText>
      </w:r>
      <w:r w:rsidR="00A614CF">
        <w:fldChar w:fldCharType="separate"/>
      </w:r>
      <w:r w:rsidR="00A614CF" w:rsidRPr="00A614CF">
        <w:t>(2023)</w:t>
      </w:r>
      <w:r w:rsidR="00A614CF">
        <w:fldChar w:fldCharType="end"/>
      </w:r>
      <w:r w:rsidRPr="006A58BF">
        <w:t xml:space="preserve"> </w:t>
      </w:r>
      <w:r w:rsidRPr="006A58BF">
        <w:t>提出了一種新的半參數估計方法，結合了參數法的穩定性和非參數法的靈活性，為</w:t>
      </w:r>
      <w:r w:rsidRPr="006A58BF">
        <w:t>RND</w:t>
      </w:r>
      <w:r w:rsidRPr="006A58BF">
        <w:t>估計提供了新的研究方向。</w:t>
      </w:r>
    </w:p>
    <w:p w14:paraId="3076B937" w14:textId="05CCAB84" w:rsidR="00E3054F" w:rsidRDefault="00E3054F" w:rsidP="00E3054F">
      <w:pPr>
        <w:spacing w:before="180" w:after="180"/>
        <w:ind w:firstLine="480"/>
      </w:pPr>
      <w:r w:rsidRPr="00E3054F">
        <w:t>Ammann</w:t>
      </w:r>
      <w:r>
        <w:rPr>
          <w:rFonts w:hint="eastAsia"/>
        </w:rPr>
        <w:t xml:space="preserve"> </w:t>
      </w:r>
      <w:r>
        <w:fldChar w:fldCharType="begin"/>
      </w:r>
      <w:r>
        <w:instrText xml:space="preserve"> ADDIN ZOTERO_ITEM CSL_CITATION {"citationID":"3WcI7lKc","properties":{"formattedCitation":"(2019)","plainCitation":"(2019)","noteIndex":0},"citationItems":[{"id":129,"uris":["http://zotero.org/users/16294904/items/C4Y2G9CX"],"itemData":{"id":129,"type":"article-journal","abstract":"Abstract This study provides an in-depth analysis of how to estimate risk-neutral moments robustly. A simulation and an empirical study show that estimating risk-neutral moments presents a trade-off between (a) the bias of estimates caused by a limited strike price domain and (b) the variance of estimates induced by microstructural noise. The best trade-off is offered by option-implied quantile moments estimated from a volatility surface interpolated with a local-linear kernel regression and extrapolated linearly. A similarly good trade-off is achieved by estimating regular central option-implied moments from a volatility surface interpolated with a cubic smoothing spline and flat extrapolation.","container-title":"Journal of Futures Markets","DOI":"10.1002/fut.22020","ISSN":"0270-7314","issue":"9","note":"publisher: John Wiley &amp; Sons, Ltd","page":"1137-1166","source":"onlinelibrary.wiley.com (Atypon)","title":"Robust estimation of risk-neutral moments","volume":"39","author":[{"family":"Ammann","given":"Manuel"},{"family":"Feser","given":"Alexander"}],"issued":{"date-parts":[["2019",9]]}},"suppress-author":true}],"schema":"https://github.com/citation-style-language/schema/raw/master/csl-citation.json"} </w:instrText>
      </w:r>
      <w:r>
        <w:fldChar w:fldCharType="separate"/>
      </w:r>
      <w:r w:rsidRPr="00E3054F">
        <w:t>(2019)</w:t>
      </w:r>
      <w:r>
        <w:fldChar w:fldCharType="end"/>
      </w:r>
      <w:r>
        <w:rPr>
          <w:rFonts w:hint="eastAsia"/>
        </w:rPr>
        <w:t xml:space="preserve"> </w:t>
      </w:r>
      <w:r w:rsidRPr="00E3054F">
        <w:t>針對風險中立動差的穩健估計方法進行深入研究。透過模擬與實證分析，提出能有效減少市場雜訊、極端價格變動或流動性不足等情況下</w:t>
      </w:r>
      <w:proofErr w:type="gramStart"/>
      <w:r w:rsidRPr="00E3054F">
        <w:t>估計偏誤的</w:t>
      </w:r>
      <w:proofErr w:type="gramEnd"/>
      <w:r w:rsidRPr="00E3054F">
        <w:t>改良方法。此研究為金融實務工作者提供更可靠的工具，以精確捕捉市場風險資訊，對資產定價與風險管理具重要意義。</w:t>
      </w:r>
    </w:p>
    <w:p w14:paraId="40EADD0F" w14:textId="0A517DD5" w:rsidR="00042EF4" w:rsidRDefault="00042EF4" w:rsidP="00042EF4">
      <w:pPr>
        <w:spacing w:before="180" w:after="180"/>
        <w:ind w:firstLine="480"/>
      </w:pPr>
      <w:r w:rsidRPr="00042EF4">
        <w:t xml:space="preserve">Hayashi </w:t>
      </w:r>
      <w:r>
        <w:fldChar w:fldCharType="begin"/>
      </w:r>
      <w:r>
        <w:instrText xml:space="preserve"> ADDIN ZOTERO_ITEM CSL_CITATION {"citationID":"kEOQ7xEz","properties":{"formattedCitation":"(2020)","plainCitation":"(2020)","noteIndex":0},"citationItems":[{"id":137,"uris":["http://zotero.org/users/16294904/items/6RVEMEVG"],"itemData":{"id":137,"type":"article-journal","container-title":"The Journal of Derivatives","DOI":"10.3905/jod.2020.1.099","ISSN":"1074-1240, 2168-8524","issue":"4","journalAbbreviation":"JOD","language":"en","page":"6-12","source":"DOI.org (Crossref)","title":"Analytically Deriving Risk-Neutral Densities from Volatility Smiles in Delta","volume":"27","author":[{"family":"Hayashi","given":"Fumio"}],"issued":{"date-parts":[["2020",5,31]]}},"suppress-author":true}],"schema":"https://github.com/citation-style-language/schema/raw/master/csl-citation.json"} </w:instrText>
      </w:r>
      <w:r>
        <w:fldChar w:fldCharType="separate"/>
      </w:r>
      <w:r w:rsidRPr="00042EF4">
        <w:t>(2020)</w:t>
      </w:r>
      <w:r>
        <w:fldChar w:fldCharType="end"/>
      </w:r>
      <w:r w:rsidRPr="00042EF4">
        <w:t xml:space="preserve"> </w:t>
      </w:r>
      <w:r w:rsidRPr="00042EF4">
        <w:t>提出一套從波動率微笑分析風險中性機率密度函數的創新方法</w:t>
      </w:r>
      <w:r>
        <w:rPr>
          <w:rFonts w:hint="eastAsia"/>
        </w:rPr>
        <w:t>，</w:t>
      </w:r>
      <w:r w:rsidRPr="00042EF4">
        <w:t>該研究擴展了現有以履約價格為基礎的分析方法，透過外匯選擇權的實證分析，作者證實此分析方法所導出的風險中性機率密度函數能完全避免數值方法可能產生的近似誤差。</w:t>
      </w:r>
    </w:p>
    <w:p w14:paraId="220C77DC" w14:textId="168E3802" w:rsidR="00042EF4" w:rsidRPr="00474D4A" w:rsidRDefault="00042EF4" w:rsidP="00652996">
      <w:pPr>
        <w:spacing w:before="180" w:after="180"/>
        <w:ind w:firstLine="480"/>
      </w:pPr>
      <w:r w:rsidRPr="00042EF4">
        <w:t>Dong</w:t>
      </w:r>
      <w:r w:rsidR="00652996">
        <w:rPr>
          <w:rFonts w:hint="eastAsia"/>
        </w:rPr>
        <w:t xml:space="preserve"> et al</w:t>
      </w:r>
      <w:r w:rsidRPr="00042EF4">
        <w:t xml:space="preserve"> </w:t>
      </w:r>
      <w:r w:rsidR="00652996">
        <w:fldChar w:fldCharType="begin"/>
      </w:r>
      <w:r w:rsidR="00652996">
        <w:instrText xml:space="preserve"> ADDIN ZOTERO_ITEM CSL_CITATION {"citationID":"ErVOFz7O","properties":{"formattedCitation":"(2024)","plainCitation":"(2024)","noteIndex":0},"citationItems":[{"id":139,"uris":["http://zotero.org/users/16294904/items/GJLF8FXK"],"itemData":{"id":139,"type":"article-journal","container-title":"The Journal of Derivatives","DOI":"10.3905/jod.2024.1.200","ISSN":"1074-1240, 2168-8524","issue":"4","journalAbbreviation":"JOD","language":"en","page":"44-74","source":"DOI.org (Crossref)","title":"Implied Willow Tree","volume":"31","author":[{"family":"Dong","given":"Bing"},{"family":"Xu","given":"Wei"},{"family":"Cui","given":"Zhenyu"}],"issued":{"date-parts":[["2024",5,31]]}},"suppress-author":true}],"schema":"https://github.com/citation-style-language/schema/raw/master/csl-citation.json"} </w:instrText>
      </w:r>
      <w:r w:rsidR="00652996">
        <w:fldChar w:fldCharType="separate"/>
      </w:r>
      <w:r w:rsidR="00652996" w:rsidRPr="00652996">
        <w:t>(2024)</w:t>
      </w:r>
      <w:r w:rsidR="00652996">
        <w:fldChar w:fldCharType="end"/>
      </w:r>
      <w:r w:rsidRPr="00042EF4">
        <w:t xml:space="preserve"> </w:t>
      </w:r>
      <w:r w:rsidRPr="00042EF4">
        <w:t>提出創新</w:t>
      </w:r>
      <w:r w:rsidRPr="00042EF4">
        <w:t>Implied Willow Tree</w:t>
      </w:r>
      <w:r>
        <w:rPr>
          <w:rFonts w:hint="eastAsia"/>
        </w:rPr>
        <w:t xml:space="preserve"> (</w:t>
      </w:r>
      <w:r w:rsidRPr="00042EF4">
        <w:t>IWT)</w:t>
      </w:r>
      <w:r w:rsidRPr="00042EF4">
        <w:t>方法，解決重建風險中</w:t>
      </w:r>
      <w:r>
        <w:rPr>
          <w:rFonts w:hint="eastAsia"/>
        </w:rPr>
        <w:t>立</w:t>
      </w:r>
      <w:r w:rsidRPr="00042EF4">
        <w:t>隨機過程的研究缺口</w:t>
      </w:r>
      <w:r>
        <w:rPr>
          <w:rFonts w:hint="eastAsia"/>
        </w:rPr>
        <w:t>，</w:t>
      </w:r>
      <w:r w:rsidRPr="00042EF4">
        <w:t>有別於傳統僅重建風險中性機率密度函數的方法，該研究</w:t>
      </w:r>
      <w:r w:rsidRPr="00042EF4">
        <w:lastRenderedPageBreak/>
        <w:t>直接從跨到期日的市場選擇權價格資料重建完整的風險中</w:t>
      </w:r>
      <w:r>
        <w:rPr>
          <w:rFonts w:hint="eastAsia"/>
        </w:rPr>
        <w:t>立</w:t>
      </w:r>
      <w:r w:rsidRPr="00042EF4">
        <w:t>過程，無需依賴任何預設參數模型。實證</w:t>
      </w:r>
      <w:r>
        <w:rPr>
          <w:rFonts w:hint="eastAsia"/>
        </w:rPr>
        <w:t>顯示</w:t>
      </w:r>
      <w:r w:rsidRPr="00042EF4">
        <w:t>此方法在美式選擇權、亞</w:t>
      </w:r>
      <w:r>
        <w:rPr>
          <w:rFonts w:hint="eastAsia"/>
        </w:rPr>
        <w:t>洲</w:t>
      </w:r>
      <w:r w:rsidRPr="00042EF4">
        <w:t>選擇權定價計算上的有效性，且對原始資料中的雜訊具備良好的</w:t>
      </w:r>
      <w:r>
        <w:rPr>
          <w:rFonts w:hint="eastAsia"/>
        </w:rPr>
        <w:t>處理能力</w:t>
      </w:r>
      <w:r w:rsidRPr="00042EF4">
        <w:t>。</w:t>
      </w:r>
    </w:p>
    <w:p w14:paraId="2417175D" w14:textId="615B97DF" w:rsidR="00921A82" w:rsidRDefault="00B67397" w:rsidP="00B67397">
      <w:pPr>
        <w:pStyle w:val="2"/>
      </w:pPr>
      <w:bookmarkStart w:id="11" w:name="_Toc190531570"/>
      <w:bookmarkStart w:id="12" w:name="_Toc190982015"/>
      <w:bookmarkStart w:id="13" w:name="_Toc190983080"/>
      <w:r>
        <w:rPr>
          <w:rFonts w:hint="eastAsia"/>
        </w:rPr>
        <w:t>2.3</w:t>
      </w:r>
      <w:r w:rsidR="00BA5CC9">
        <w:rPr>
          <w:rFonts w:hint="eastAsia"/>
        </w:rPr>
        <w:t>金融</w:t>
      </w:r>
      <w:r w:rsidR="00474D4A">
        <w:rPr>
          <w:rFonts w:hint="eastAsia"/>
        </w:rPr>
        <w:t>市場</w:t>
      </w:r>
      <w:r w:rsidR="006A58BF">
        <w:rPr>
          <w:rFonts w:hint="eastAsia"/>
        </w:rPr>
        <w:t>之實證研究</w:t>
      </w:r>
      <w:bookmarkEnd w:id="11"/>
      <w:bookmarkEnd w:id="12"/>
      <w:bookmarkEnd w:id="13"/>
    </w:p>
    <w:p w14:paraId="08D32831" w14:textId="54C7D681" w:rsidR="006A58BF" w:rsidRPr="006A58BF" w:rsidRDefault="006A58BF" w:rsidP="006A58BF">
      <w:pPr>
        <w:pStyle w:val="3"/>
        <w:spacing w:before="180" w:after="180"/>
      </w:pPr>
      <w:bookmarkStart w:id="14" w:name="_Toc190531571"/>
      <w:bookmarkStart w:id="15" w:name="_Toc190982016"/>
      <w:bookmarkStart w:id="16" w:name="_Toc190983081"/>
      <w:r>
        <w:rPr>
          <w:rFonts w:hint="eastAsia"/>
        </w:rPr>
        <w:t>2.3.1</w:t>
      </w:r>
      <w:r>
        <w:rPr>
          <w:rFonts w:hint="eastAsia"/>
        </w:rPr>
        <w:t>傳統金融市場研究</w:t>
      </w:r>
      <w:bookmarkEnd w:id="14"/>
      <w:bookmarkEnd w:id="15"/>
      <w:bookmarkEnd w:id="16"/>
    </w:p>
    <w:p w14:paraId="7D6DAAE5" w14:textId="6499F205" w:rsidR="006A58BF" w:rsidRPr="006A58BF" w:rsidRDefault="006A58BF" w:rsidP="00A614CF">
      <w:pPr>
        <w:spacing w:before="180" w:after="180"/>
        <w:ind w:firstLine="480"/>
      </w:pPr>
      <w:proofErr w:type="spellStart"/>
      <w:r w:rsidRPr="006A58BF">
        <w:t>Mohrschladt</w:t>
      </w:r>
      <w:proofErr w:type="spellEnd"/>
      <w:r w:rsidRPr="006A58BF">
        <w:t>和</w:t>
      </w:r>
      <w:r w:rsidRPr="006A58BF">
        <w:t xml:space="preserve">Schneider </w:t>
      </w:r>
      <w:r w:rsidR="00A614CF">
        <w:fldChar w:fldCharType="begin"/>
      </w:r>
      <w:r w:rsidR="00A614CF">
        <w:instrText xml:space="preserve"> ADDIN ZOTERO_ITEM CSL_CITATION {"citationID":"igYrfR4b","properties":{"formattedCitation":"(2021)","plainCitation":"(2021)","noteIndex":0},"citationItems":[{"id":50,"uris":["http://zotero.org/users/16294904/items/EF47P6GN"],"itemData":{"id":50,"type":"article-journal","abstract":"While the standard to calculate model-free option-implied skewness (MFIS) relies on out-of-the-money (OTM) options, we examine the empirical and economic implications of using in-the-money (ITM) options. We find that the positive short-term return predictability of OTM-based MFIS significantly reverses if ITM-options are used instead. While this reversal is inconsistent with an explanation based on skewness preferences, MFIS apparently reflects information that is not timely incorporated in stock prices due to market frictions. Based on these insights, we introduce ΔMFIS as a new measure of additional option-embedded information that significantly predicts subsequent returns beyond a large range of other option-based return predictors.","container-title":"Journal of Economic Dynamics and Control","DOI":"10.1016/j.jedc.2021.104227","ISSN":"0165-1889","journalAbbreviation":"Journal of Economic Dynamics and Control","page":"104227","source":"ScienceDirect","title":"Option-implied skewness: Insights from ITM-options","title-short":"Option-implied skewness","volume":"131","author":[{"family":"Mohrschladt","given":"Hannes"},{"family":"Schneider","given":"Judith C."}],"issued":{"date-parts":[["2021",10,1]]}},"suppress-author":true}],"schema":"https://github.com/citation-style-language/schema/raw/master/csl-citation.json"} </w:instrText>
      </w:r>
      <w:r w:rsidR="00A614CF">
        <w:fldChar w:fldCharType="separate"/>
      </w:r>
      <w:r w:rsidR="00A614CF" w:rsidRPr="00A614CF">
        <w:t>(2021)</w:t>
      </w:r>
      <w:r w:rsidR="00A614CF">
        <w:fldChar w:fldCharType="end"/>
      </w:r>
      <w:r w:rsidRPr="006A58BF">
        <w:t xml:space="preserve"> </w:t>
      </w:r>
      <w:r w:rsidRPr="006A58BF">
        <w:t>使用高頻交易資料分析價內外期權的隱含波動度差異，發現價內期權包含重要的市場資訊。</w:t>
      </w:r>
      <w:r w:rsidRPr="006A58BF">
        <w:t xml:space="preserve">Li et al. </w:t>
      </w:r>
      <w:r w:rsidR="00A614CF">
        <w:fldChar w:fldCharType="begin"/>
      </w:r>
      <w:r w:rsidR="00A614CF">
        <w:instrText xml:space="preserve"> ADDIN ZOTERO_ITEM CSL_CITATION {"citationID":"biIzYOPB","properties":{"formattedCitation":"(2024)","plainCitation":"(2024)","noteIndex":0},"citationItems":[{"id":7,"uris":["http://zotero.org/users/16294904/items/967XFC5W"],"itemData":{"id":7,"type":"article-journal","abstract":"This paper investigates whether the change of average risk-neutral skewness (RNS), which is the average of monthly risk-neutral skewness across firms, can predict subsequent aggregate stock returns. We find that average RNS positively and significantly predicts future aggregate stock returns, consistent with the firm-level evidence. Our findings are robust after controlling for other well-documented financial and economic stock return predictors. Moreover, we document that the robustness of predictability still holds in out-of-sample settings. Finally, we show that the forecasting ability of average RNS stems from its better performances during the economic recession rather than economic expansion and its pronounced predictability among stocks that are more speculative and difficult to arbitrage.","container-title":"The North American Journal of Economics and Finance","DOI":"10.1016/j.najef.2023.102040","ISSN":"10629408","journalAbbreviation":"The North American Journal of Economics and Finance","language":"en","page":"102040","source":"DOI.org (Crossref)","title":"Risk-neutral skewness and stock market returns: A time-series analysis","title-short":"Risk-neutral skewness and stock market returns","volume":"70","author":[{"family":"Li","given":"Xiaowei"},{"family":"Wu","given":"Zhengyu"},{"family":"Zhang","given":"Hao"},{"family":"Zhang","given":"Lu"}],"issued":{"date-parts":[["2024",1]]}},"suppress-author":true}],"schema":"https://github.com/citation-style-language/schema/raw/master/csl-citation.json"} </w:instrText>
      </w:r>
      <w:r w:rsidR="00A614CF">
        <w:fldChar w:fldCharType="separate"/>
      </w:r>
      <w:r w:rsidR="00A614CF" w:rsidRPr="00A614CF">
        <w:t>(2024)</w:t>
      </w:r>
      <w:r w:rsidR="00A614CF">
        <w:fldChar w:fldCharType="end"/>
      </w:r>
      <w:r w:rsidRPr="006A58BF">
        <w:t xml:space="preserve"> </w:t>
      </w:r>
      <w:r w:rsidRPr="006A58BF">
        <w:t>的研究指出，風險中性偏態對未來股票報酬具有顯著預測能力，尤其在經濟衰退期間表現更為顯著。此發現與</w:t>
      </w:r>
      <w:r w:rsidRPr="006A58BF">
        <w:t xml:space="preserve"> </w:t>
      </w:r>
      <w:proofErr w:type="spellStart"/>
      <w:r w:rsidRPr="006A58BF">
        <w:t>Cujean</w:t>
      </w:r>
      <w:proofErr w:type="spellEnd"/>
      <w:r w:rsidRPr="006A58BF">
        <w:t>和</w:t>
      </w:r>
      <w:r w:rsidRPr="006A58BF">
        <w:t xml:space="preserve">Hasler </w:t>
      </w:r>
      <w:r w:rsidR="00A614CF">
        <w:fldChar w:fldCharType="begin"/>
      </w:r>
      <w:r w:rsidR="00A614CF">
        <w:instrText xml:space="preserve"> ADDIN ZOTERO_ITEM CSL_CITATION {"citationID":"uKWnQclC","properties":{"formattedCitation":"(2017)","plainCitation":"(2017)","noteIndex":0},"citationItems":[{"id":65,"uris":["http://zotero.org/users/16294904/items/QZA4WV56"],"itemData":{"id":65,"type":"article-journal","abstract":"We build an equilibrium model to explain why stock return predictability concentrates in bad times. The key feature is that investors use different forecasting models, and hence assess uncertainty differently. As economic conditions deteriorate, uncertainty rises and investors' opinions polarize. Disagreement thus spikes in bad times, causing returns to react to past news. This phenomenon creates a positive relation between disagreement and future returns. It also generates time-series momentum, which strengthens in bad times, increases with disagreement, and crashes after sharp market rebounds. We provide empirical support for these new predictions.","container-title":"The Journal of Finance","DOI":"10.1111/jofi.12544","ISSN":"1540-6261","issue":"6","language":"en","license":"© 2017 the American Finance Association","note":"_eprint: https://onlinelibrary.wiley.com/doi/pdf/10.1111/jofi.12544","page":"2717-2758","source":"Wiley Online Library","title":"Why Does Return Predictability Concentrate in Bad Times?","volume":"72","author":[{"family":"Cujean","given":"Julien"},{"family":"Hasler","given":"Michael"}],"issued":{"date-parts":[["2017"]]}},"suppress-author":true}],"schema":"https://github.com/citation-style-language/schema/raw/master/csl-citation.json"} </w:instrText>
      </w:r>
      <w:r w:rsidR="00A614CF">
        <w:fldChar w:fldCharType="separate"/>
      </w:r>
      <w:r w:rsidR="00A614CF" w:rsidRPr="00A614CF">
        <w:t>(2017)</w:t>
      </w:r>
      <w:r w:rsidR="00A614CF">
        <w:fldChar w:fldCharType="end"/>
      </w:r>
      <w:r w:rsidRPr="006A58BF">
        <w:t xml:space="preserve"> </w:t>
      </w:r>
      <w:r w:rsidRPr="006A58BF">
        <w:t>的理論預測一致。</w:t>
      </w:r>
    </w:p>
    <w:p w14:paraId="7342114B" w14:textId="4D9E671F" w:rsidR="006A58BF" w:rsidRDefault="006A58BF" w:rsidP="00A614CF">
      <w:pPr>
        <w:spacing w:before="180" w:after="180"/>
        <w:ind w:firstLine="480"/>
      </w:pPr>
      <w:r w:rsidRPr="006A58BF">
        <w:t xml:space="preserve">Feng et al. </w:t>
      </w:r>
      <w:r w:rsidR="00A614CF">
        <w:fldChar w:fldCharType="begin"/>
      </w:r>
      <w:r w:rsidR="00A614CF">
        <w:instrText xml:space="preserve"> ADDIN ZOTERO_ITEM CSL_CITATION {"citationID":"S0qPPNrd","properties":{"formattedCitation":"(2024)","plainCitation":"(2024)","noteIndex":0},"citationItems":[{"id":59,"uris":["http://zotero.org/users/16294904/items/3LQVBZQZ"],"itemData":{"id":59,"type":"article-journal","abstract":"Market skewness is an important indicator of market risk. We decompose market skewness into good and bad skewness and further study the relationship between various skewness and the stock market returns in China. Empirical results show that good skewness can significantly predict stock market returns in- and out-of-sample. Furthermore, compared to macroeconomic variables and variance variables, good skewness can provide complementary or dominant information. We also find that good skewness can provide helpful information in predicting stock market returns beyond what market skewness and bad skewness provide. A mean-variance investor can obtain sizable economic gains by using good skewness. The economic source of predictability is the cash flow channel.","container-title":"Emerging Markets Finance and Trade","DOI":"10.1080/1540496X.2023.2217327","ISSN":"1540-496X","issue":"2","note":"publisher: Routledge\n_eprint: https://doi.org/10.1080/1540496X.2023.2217327","page":"233-244","source":"Taylor and Francis+NEJM","title":"Market Skewness and Stock Return Predictability: New Evidence from China","title-short":"Market Skewness and Stock Return Predictability","volume":"60","author":[{"family":"Feng","given":"Yuqing"},{"family":"He","given":"Mengxi"},{"family":"Zhang","given":"Yaojie"}],"issued":{"date-parts":[["2024",1,26]]}},"suppress-author":true}],"schema":"https://github.com/citation-style-language/schema/raw/master/csl-citation.json"} </w:instrText>
      </w:r>
      <w:r w:rsidR="00A614CF">
        <w:fldChar w:fldCharType="separate"/>
      </w:r>
      <w:r w:rsidR="00A614CF" w:rsidRPr="00A614CF">
        <w:t>(2024)</w:t>
      </w:r>
      <w:r w:rsidR="00A614CF">
        <w:fldChar w:fldCharType="end"/>
      </w:r>
      <w:r w:rsidRPr="006A58BF">
        <w:t xml:space="preserve"> </w:t>
      </w:r>
      <w:r w:rsidRPr="006A58BF">
        <w:t>最新研究發現，市場情緒與選擇權隱含波動率之間存在強烈關聯，特別是在市場不確定性較高的時期。</w:t>
      </w:r>
      <w:r w:rsidRPr="006A58BF">
        <w:t xml:space="preserve">Köse et al. </w:t>
      </w:r>
      <w:r w:rsidR="00A614CF">
        <w:fldChar w:fldCharType="begin"/>
      </w:r>
      <w:r w:rsidR="00A614CF">
        <w:instrText xml:space="preserve"> ADDIN ZOTERO_ITEM CSL_CITATION {"citationID":"69QP8PaH","properties":{"formattedCitation":"(2024)","plainCitation":"(2024)","noteIndex":0},"citationItems":[{"id":57,"uris":["http://zotero.org/users/16294904/items/SYCUYLZ9"],"itemData":{"id":57,"type":"article-journal","abstract":"This study examines the Bitcoin price by taking into account global factors, including the Chicago Board Options Exchange's Market Volatility Index (VIX), the US dollar index, the gold price, the oil price, and Bitcoin price volatility. The analysis is conducted using the structural vector autoregression (SVAR) model. The variance decomposition findings revealed that the influence of the VIX on the Bitcoin price was initially restricted, but progressively intensified over time. Among the indicators, Bitcoin price volatility had the highest explanatory share in both daily and weekly data analysis. The impulse response functions demonstrated a statistically significant inverse relationship between the VIX and the Bitcoin price. Furthermore, the analysis revealed that the Bitcoin price was mostly impacted by its own volatility. This implies that investing in Bitcoin requires a certain level of risk-taking.","container-title":"Journal of Futures Markets","DOI":"10.1002/fut.22487","ISSN":"1096-9934","issue":"4","language":"en","license":"© 2024 Wiley Periodicals LLC.","note":"_eprint: https://onlinelibrary.wiley.com/doi/pdf/10.1002/fut.22487","page":"673-695","source":"Wiley Online Library","title":"The Bitcoin price and Bitcoin price uncertainty: Evidence of Bitcoin price volatility","title-short":"The Bitcoin price and Bitcoin price uncertainty","volume":"44","author":[{"family":"Köse","given":"Nezir"},{"family":"Yildirim","given":"Hakan"},{"family":"Ünal","given":"Emre"},{"family":"Lin","given":"Boqiang"}],"issued":{"date-parts":[["2024"]]}},"suppress-author":true}],"schema":"https://github.com/citation-style-language/schema/raw/master/csl-citation.json"} </w:instrText>
      </w:r>
      <w:r w:rsidR="00A614CF">
        <w:fldChar w:fldCharType="separate"/>
      </w:r>
      <w:r w:rsidR="00A614CF" w:rsidRPr="00A614CF">
        <w:t>(2024)</w:t>
      </w:r>
      <w:r w:rsidR="00A614CF">
        <w:fldChar w:fldCharType="end"/>
      </w:r>
      <w:r w:rsidRPr="006A58BF">
        <w:t xml:space="preserve"> </w:t>
      </w:r>
      <w:r w:rsidRPr="006A58BF">
        <w:t>則從市場微觀結構的角度，研究了交易者行為對選擇權價格形成的影響，發現機構投資人的交易行為對</w:t>
      </w:r>
      <w:r w:rsidRPr="006A58BF">
        <w:t>RND</w:t>
      </w:r>
      <w:r w:rsidRPr="006A58BF">
        <w:t>形狀有顯著影響。</w:t>
      </w:r>
    </w:p>
    <w:p w14:paraId="267B88A2" w14:textId="1D260DEB" w:rsidR="00D52AC3" w:rsidRPr="006A58BF" w:rsidRDefault="00D52AC3" w:rsidP="00A614CF">
      <w:pPr>
        <w:spacing w:before="180" w:after="180"/>
        <w:ind w:firstLine="480"/>
      </w:pPr>
      <w:r w:rsidRPr="00D52AC3">
        <w:t>在報酬預測方面，</w:t>
      </w:r>
      <w:r w:rsidRPr="00D52AC3">
        <w:t>Amaya</w:t>
      </w:r>
      <w:r w:rsidRPr="00D52AC3">
        <w:t>等人</w:t>
      </w:r>
      <w:r w:rsidRPr="00D52AC3">
        <w:t xml:space="preserve"> </w:t>
      </w:r>
      <w:r w:rsidR="00A614CF">
        <w:fldChar w:fldCharType="begin"/>
      </w:r>
      <w:r w:rsidR="00A614CF">
        <w:instrText xml:space="preserve"> ADDIN ZOTERO_ITEM CSL_CITATION {"citationID":"hSRBjwB8","properties":{"formattedCitation":"(2015)","plainCitation":"(2015)","noteIndex":0},"citationItems":[{"id":80,"uris":["http://zotero.org/users/16294904/items/H3MSRTDG"],"itemData":{"id":80,"type":"article-journal","abstract":"We use intraday data to compute weekly realized moments for equity returns and study their time-series and cross-sectional properties. Buying stocks in the lowest realized skewness decile and selling stocks in the highest realized skewness decile generates an average return of 19 basis points the following week with a t-statistic of 3.70. This result is robust across a wide variety of implementations and is not captured by the Fama-French and Carhart factors. The relation between realized kurtosis and next week</w:instrText>
      </w:r>
      <w:r w:rsidR="00A614CF">
        <w:rPr>
          <w:rtl/>
          <w:lang w:bidi="he-IL"/>
        </w:rPr>
        <w:instrText>׳</w:instrText>
      </w:r>
      <w:r w:rsidR="00A614CF">
        <w:instrText>s stock returns is positive but not always significant. We do not find a strong relation between realized volatility and next week</w:instrText>
      </w:r>
      <w:r w:rsidR="00A614CF">
        <w:rPr>
          <w:rtl/>
          <w:lang w:bidi="he-IL"/>
        </w:rPr>
        <w:instrText>׳</w:instrText>
      </w:r>
      <w:r w:rsidR="00A614CF">
        <w:instrText xml:space="preserve">s stock returns.","container-title":"Journal of Financial Economics","DOI":"10.1016/j.jfineco.2015.02.009","ISSN":"0304-405X","issue":"1","journalAbbreviation":"Journal of Financial Economics","page":"135-167","source":"ScienceDirect","title":"Does realized skewness predict the cross-section of equity returns?","volume":"118","author":[{"family":"Amaya","given":"Diego"},{"family":"Christoffersen","given":"Peter"},{"family":"Jacobs","given":"Kris"},{"family":"Vasquez","given":"Aurelio"}],"issued":{"date-parts":[["2015",10,1]]}},"suppress-author":true}],"schema":"https://github.com/citation-style-language/schema/raw/master/csl-citation.json"} </w:instrText>
      </w:r>
      <w:r w:rsidR="00A614CF">
        <w:fldChar w:fldCharType="separate"/>
      </w:r>
      <w:r w:rsidR="00A614CF" w:rsidRPr="00A614CF">
        <w:t>(2015)</w:t>
      </w:r>
      <w:r w:rsidR="00A614CF">
        <w:fldChar w:fldCharType="end"/>
      </w:r>
      <w:r w:rsidRPr="00D52AC3">
        <w:t xml:space="preserve"> </w:t>
      </w:r>
      <w:r w:rsidRPr="00D52AC3">
        <w:t>的實證研究發現，已實現偏態對股票橫斷面報酬具有顯著解釋力，且此預測能力在控制其他風險因子後仍然顯著。</w:t>
      </w:r>
      <w:r w:rsidRPr="00D52AC3">
        <w:t>Bali</w:t>
      </w:r>
      <w:r w:rsidRPr="00D52AC3">
        <w:t>和</w:t>
      </w:r>
      <w:r w:rsidRPr="00D52AC3">
        <w:t xml:space="preserve">Zhou </w:t>
      </w:r>
      <w:r w:rsidR="00A614CF">
        <w:fldChar w:fldCharType="begin"/>
      </w:r>
      <w:r w:rsidR="00A614CF">
        <w:instrText xml:space="preserve"> ADDIN ZOTERO_ITEM CSL_CITATION {"citationID":"jFD2mgNY","properties":{"formattedCitation":"(2016)","plainCitation":"(2016)","noteIndex":0},"citationItems":[{"id":83,"uris":["http://zotero.org/users/16294904/items/33IY8I43"],"itemData":{"id":83,"type":"article-journal","abstract":"A conditional asset pricing model with risk and uncertainty implies that the time-varying exposures of equity portfolios to the market and uncertainty factors carry positive risk premia. The empirical results from the size, book-to-market, momentum, and industry portfolios indicate that the conditional covariances of equity portfolios with market and uncertainty predict the time-series and cross-sectional variation in stock returns. We find that equity portfolios that are highly correlated with economic uncertainty proxied by the variance risk premium (VRP) carry a significant annualized 8% premium relative to portfolios that are minimally correlated with VRP.","container-title":"The Journal of Financial and Quantitative Analysis","ISSN":"0022-1090","issue":"3","note":"publisher: [Cambridge University Press, University of Washington School of Business Administration]","page":"707-735","source":"JSTOR","title":"Risk, Uncertainty, and Expected Returns","volume":"51","author":[{"family":"Bali","given":"Turan G."},{"family":"Zhou","given":"Hao"}],"issued":{"date-parts":[["2016"]]}},"suppress-author":true}],"schema":"https://github.com/citation-style-language/schema/raw/master/csl-citation.json"} </w:instrText>
      </w:r>
      <w:r w:rsidR="00A614CF">
        <w:fldChar w:fldCharType="separate"/>
      </w:r>
      <w:r w:rsidR="00A614CF" w:rsidRPr="00A614CF">
        <w:t>(2016)</w:t>
      </w:r>
      <w:r w:rsidR="00A614CF">
        <w:fldChar w:fldCharType="end"/>
      </w:r>
      <w:r w:rsidRPr="00D52AC3">
        <w:t xml:space="preserve"> </w:t>
      </w:r>
      <w:r w:rsidRPr="00D52AC3">
        <w:t>則從風險與不確定性的角度切入，發現市場不確定性與預期報酬間存在顯著關聯，特別是在總體經濟不確定性較高的時期。</w:t>
      </w:r>
      <w:r w:rsidRPr="00D52AC3">
        <w:t>Campbell</w:t>
      </w:r>
      <w:r w:rsidRPr="00D52AC3">
        <w:t>和</w:t>
      </w:r>
      <w:r w:rsidRPr="00D52AC3">
        <w:t xml:space="preserve">Thompson </w:t>
      </w:r>
      <w:r w:rsidR="00A614CF">
        <w:fldChar w:fldCharType="begin"/>
      </w:r>
      <w:r w:rsidR="00A614CF">
        <w:instrText xml:space="preserve"> ADDIN ZOTERO_ITEM CSL_CITATION {"citationID":"kVKWeHyG","properties":{"formattedCitation":"(2008)","plainCitation":"(2008)","noteIndex":0},"citationItems":[{"id":33,"uris":["http://zotero.org/users/16294904/items/K8HYK3C7"],"itemData":{"id":33,"type":"article-journal","abstract":"Goyal and Welch (2007) argue that the historical average excess stock return forecasts future excess stock returns better than regressions of excess returns on predictor variables. In this article, we show that many predictive regressions beat the historical average return, once weak restrictions are imposed on the signs of coefficients and return forecasts. The out-of-sample explanatory power is small, but nonetheless is economically meaningful for mean-variance investors. Even better results can be obtained by imposing the restrictions of steady-state valuation models, thereby removing the need to estimate the average from a short sample of volatile stock returns.","container-title":"The Review of Financial Studies","DOI":"10.1093/rfs/hhm055","ISSN":"0893-9454","issue":"4","journalAbbreviation":"The Review of Financial Studies","page":"1509-1531","source":"Silverchair","title":"Predicting Excess Stock Returns Out of Sample: Can Anything Beat the Historical Average?","title-short":"Predicting Excess Stock Returns Out of Sample","volume":"21","author":[{"family":"Campbell","given":"John Y."},{"family":"Thompson","given":"Samuel B."}],"issued":{"date-parts":[["2008",7,1]]}},"suppress-author":true}],"schema":"https://github.com/citation-style-language/schema/raw/master/csl-citation.json"} </w:instrText>
      </w:r>
      <w:r w:rsidR="00A614CF">
        <w:fldChar w:fldCharType="separate"/>
      </w:r>
      <w:r w:rsidR="00A614CF" w:rsidRPr="00A614CF">
        <w:t>(2008)</w:t>
      </w:r>
      <w:r w:rsidR="00A614CF">
        <w:fldChar w:fldCharType="end"/>
      </w:r>
      <w:r w:rsidRPr="00D52AC3">
        <w:t xml:space="preserve"> </w:t>
      </w:r>
      <w:r w:rsidRPr="00D52AC3">
        <w:t>的開創性研究則提出了一個重要的方法論貢獻，他們建立了評估預測模型經濟價值的框架，並證實即使看似微小的預測能力也可能帶來可觀的經濟效益。</w:t>
      </w:r>
    </w:p>
    <w:p w14:paraId="5F6973AB" w14:textId="778BBA81" w:rsidR="00AC00D6" w:rsidRDefault="006A58BF" w:rsidP="006A58BF">
      <w:pPr>
        <w:pStyle w:val="3"/>
        <w:spacing w:before="180" w:after="180"/>
      </w:pPr>
      <w:bookmarkStart w:id="17" w:name="_Toc190531572"/>
      <w:bookmarkStart w:id="18" w:name="_Toc190982017"/>
      <w:bookmarkStart w:id="19" w:name="_Toc190983082"/>
      <w:r>
        <w:rPr>
          <w:rFonts w:hint="eastAsia"/>
        </w:rPr>
        <w:t>2.3.2</w:t>
      </w:r>
      <w:r>
        <w:rPr>
          <w:rFonts w:hint="eastAsia"/>
        </w:rPr>
        <w:t>加密貨幣市場研究</w:t>
      </w:r>
      <w:bookmarkEnd w:id="17"/>
      <w:bookmarkEnd w:id="18"/>
      <w:bookmarkEnd w:id="19"/>
    </w:p>
    <w:p w14:paraId="42C574D6" w14:textId="5DA69398" w:rsidR="006A58BF" w:rsidRPr="006A58BF" w:rsidRDefault="006A58BF" w:rsidP="00F3695B">
      <w:pPr>
        <w:spacing w:before="180" w:after="180"/>
        <w:ind w:firstLine="480"/>
      </w:pPr>
      <w:r w:rsidRPr="006A58BF">
        <w:t>在加密貨幣市場方面，</w:t>
      </w:r>
      <w:r w:rsidRPr="006A58BF">
        <w:t>Zulfiqar</w:t>
      </w:r>
      <w:r w:rsidRPr="006A58BF">
        <w:t>和</w:t>
      </w:r>
      <w:r w:rsidRPr="006A58BF">
        <w:t xml:space="preserve">Gulzar </w:t>
      </w:r>
      <w:r w:rsidR="00A614CF">
        <w:fldChar w:fldCharType="begin"/>
      </w:r>
      <w:r w:rsidR="00A614CF">
        <w:instrText xml:space="preserve"> ADDIN ZOTERO_ITEM CSL_CITATION {"citationID":"VhpSXiiC","properties":{"formattedCitation":"(2021)","plainCitation":"(2021)","noteIndex":0},"citationItems":[{"id":54,"uris":["http://zotero.org/users/16294904/items/ERGP8V53"],"itemData":{"id":54,"type":"article-journal","abstract":"The recently developed Bitcoin futures and options contracts in cryptocurrency derivatives exchanges mark the beginning of a new era in Bitcoin price risk hedging. The need for these tools dates back to the market crash of 1987, when investors needed better ways to protect their portfolios through option insurance. These tools provide greater flexibility to trade and hedge volatile swings in Bitcoin prices effectively. The violation of constant volatility and the log-normality assumption of the Black–Scholes option pricing model led to the discovery of the volatility smile, smirk, or skew in options markets. These stylized facts; that is, the volatility smile and implied volatilities implied by the option prices, are well documented in the option literature for almost all financial markets. These are expected to be true for Bitcoin options as well. The data sets for the study are based on short-dated Bitcoin options (14-day maturity) of two time periods traded on Deribit Bitcoin Futures and Options Exchange, a Netherlands-based cryptocurrency derivative exchange. The estimated results are compared with benchmark Black–Scholes implied volatility values for accuracy and efficiency analysis. This study has two aims: (1) to provide insights into the volatility smile in Bitcoin options and (2) to estimate the implied volatility of Bitcoin options through numerical approximation techniques, specifically the Newton Raphson and Bisection methods. The experimental results show that Bitcoin options belong to the commodity class of assets based on the presence of a volatility forward skew in Bitcoin option data. Moreover, the Newton Raphson and Bisection methods are effective in estimating the implied volatility of Bitcoin options. However, the Newton Raphson forecasting technique converges faster than does the Bisection method.","container-title":"Financial Innovation","DOI":"10.1186/s40854-021-00280-y","ISSN":"2199-4730","issue":"1","journalAbbreviation":"Financial Innovation","page":"67","source":"BioMed Central","title":"Implied volatility estimation of bitcoin options and the stylized facts of option pricing","volume":"7","author":[{"family":"Zulfiqar","given":"Noshaba"},{"family":"Gulzar","given":"Saqib"}],"issued":{"date-parts":[["2021",9,6]]}},"suppress-author":true}],"schema":"https://github.com/citation-style-language/schema/raw/master/csl-citation.json"} </w:instrText>
      </w:r>
      <w:r w:rsidR="00A614CF">
        <w:fldChar w:fldCharType="separate"/>
      </w:r>
      <w:r w:rsidR="00A614CF" w:rsidRPr="00A614CF">
        <w:t>(2021)</w:t>
      </w:r>
      <w:r w:rsidR="00A614CF">
        <w:fldChar w:fldCharType="end"/>
      </w:r>
      <w:r w:rsidRPr="006A58BF">
        <w:t xml:space="preserve"> </w:t>
      </w:r>
      <w:r w:rsidRPr="006A58BF">
        <w:t>研究發現，主要加密貨幣交易所提供的</w:t>
      </w:r>
      <w:r w:rsidR="009E7A3F">
        <w:rPr>
          <w:rFonts w:hint="eastAsia"/>
        </w:rPr>
        <w:t>選擇權</w:t>
      </w:r>
      <w:r w:rsidRPr="006A58BF">
        <w:t>交易，為投資人提供了更多元的避險工具。</w:t>
      </w:r>
      <w:r w:rsidR="0070140E" w:rsidRPr="0070140E">
        <w:t>Baur</w:t>
      </w:r>
      <w:r w:rsidR="00F3695B">
        <w:rPr>
          <w:rFonts w:hint="eastAsia"/>
        </w:rPr>
        <w:t>和</w:t>
      </w:r>
      <w:r w:rsidR="0070140E" w:rsidRPr="0070140E">
        <w:t xml:space="preserve">Smales </w:t>
      </w:r>
      <w:r w:rsidR="00F3695B">
        <w:fldChar w:fldCharType="begin"/>
      </w:r>
      <w:r w:rsidR="00F3695B">
        <w:instrText xml:space="preserve"> ADDIN ZOTERO_ITEM CSL_CITATION {"citationID":"sS4fwYm3","properties":{"formattedCitation":"(2022)","plainCitation":"(2022)","noteIndex":0},"citationItems":[{"id":126,"uris":["http://zotero.org/users/16294904/items/EL8KAUQL"],"itemData":{"id":126,"type":"article-journal","abstract":"The Bitcoin futures market has grown rapidly since its 2017 introduction. Along with enabling institutional traders to access a regulated cryptocurrency product, futures provide a means to improve market efficiency by shorting Bitcoin. We examine trading behavior in Bitcoin futures utilizing the Commodity Futures Trading Commission Commitment of Traders report. Leveraged money traders tend to hold the largest positions, be net short, and their trading behavior plays a key role in the Bitcoin futures market. Our empirical results show that leveraged money traders display market timing ability, largely by adjusting their short positions. It seems that other trader types follow this “smart money” in adjusting their own positions in subsequent periods. We also demonstrate that it is possible to construct profitable trading strategies based on observed variations in leveraged money positions.","container-title":"Journal of Futures Markets","DOI":"10.1002/fut.22332","ISSN":"1096-9934","issue":"7","language":"en","license":"© 2022 The Authors. The Journal of Futures Markets published by Wiley Periodicals LLC.","note":"_eprint: https://onlinelibrary.wiley.com/doi/pdf/10.1002/fut.22332","page":"1304-1323","source":"Wiley Online Library","title":"Trading behavior in bitcoin futures: Following the “smart money”","title-short":"Trading behavior in bitcoin futures","volume":"42","author":[{"family":"Baur","given":"Dirk G."},{"family":"Smales","given":"Lee A."}],"issued":{"date-parts":[["2022"]]}},"suppress-author":true}],"schema":"https://github.com/citation-style-language/schema/raw/master/csl-citation.json"} </w:instrText>
      </w:r>
      <w:r w:rsidR="00F3695B">
        <w:fldChar w:fldCharType="separate"/>
      </w:r>
      <w:r w:rsidR="00F3695B" w:rsidRPr="00F3695B">
        <w:t>(2022)</w:t>
      </w:r>
      <w:r w:rsidR="00F3695B">
        <w:fldChar w:fldCharType="end"/>
      </w:r>
      <w:r w:rsidR="0070140E" w:rsidRPr="0070140E">
        <w:t xml:space="preserve"> </w:t>
      </w:r>
      <w:r w:rsidR="0070140E">
        <w:rPr>
          <w:rFonts w:hint="eastAsia"/>
        </w:rPr>
        <w:lastRenderedPageBreak/>
        <w:t>則</w:t>
      </w:r>
      <w:r w:rsidR="0070140E" w:rsidRPr="0070140E">
        <w:t>針對比特幣期貨市場的交易行為進行深入研究，發現槓桿資金交易者（</w:t>
      </w:r>
      <w:r w:rsidR="0070140E" w:rsidRPr="0070140E">
        <w:t>leveraged money traders</w:t>
      </w:r>
      <w:r w:rsidR="0070140E" w:rsidRPr="0070140E">
        <w:t>）在比特幣期貨市場中扮演關鍵角色，不僅持有最大部位，且通常呈現淨空頭狀態</w:t>
      </w:r>
      <w:r w:rsidR="00F3695B">
        <w:rPr>
          <w:rFonts w:hint="eastAsia"/>
        </w:rPr>
        <w:t>，</w:t>
      </w:r>
      <w:r w:rsidR="0070140E" w:rsidRPr="0070140E">
        <w:t>這些交易者展現</w:t>
      </w:r>
      <w:r w:rsidR="00F3695B" w:rsidRPr="00F3695B">
        <w:t>其能夠準確預測最大的市場波動</w:t>
      </w:r>
      <w:r w:rsidR="00F3695B">
        <w:rPr>
          <w:rFonts w:hint="eastAsia"/>
        </w:rPr>
        <w:t>之</w:t>
      </w:r>
      <w:r w:rsidR="0070140E" w:rsidRPr="0070140E">
        <w:t>能力，透過調整空頭部位實現</w:t>
      </w:r>
      <w:r w:rsidR="00F3695B">
        <w:rPr>
          <w:rFonts w:hint="eastAsia"/>
        </w:rPr>
        <w:t>獲利</w:t>
      </w:r>
      <w:r w:rsidR="0070140E" w:rsidRPr="0070140E">
        <w:t>。</w:t>
      </w:r>
      <w:r w:rsidRPr="006A58BF">
        <w:t>López-</w:t>
      </w:r>
      <w:proofErr w:type="spellStart"/>
      <w:r w:rsidRPr="006A58BF">
        <w:t>Cabarcos</w:t>
      </w:r>
      <w:proofErr w:type="spellEnd"/>
      <w:r w:rsidRPr="006A58BF">
        <w:t xml:space="preserve"> et al. </w:t>
      </w:r>
      <w:r w:rsidR="00A614CF">
        <w:fldChar w:fldCharType="begin"/>
      </w:r>
      <w:r w:rsidR="00A614CF">
        <w:instrText xml:space="preserve"> ADDIN ZOTERO_ITEM CSL_CITATION {"citationID":"SLOhEIba","properties":{"formattedCitation":"(2021)","plainCitation":"(2021)","noteIndex":0},"citationItems":[{"id":85,"uris":["http://zotero.org/users/16294904/items/WPJULCWK"],"itemData":{"id":85,"type":"article-journal","abstract":"Bitcoin is the cryptocurrency with the largest market capitalization, and many studies have examined its role in financial markets. In this manuscript, we contribute to the extant body of knowledge by analyzing the Bitcoin behavior and the effect that investor sentiment, S&amp;P 500 returns, and VIX returns have on Bitcoin volatility using GARCH and EGARCH models. The results suggest that Bitcoin volatility is more unstable in speculative periods. In stable periods, S&amp;P 500 returns, VIX returns, and sentiment influence Bitcoin volatility.","container-title":"Finance Research Letters","DOI":"10.1016/j.frl.2019.101399","ISSN":"1544-6123","journalAbbreviation":"Finance Research Letters","page":"101399","source":"ScienceDirect","title":"Bitcoin volatility, stock market and investor sentiment. Are they connected?","volume":"38","author":[{"family":"López-Cabarcos","given":"M. Ángeles"},{"family":"Pérez-Pico","given":"Ada M."},{"family":"Piñeiro-Chousa","given":"Juan"},{"family":"Šević","given":"Aleksandar"}],"issued":{"date-parts":[["2021",1,1]]}},"suppress-author":true}],"schema":"https://github.com/citation-style-language/schema/raw/master/csl-citation.json"} </w:instrText>
      </w:r>
      <w:r w:rsidR="00A614CF">
        <w:fldChar w:fldCharType="separate"/>
      </w:r>
      <w:r w:rsidR="00A614CF" w:rsidRPr="00A614CF">
        <w:t>(2021)</w:t>
      </w:r>
      <w:r w:rsidR="00A614CF">
        <w:fldChar w:fldCharType="end"/>
      </w:r>
      <w:r w:rsidRPr="006A58BF">
        <w:t xml:space="preserve"> </w:t>
      </w:r>
      <w:r w:rsidRPr="006A58BF">
        <w:t>深入分析了比特幣市場的投資者情緒與價格波動的關係，發現社群媒體情緒指標對短期價格變動具有顯著預測力。</w:t>
      </w:r>
    </w:p>
    <w:p w14:paraId="2C200505" w14:textId="5986EFB8" w:rsidR="006A58BF" w:rsidRDefault="006A58BF" w:rsidP="00A614CF">
      <w:pPr>
        <w:spacing w:before="180" w:after="180"/>
        <w:ind w:firstLine="480"/>
      </w:pPr>
      <w:r w:rsidRPr="006A58BF">
        <w:t xml:space="preserve">Chordia et al. </w:t>
      </w:r>
      <w:r w:rsidR="00A614CF">
        <w:fldChar w:fldCharType="begin"/>
      </w:r>
      <w:r w:rsidR="00A614CF">
        <w:instrText xml:space="preserve"> ADDIN ZOTERO_ITEM CSL_CITATION {"citationID":"BREuT2jh","properties":{"formattedCitation":"(2021)","plainCitation":"(2021)","noteIndex":0},"citationItems":[{"id":48,"uris":["http://zotero.org/users/16294904/items/R66D3QNK"],"itemData":{"id":48,"type":"article-journal","abstract":"In this article, we use volatility surface data from options contracts to document a strong, robust, and positive cross-sectional relation between risk-neutral skewness (RNS) and subsequent stock returns. The differential return between high- and low-RNS stocks amounts to 0.17% per week. Preannouncement RNS is positively related to earnings announcement returns, and the positive RNS–return relation is more pronounced for other nonscheduled news releases. This suggests that it is informed trading that drives the positive relation between RNS and subsequent stock returns. We also find that RNS contains incremental information beyond trading signals captured by option-implied volatility and volume.","container-title":"Journal of Financial and Quantitative Analysis","DOI":"10.1017/S0022109020000551","ISSN":"0022-1090, 1756-6916","issue":"5","language":"en","page":"1713-1737","source":"Cambridge University Press","title":"Risk-Neutral Skewness, Informed Trading, and the Cross Section of Stock Returns","volume":"56","author":[{"family":"Chordia","given":"Tarun"},{"family":"Lin","given":"Tse-Chun"},{"family":"Xiang","given":"Vincent"}],"issued":{"date-parts":[["2021",8]]}},"suppress-author":true}],"schema":"https://github.com/citation-style-language/schema/raw/master/csl-citation.json"} </w:instrText>
      </w:r>
      <w:r w:rsidR="00A614CF">
        <w:fldChar w:fldCharType="separate"/>
      </w:r>
      <w:r w:rsidR="00A614CF" w:rsidRPr="00A614CF">
        <w:t>(2021)</w:t>
      </w:r>
      <w:r w:rsidR="00A614CF">
        <w:fldChar w:fldCharType="end"/>
      </w:r>
      <w:r w:rsidRPr="006A58BF">
        <w:t xml:space="preserve"> </w:t>
      </w:r>
      <w:r w:rsidRPr="006A58BF">
        <w:t>的研究指出，比特幣選擇權市場的</w:t>
      </w:r>
      <w:r w:rsidRPr="006A58BF">
        <w:t>RND</w:t>
      </w:r>
      <w:r w:rsidRPr="006A58BF">
        <w:t>往往呈現顯著的左偏和超額峰度。</w:t>
      </w:r>
      <w:proofErr w:type="spellStart"/>
      <w:r w:rsidRPr="006A58BF">
        <w:t>Akyildirim</w:t>
      </w:r>
      <w:proofErr w:type="spellEnd"/>
      <w:r w:rsidRPr="006A58BF">
        <w:t xml:space="preserve"> et al. </w:t>
      </w:r>
      <w:r w:rsidR="00A614CF">
        <w:fldChar w:fldCharType="begin"/>
      </w:r>
      <w:r w:rsidR="00A614CF">
        <w:instrText xml:space="preserve"> ADDIN ZOTERO_ITEM CSL_CITATION {"citationID":"q7Fcbo3e","properties":{"formattedCitation":"(2020)","plainCitation":"(2020)","noteIndex":0},"citationItems":[{"id":41,"uris":["http://zotero.org/users/16294904/items/AFHN3HYW"],"itemData":{"id":41,"type":"article-journal","abstract":"We analyse the relationship between the price volatility of a broad range of cryptocurrencies and that of implied volatility of both United States and European financial markets as measured by the VIX and VSTOXX respectively. Overall, our results indicate the existence of time-varying positive interrelationships between the conditional correlations of cryptocurrencies and financial market stress. Further, these correlations are found to increase substantially during periods of high financial market stress, indicating that the contagion of significant financial market fear influences these new financial products.","container-title":"Finance Research Letters","DOI":"10.1016/j.frl.2019.06.010","ISSN":"1544-6123","journalAbbreviation":"Finance Research Letters","page":"101212","source":"ScienceDirect","title":"The relationship between implied volatility and cryptocurrency returns","volume":"33","author":[{"family":"Akyildirim","given":"Erdinc"},{"family":"Corbet","given":"Shaen"},{"family":"Lucey","given":"Brian"},{"family":"Sensoy","given":"Ahmet"},{"family":"Yarovaya","given":"Larisa"}],"issued":{"date-parts":[["2020",3,1]]}},"suppress-author":true}],"schema":"https://github.com/citation-style-language/schema/raw/master/csl-citation.json"} </w:instrText>
      </w:r>
      <w:r w:rsidR="00A614CF">
        <w:fldChar w:fldCharType="separate"/>
      </w:r>
      <w:r w:rsidR="00A614CF" w:rsidRPr="00A614CF">
        <w:t>(2020)</w:t>
      </w:r>
      <w:r w:rsidR="00A614CF">
        <w:fldChar w:fldCharType="end"/>
      </w:r>
      <w:r w:rsidRPr="006A58BF">
        <w:t xml:space="preserve"> </w:t>
      </w:r>
      <w:r w:rsidRPr="006A58BF">
        <w:t>進一步發現，加密貨幣市場在投資者恐懼情緒升高時表現出較高波動性，且與傳統市場波動性指標呈現顯著相關。</w:t>
      </w:r>
    </w:p>
    <w:p w14:paraId="76D0611B" w14:textId="1AA4A223" w:rsidR="00D52AC3" w:rsidRDefault="00D52AC3" w:rsidP="00A614CF">
      <w:pPr>
        <w:spacing w:before="180" w:after="180"/>
        <w:ind w:firstLine="480"/>
      </w:pPr>
      <w:r w:rsidRPr="00D52AC3">
        <w:t>在加密貨幣市場的動態特性研究方面，</w:t>
      </w:r>
      <w:r w:rsidRPr="00D52AC3">
        <w:t>Li</w:t>
      </w:r>
      <w:r w:rsidRPr="00D52AC3">
        <w:t>等人</w:t>
      </w:r>
      <w:r w:rsidRPr="00D52AC3">
        <w:t xml:space="preserve"> </w:t>
      </w:r>
      <w:r w:rsidR="00A614CF">
        <w:fldChar w:fldCharType="begin"/>
      </w:r>
      <w:r w:rsidR="00A614CF">
        <w:instrText xml:space="preserve"> ADDIN ZOTERO_ITEM CSL_CITATION {"citationID":"RSgpKHs0","properties":{"formattedCitation":"(2021)","plainCitation":"(2021)","noteIndex":0},"citationItems":[{"id":99,"uris":["http://zotero.org/users/16294904/items/BG43YHKR"],"itemData":{"id":99,"type":"article-journal","abstract":"This paper studies the MAX effect, the relationship between maximum daily returns and future returns in the cryptocurrency market. The cryptocurrency market is an ideal setting for the MAX effect due to its lottery-like features (i.e., large positive skewness). Contrary to findings in other markets, we demonstrate that cryptocurrencies with higher maximum daily returns tend to achieve higher returns in the future and call this the “MAX momentum” effect. We also find that the magnitude of the MAX momentum effect varies with market conditions, investor sentiment and the underpricing of cryptocurrencies. Additionally, this effect is robust to longer holding periods, different MAX measures and alternative sample selection criteria.","container-title":"International Review of Financial Analysis","DOI":"10.1016/j.irfa.2021.101829","ISSN":"1057-5219","journalAbbreviation":"International Review of Financial Analysis","page":"101829","source":"ScienceDirect","title":"MAX momentum in cryptocurrency markets","volume":"77","author":[{"family":"Li","given":"Yi"},{"family":"Urquhart","given":"Andrew"},{"family":"Wang","given":"Pengfei"},{"family":"Zhang","given":"Wei"}],"issued":{"date-parts":[["2021",10,1]]}},"suppress-author":true}],"schema":"https://github.com/citation-style-language/schema/raw/master/csl-citation.json"} </w:instrText>
      </w:r>
      <w:r w:rsidR="00A614CF">
        <w:fldChar w:fldCharType="separate"/>
      </w:r>
      <w:r w:rsidR="00A614CF" w:rsidRPr="00A614CF">
        <w:t>(2021)</w:t>
      </w:r>
      <w:r w:rsidR="00A614CF">
        <w:fldChar w:fldCharType="end"/>
      </w:r>
      <w:r w:rsidRPr="00D52AC3">
        <w:t xml:space="preserve"> </w:t>
      </w:r>
      <w:r w:rsidRPr="00D52AC3">
        <w:t>發現</w:t>
      </w:r>
      <w:r w:rsidRPr="00D52AC3">
        <w:t>MAX</w:t>
      </w:r>
      <w:r w:rsidRPr="00D52AC3">
        <w:t>動量效應在加密貨幣市場特別顯著。具體而言，過去表現最佳的加密貨幣在未來期間仍傾向維持較佳表現，此現象與傳統金融市場的動量效應類似，但強度更為顯著。這項發現不僅補充了我們對加密貨幣市場微觀結構的理解，也為投資策略的設計提供了重要啟示。</w:t>
      </w:r>
    </w:p>
    <w:p w14:paraId="04225A36" w14:textId="4B7818E1" w:rsidR="00AA1C57" w:rsidRPr="00AA1C57" w:rsidRDefault="00AA1C57" w:rsidP="00AA1C57">
      <w:pPr>
        <w:spacing w:before="180" w:after="180"/>
        <w:ind w:firstLine="480"/>
      </w:pPr>
      <w:r w:rsidRPr="00AA1C57">
        <w:t>Liu &amp; Chen</w:t>
      </w:r>
      <w:r>
        <w:t xml:space="preserve"> </w:t>
      </w:r>
      <w:r>
        <w:fldChar w:fldCharType="begin"/>
      </w:r>
      <w:r>
        <w:instrText xml:space="preserve"> ADDIN ZOTERO_ITEM CSL_CITATION {"citationID":"fgDDRN16","properties":{"formattedCitation":"(2024)","plainCitation":"(2024)","noteIndex":0},"citationItems":[{"id":146,"uris":["http://zotero.org/users/16294904/items/8YAKIRLH"],"itemData":{"id":146,"type":"article-journal","abstract":"This paper investigates whether investors can achieve higher returns by holding cryptocurrencies with lower asymmetry risk. First, using a non-parametric bootstrap resampling method, we found that cryptocurrencies with larger market capitalizations exhibit more left-skewed performance, while those with smaller market capitalizations display more right-skewed performance. This finding is consistent with the results of Jiang et al. (2020) in the stock market. Second, both portfolio-level analyses and cross-sectional regressions at the cryptocurrency level reveal a negative cross-sectional relationship between asymmetry risk and future returns in the cryptocurrency market. Additionally, our findings indicate that skewness in the cryptocurrency market is driven by idiosyncratic risk rather than systematic risk. This contrasts with Langlois (2020), who found that systematic skewness risk outweighs idiosyncratic risk in the stock market. Finally, in addition to the risk-return tradeoff theory, the limits-to-arbitrage theory also provides explanatory insight into these results. Collectively, our findings underscore the significant role of asymmetry risk in determining cryptocurrency prices.","container-title":"International Review of Financial Analysis","DOI":"10.1016/j.irfa.2024.103626","ISSN":"1057-5219","journalAbbreviation":"International Review of Financial Analysis","page":"103626","source":"ScienceDirect","title":"Skewness risk and the cross-section of cryptocurrency returns","volume":"96","author":[{"family":"Liu","given":"Yakun"},{"family":"Chen","given":"Yan"}],"issued":{"date-parts":[["2024",11,1]]}},"suppress-author":true}],"schema":"https://github.com/citation-style-language/schema/raw/master/csl-citation.json"} </w:instrText>
      </w:r>
      <w:r>
        <w:fldChar w:fldCharType="separate"/>
      </w:r>
      <w:r w:rsidRPr="00AA1C57">
        <w:t>(2024)</w:t>
      </w:r>
      <w:r>
        <w:fldChar w:fldCharType="end"/>
      </w:r>
      <w:r>
        <w:rPr>
          <w:rFonts w:hint="eastAsia"/>
        </w:rPr>
        <w:t xml:space="preserve"> </w:t>
      </w:r>
      <w:r w:rsidRPr="00AA1C57">
        <w:t>研究發現，市值較大的加密貨幣表現出左偏特性，而市值較小的則呈現右偏，</w:t>
      </w:r>
      <w:r>
        <w:rPr>
          <w:rFonts w:hint="eastAsia"/>
        </w:rPr>
        <w:t>且非對稱性風險與未來報酬呈現負相關，意即偏度較低的加密貨幣通常能產生較高的報酬，無論市場波動率高低，偏度與報酬皆存在顯著負相關。</w:t>
      </w:r>
    </w:p>
    <w:p w14:paraId="0DD50487" w14:textId="015F6AA3" w:rsidR="006A58BF" w:rsidRDefault="006A58BF" w:rsidP="006A58BF">
      <w:pPr>
        <w:pStyle w:val="3"/>
        <w:spacing w:before="180" w:after="180"/>
      </w:pPr>
      <w:bookmarkStart w:id="20" w:name="_Toc190531573"/>
      <w:bookmarkStart w:id="21" w:name="_Toc190982018"/>
      <w:bookmarkStart w:id="22" w:name="_Toc190983083"/>
      <w:r>
        <w:rPr>
          <w:rFonts w:hint="eastAsia"/>
        </w:rPr>
        <w:t>2.3.3</w:t>
      </w:r>
      <w:r>
        <w:rPr>
          <w:rFonts w:hint="eastAsia"/>
        </w:rPr>
        <w:t>市場效率與預測能力研究</w:t>
      </w:r>
      <w:bookmarkEnd w:id="20"/>
      <w:bookmarkEnd w:id="21"/>
      <w:bookmarkEnd w:id="22"/>
    </w:p>
    <w:p w14:paraId="3EC565A7" w14:textId="751BF75A" w:rsidR="0000624B" w:rsidRDefault="0000624B" w:rsidP="0000624B">
      <w:pPr>
        <w:spacing w:before="180" w:after="180"/>
        <w:ind w:firstLine="480"/>
        <w:rPr>
          <w:rFonts w:hint="eastAsia"/>
        </w:rPr>
      </w:pPr>
      <w:r w:rsidRPr="0000624B">
        <w:t>Mei</w:t>
      </w:r>
      <w:r>
        <w:rPr>
          <w:rFonts w:hint="eastAsia"/>
        </w:rPr>
        <w:t xml:space="preserve"> et al.</w:t>
      </w:r>
      <w:r w:rsidRPr="0000624B">
        <w:t xml:space="preserve"> </w:t>
      </w:r>
      <w:r>
        <w:fldChar w:fldCharType="begin"/>
      </w:r>
      <w:r>
        <w:instrText xml:space="preserve"> ADDIN ZOTERO_ITEM CSL_CITATION {"citationID":"Q5SKBzQY","properties":{"formattedCitation":"(2017)","plainCitation":"(2017)","noteIndex":0},"citationItems":[{"id":148,"uris":["http://zotero.org/users/16294904/items/JQQCW7BB"],"itemData":{"id":148,"type":"article-journal","abstract":"In this study, we investigate the predictability of the realized skewness (RSK) and realized kurtosis (RKU) to stock market volatility, that has not been addressed in the existing studies. Out-of-sample results show that RSK, which can significantly improve forecast accuracy in mid- and long-term, is more powerful than RKU in forecasting volatility. Whereas these variables are useless in short-term forecasting. Furthermore, we employ the realized kernel (RK) for the robustness analysis and the conclusions are consistent with the RV measures. Our results are of great importance for portfolio allocation and financial risk management.","container-title":"Physica A: Statistical Mechanics and its Applications","DOI":"10.1016/j.physa.2017.04.020","ISSN":"0378-4371","journalAbbreviation":"Physica A: Statistical Mechanics and its Applications","page":"153-159","source":"ScienceDirect","title":"Forecasting stock market volatility: Do realized skewness and kurtosis help?","title-short":"Forecasting stock market volatility","volume":"481","author":[{"family":"Mei","given":"Dexiang"},{"family":"Liu","given":"Jing"},{"family":"Ma","given":"Feng"},{"family":"Chen","given":"Wang"}],"issued":{"date-parts":[["2017",9,1]]}},"suppress-author":true}],"schema":"https://github.com/citation-style-language/schema/raw/master/csl-citation.json"} </w:instrText>
      </w:r>
      <w:r>
        <w:fldChar w:fldCharType="separate"/>
      </w:r>
      <w:r w:rsidRPr="0000624B">
        <w:t>(2017)</w:t>
      </w:r>
      <w:r>
        <w:fldChar w:fldCharType="end"/>
      </w:r>
      <w:r w:rsidRPr="0000624B">
        <w:t xml:space="preserve"> </w:t>
      </w:r>
      <w:r w:rsidRPr="0000624B">
        <w:t>探討已實現偏態（</w:t>
      </w:r>
      <w:r>
        <w:rPr>
          <w:rFonts w:hint="eastAsia"/>
        </w:rPr>
        <w:t>realized skewness</w:t>
      </w:r>
      <w:r w:rsidRPr="0000624B">
        <w:t>）與已實現峰態（</w:t>
      </w:r>
      <w:r>
        <w:rPr>
          <w:rFonts w:hint="eastAsia"/>
        </w:rPr>
        <w:t>realized kurtosis</w:t>
      </w:r>
      <w:r w:rsidRPr="0000624B">
        <w:t>）對股市波動度預測的影響，樣本外預測結果顯示，已實現偏態與已實現峰態對未來波動度具有顯著的負向影響，</w:t>
      </w:r>
      <w:r>
        <w:rPr>
          <w:rFonts w:hint="eastAsia"/>
        </w:rPr>
        <w:t>且</w:t>
      </w:r>
      <w:r w:rsidRPr="0000624B">
        <w:t>已實現偏態在中長期預測區間的表現優於已實現峰態，而在短期預測中則效果有限。</w:t>
      </w:r>
    </w:p>
    <w:p w14:paraId="30156A57" w14:textId="387F42F5" w:rsidR="00E73684" w:rsidRDefault="00E73684" w:rsidP="00E3054F">
      <w:pPr>
        <w:spacing w:before="180" w:after="180"/>
        <w:ind w:firstLine="480"/>
      </w:pPr>
      <w:r w:rsidRPr="00E73684">
        <w:t>Wang</w:t>
      </w:r>
      <w:r w:rsidR="00E3054F">
        <w:rPr>
          <w:rFonts w:hint="eastAsia"/>
        </w:rPr>
        <w:t>和</w:t>
      </w:r>
      <w:r w:rsidRPr="00E73684">
        <w:t xml:space="preserve">Yen </w:t>
      </w:r>
      <w:r w:rsidR="00E3054F">
        <w:fldChar w:fldCharType="begin"/>
      </w:r>
      <w:r w:rsidR="00E3054F">
        <w:instrText xml:space="preserve"> ADDIN ZOTERO_ITEM CSL_CITATION {"citationID":"zaknA117","properties":{"formattedCitation":"(2018)","plainCitation":"(2018)","noteIndex":0},"citationItems":[{"id":132,"uris":["http://zotero.org/users/16294904/items/PMNE58FU"],"itemData":{"id":132,"type":"article-journal","abstract":"We compile option-implied tail loss and gain measures based on a deep out-of-the-money option pricing formula derived by applying “extreme value theory,” and then use these measures to investigate the information content of option-implied tail risk on the future returns of the underlying assets. Our empirical analysis shows that both tail measures implied by S&amp;P 500 and VIX options can predict future changes in the corresponding underlying assets and are informative on the future returns of the S&amp;P 500 index. The relationships are particularly strong during periods of economic recession and driven by the tail-risk premium.","container-title":"Journal of Futures Markets","DOI":"10.1002/fut.21887","ISSN":"1096-9934","issue":"4","language":"en","note":"_eprint: https://onlinelibrary.wiley.com/doi/pdf/10.1002/fut.21887","page":"493-510","source":"Wiley Online Library","title":"The information content of option-implied tail risk on the future returns of the underlying asset","volume":"38","author":[{"family":"Wang","given":"Yaw-Huei"},{"family":"Yen","given":"Kuang-Chieh"}],"issued":{"date-parts":[["2018"]]}},"suppress-author":true}],"schema":"https://github.com/citation-style-language/schema/raw/master/csl-citation.json"} </w:instrText>
      </w:r>
      <w:r w:rsidR="00E3054F">
        <w:fldChar w:fldCharType="separate"/>
      </w:r>
      <w:r w:rsidR="00E3054F" w:rsidRPr="00E3054F">
        <w:t>(2018)</w:t>
      </w:r>
      <w:r w:rsidR="00E3054F">
        <w:fldChar w:fldCharType="end"/>
      </w:r>
      <w:r>
        <w:rPr>
          <w:rFonts w:hint="eastAsia"/>
        </w:rPr>
        <w:t xml:space="preserve"> </w:t>
      </w:r>
      <w:r w:rsidRPr="00E73684">
        <w:t>研究顯示，基於極值理論建構的選擇權隱含尾部風險指標能有效預測標的資產未來變動。實證結果發現，</w:t>
      </w:r>
      <w:r w:rsidRPr="00E73684">
        <w:t>S&amp;P 500</w:t>
      </w:r>
      <w:r w:rsidRPr="00E73684">
        <w:t>指數與</w:t>
      </w:r>
      <w:r w:rsidRPr="00E73684">
        <w:t>VIX</w:t>
      </w:r>
      <w:r w:rsidRPr="00E73684">
        <w:t>選擇權所隱</w:t>
      </w:r>
      <w:r w:rsidRPr="00E73684">
        <w:lastRenderedPageBreak/>
        <w:t>含的尾部風險對未來報酬具顯著預測能力，特別在經濟衰退期間表現更為明顯。此研究為投資人提供了利用選擇權市場資訊預測極端市場事件的實證依據。</w:t>
      </w:r>
    </w:p>
    <w:p w14:paraId="4B06302B" w14:textId="4E8BC230" w:rsidR="00B57789" w:rsidRDefault="00B57789" w:rsidP="00B57789">
      <w:pPr>
        <w:spacing w:before="180" w:after="180"/>
        <w:ind w:firstLine="480"/>
      </w:pPr>
      <w:r w:rsidRPr="00B57789">
        <w:t>Chen</w:t>
      </w:r>
      <w:r>
        <w:rPr>
          <w:rFonts w:hint="eastAsia"/>
        </w:rPr>
        <w:t xml:space="preserve"> et al.</w:t>
      </w:r>
      <w:r w:rsidRPr="00B57789">
        <w:t xml:space="preserve"> </w:t>
      </w:r>
      <w:r>
        <w:fldChar w:fldCharType="begin"/>
      </w:r>
      <w:r>
        <w:instrText xml:space="preserve"> ADDIN ZOTERO_ITEM CSL_CITATION {"citationID":"q9RzDxuj","properties":{"formattedCitation":"(2018)","plainCitation":"(2018)","noteIndex":0},"citationItems":[{"id":142,"uris":["http://zotero.org/users/16294904/items/5KBPDMAA"],"itemData":{"id":142,"type":"article-journal","abstract":"“Crash risk” has been one of the major focuses in the recent asset pricing literature. Motivated by the recent literature that suggests an increase in crash risk since Fall 2008 and the recent troubles in the Euro zone, we use EUR/USD FX options for January 2, 2008 to March 18, 2015 to study option-implied risk-neutral densities (RND). We find that RND, especially higher moments, has superior explanatory power in predicting and explaining crash risk and its risk premiums. Furthermore, the higher moments of RND co-move closely with macroeconomic variables. Consistently, we find RND moments outperform the implied volatility from the Black–Scholes model.","container-title":"Journal of Empirical Finance","DOI":"10.1016/j.jempfin.2018.03.006","ISSN":"0927-5398","journalAbbreviation":"Journal of Empirical Finance","page":"162-189","source":"ScienceDirect","title":"Crash risk and risk neutral densities","volume":"47","author":[{"family":"Chen","given":"Ren-Raw"},{"family":"Hsieh","given":"Pei-lin"},{"family":"Huang","given":"Jeffrey"}],"issued":{"date-parts":[["2018",6,1]]}},"suppress-author":true}],"schema":"https://github.com/citation-style-language/schema/raw/master/csl-citation.json"} </w:instrText>
      </w:r>
      <w:r>
        <w:fldChar w:fldCharType="separate"/>
      </w:r>
      <w:r w:rsidRPr="00B57789">
        <w:t>(2018)</w:t>
      </w:r>
      <w:r>
        <w:fldChar w:fldCharType="end"/>
      </w:r>
      <w:r w:rsidRPr="00B57789">
        <w:t xml:space="preserve"> </w:t>
      </w:r>
      <w:r w:rsidRPr="00B57789">
        <w:t>針對崩盤風險與風險中</w:t>
      </w:r>
      <w:r>
        <w:rPr>
          <w:rFonts w:hint="eastAsia"/>
        </w:rPr>
        <w:t>立</w:t>
      </w:r>
      <w:r w:rsidRPr="00B57789">
        <w:t>機率密度函數的關聯性進行深入探討。研究團隊提出一種更為簡便的方法來估計風險中性高階動差，結果顯示，風險中</w:t>
      </w:r>
      <w:r>
        <w:rPr>
          <w:rFonts w:hint="eastAsia"/>
        </w:rPr>
        <w:t>立</w:t>
      </w:r>
      <w:r w:rsidRPr="00B57789">
        <w:t>機率密度函數，特別是其高階動差，在預測及解釋崩盤風險與風險溢酬方面具有</w:t>
      </w:r>
      <w:r>
        <w:rPr>
          <w:rFonts w:hint="eastAsia"/>
        </w:rPr>
        <w:t>顯著</w:t>
      </w:r>
      <w:r w:rsidRPr="00B57789">
        <w:t>解釋能力</w:t>
      </w:r>
      <w:r>
        <w:rPr>
          <w:rFonts w:hint="eastAsia"/>
        </w:rPr>
        <w:t>，其中偏態與風險溢酬具高度正相關，峰態則與外匯交換利差存在正相關，且峰態越高代表市場出現極端事件機率增加</w:t>
      </w:r>
      <w:r w:rsidRPr="00B57789">
        <w:t>。此外，研究發現風險中</w:t>
      </w:r>
      <w:r>
        <w:rPr>
          <w:rFonts w:hint="eastAsia"/>
        </w:rPr>
        <w:t>立</w:t>
      </w:r>
      <w:r w:rsidRPr="00B57789">
        <w:t>機率密度函數的高階動差與總體經濟變數呈現密切的共同變動關係，其表現優於傳統</w:t>
      </w:r>
      <w:r w:rsidRPr="00B57789">
        <w:t>Black-Scholes</w:t>
      </w:r>
      <w:r w:rsidRPr="00B57789">
        <w:t>模型所隱含的波動率。</w:t>
      </w:r>
    </w:p>
    <w:p w14:paraId="1E65DE60" w14:textId="3151F0F5" w:rsidR="00E3054F" w:rsidRDefault="00CD1CD0" w:rsidP="00CD1CD0">
      <w:pPr>
        <w:spacing w:before="180" w:after="180"/>
        <w:ind w:firstLine="480"/>
      </w:pPr>
      <w:r w:rsidRPr="00CD1CD0">
        <w:t>Kim</w:t>
      </w:r>
      <w:r w:rsidRPr="00CD1CD0">
        <w:t>與</w:t>
      </w:r>
      <w:r w:rsidRPr="00CD1CD0">
        <w:t xml:space="preserve">Park </w:t>
      </w:r>
      <w:r>
        <w:fldChar w:fldCharType="begin"/>
      </w:r>
      <w:r>
        <w:instrText xml:space="preserve"> ADDIN ZOTERO_ITEM CSL_CITATION {"citationID":"t88dTBEm","properties":{"formattedCitation":"(2018)","plainCitation":"(2018)","noteIndex":0},"citationItems":[{"id":136,"uris":["http://zotero.org/users/16294904/items/S7P3QV8P"],"itemData":{"id":136,"type":"article-journal","abstract":"We use (Bakshi, Kapadia, and Madan, 2003, Review of Financial Studies 16: 101?143) methodology to measure the option-implied ex ante skewness of the risk-neutral returns distribution for underlying stocks. We find a negative relation between option-implied skewness and subsequent stock returns, even after controlling for a myriad of firm-characteristic variables. Specifically, the cross-sectional stock return predictability of option-implied skewness is only significant during periods of low market return and high investor sentiment. Furthermore, we find that the predictive power of skewness can be attributed to market state rather than sentiment. Our findings suggest that investors should consider high option-implied skewness stocks as they would lottery-like stocks.","container-title":"Journal of Futures Markets","DOI":"10.1002/fut.21921","ISSN":"0270-7314","issue":"9","note":"publisher: John Wiley &amp; Sons, Ltd","page":"1024-1042","source":"onlinelibrary.wiley.com (Atypon)","title":"Is stock return predictability of option-implied skewness affected by the market state?","volume":"38","author":[{"family":"Kim","given":"Tong Suk"},{"family":"Park","given":"Heewoo"}],"issued":{"date-parts":[["2018",9]]}},"suppress-author":true}],"schema":"https://github.com/citation-style-language/schema/raw/master/csl-citation.json"} </w:instrText>
      </w:r>
      <w:r>
        <w:fldChar w:fldCharType="separate"/>
      </w:r>
      <w:r w:rsidRPr="00CD1CD0">
        <w:t>(2018)</w:t>
      </w:r>
      <w:r>
        <w:fldChar w:fldCharType="end"/>
      </w:r>
      <w:r>
        <w:rPr>
          <w:rFonts w:hint="eastAsia"/>
        </w:rPr>
        <w:t xml:space="preserve"> </w:t>
      </w:r>
      <w:r>
        <w:rPr>
          <w:rFonts w:hint="eastAsia"/>
        </w:rPr>
        <w:t>之</w:t>
      </w:r>
      <w:r w:rsidRPr="00CD1CD0">
        <w:t>實證</w:t>
      </w:r>
      <w:r>
        <w:rPr>
          <w:rFonts w:hint="eastAsia"/>
        </w:rPr>
        <w:t>研究</w:t>
      </w:r>
      <w:r w:rsidRPr="00CD1CD0">
        <w:t>顯示，選擇權隱含偏態與後續股票報酬呈現顯著負相關，即使控制多項公司特性變數後仍然成立。</w:t>
      </w:r>
      <w:proofErr w:type="spellStart"/>
      <w:r w:rsidR="000A562B" w:rsidRPr="000A562B">
        <w:t>Jackwerth</w:t>
      </w:r>
      <w:proofErr w:type="spellEnd"/>
      <w:r w:rsidR="000A562B" w:rsidRPr="000A562B">
        <w:t xml:space="preserve"> </w:t>
      </w:r>
      <w:r w:rsidR="00A614CF">
        <w:fldChar w:fldCharType="begin"/>
      </w:r>
      <w:r w:rsidR="00A614CF">
        <w:instrText xml:space="preserve"> ADDIN ZOTERO_ITEM CSL_CITATION {"citationID":"HQ77GAvF","properties":{"formattedCitation":"(2020)","plainCitation":"(2020)","noteIndex":0},"citationItems":[{"id":6,"uris":["http://zotero.org/users/16294904/items/LV2QCARY"],"itemData":{"id":6,"type":"article-journal","abstract":"Abstract\n            Risk-neutral distributions of the S&amp;P 500 are informative about the COVID-19 pandemic beyond what one can learn from index values and the market fear gauge of the VIX alone. We learn that, on February 20, 2020, the index did not yet reflect the impending crisis. Only on March 16, 2020, was the full impact visible, with a pronounced bimodality for longer-maturity options revealing a sizeable crash scenario. The corresponding physical distribution is more symmetric and features a high-volatility crash scenario. Firms bought crash protection ahead of the index crash, whereas retail customers bought it as the index was already recovering.","container-title":"The Review of Asset Pricing Studies","DOI":"10.1093/rapstu/raaa012","ISSN":"2045-9920, 2045-9939","issue":"4","language":"en","license":"https://academic.oup.com/journals/pages/open_access/funder_policies/chorus/standard_publication_model","page":"618-634","source":"DOI.org (Crossref)","title":"What Do Index Options Teach Us About COVID-19?","volume":"10","author":[{"family":"Jackwerth","given":"Jens"}],"editor":[{"family":"Pontiff","given":"Jeffrey"}],"issued":{"date-parts":[["2020",12,1]]}},"suppress-author":true}],"schema":"https://github.com/citation-style-language/schema/raw/master/csl-citation.json"} </w:instrText>
      </w:r>
      <w:r w:rsidR="00A614CF">
        <w:fldChar w:fldCharType="separate"/>
      </w:r>
      <w:r w:rsidR="00A614CF" w:rsidRPr="00A614CF">
        <w:t>(2020)</w:t>
      </w:r>
      <w:r w:rsidR="00A614CF">
        <w:fldChar w:fldCharType="end"/>
      </w:r>
      <w:r w:rsidR="000A562B" w:rsidRPr="000A562B">
        <w:t xml:space="preserve"> </w:t>
      </w:r>
      <w:r w:rsidR="000A562B" w:rsidRPr="000A562B">
        <w:t>分析</w:t>
      </w:r>
      <w:r w:rsidR="000A562B" w:rsidRPr="000A562B">
        <w:t>S&amp;P 500</w:t>
      </w:r>
      <w:r w:rsidR="000A562B" w:rsidRPr="000A562B">
        <w:t>指數選擇權的風險中立機率時發現，市場在重大事件發生時往往需要一定時間才能完全反映其影響。</w:t>
      </w:r>
      <w:proofErr w:type="spellStart"/>
      <w:r w:rsidR="00EB0640" w:rsidRPr="00EB0640">
        <w:t>Jondeau</w:t>
      </w:r>
      <w:proofErr w:type="spellEnd"/>
      <w:r w:rsidR="00EB0640" w:rsidRPr="00EB0640">
        <w:t>等人</w:t>
      </w:r>
      <w:r w:rsidR="00EB0640" w:rsidRPr="00EB0640">
        <w:t xml:space="preserve"> </w:t>
      </w:r>
      <w:r w:rsidR="00EB0640">
        <w:fldChar w:fldCharType="begin"/>
      </w:r>
      <w:r w:rsidR="00EB0640">
        <w:instrText xml:space="preserve"> ADDIN ZOTERO_ITEM CSL_CITATION {"citationID":"4tvrK19w","properties":{"formattedCitation":"(2020)","plainCitation":"(2020)","noteIndex":0},"citationItems":[{"id":135,"uris":["http://zotero.org/users/16294904/items/FZA99BUS"],"itemData":{"id":135,"type":"article-journal","abstract":"In this paper, we show that the individual skewness, defined as the average of monthly skewness across firms, performs very well at predicting the return of S&amp;P 500 index futures. This result holds a...","container-title":"Journal of Futures Markets","DOI":"10.1002/fut.22112","ISSN":"1096-9934","issue":"11","language":"en","note":"publisher: John Wiley &amp; Sons, Ltd","page":"1648-1664","source":"onlinelibrary.wiley.com","title":"Skewness and index futures return","volume":"40","author":[{"family":"Jondeau","given":"Eric"},{"family":"Wang","given":"Xuewu"},{"family":"Yan","given":"Zhipeng"},{"family":"Zhang","given":"Qunzi"}],"issued":{"date-parts":[["2020",11,1]]}},"suppress-author":true}],"schema":"https://github.com/citation-style-language/schema/raw/master/csl-citation.json"} </w:instrText>
      </w:r>
      <w:r w:rsidR="00EB0640">
        <w:fldChar w:fldCharType="separate"/>
      </w:r>
      <w:r w:rsidR="00EB0640" w:rsidRPr="00EB0640">
        <w:t>(2020)</w:t>
      </w:r>
      <w:r w:rsidR="00EB0640">
        <w:fldChar w:fldCharType="end"/>
      </w:r>
      <w:r w:rsidR="00EB0640" w:rsidRPr="00EB0640">
        <w:t xml:space="preserve"> </w:t>
      </w:r>
      <w:r w:rsidR="00EB0640" w:rsidRPr="00EB0640">
        <w:t>研究個別股票偏態對指數期貨報酬的預測能力，實證結果顯示此指標在預測標普</w:t>
      </w:r>
      <w:r w:rsidR="00EB0640" w:rsidRPr="00EB0640">
        <w:t>500</w:t>
      </w:r>
      <w:r w:rsidR="00EB0640" w:rsidRPr="00EB0640">
        <w:t>指數期貨報酬方面展現顯著效果。即使控制流動性風險及經濟循環因素後，此預測關係依然成立，</w:t>
      </w:r>
      <w:r w:rsidR="00EB0640">
        <w:rPr>
          <w:rFonts w:hint="eastAsia"/>
        </w:rPr>
        <w:t>且</w:t>
      </w:r>
      <w:r w:rsidR="00EB0640" w:rsidRPr="00EB0640">
        <w:t>個別偏態在樣本外預測指數期貨報酬方面同樣表現卓越</w:t>
      </w:r>
      <w:r w:rsidR="00EB0640">
        <w:rPr>
          <w:rFonts w:hint="eastAsia"/>
        </w:rPr>
        <w:t>。</w:t>
      </w:r>
      <w:r w:rsidR="000A562B" w:rsidRPr="000A562B">
        <w:t xml:space="preserve">Liu and </w:t>
      </w:r>
      <w:proofErr w:type="spellStart"/>
      <w:r w:rsidR="000A562B" w:rsidRPr="000A562B">
        <w:t>Tsyvinski</w:t>
      </w:r>
      <w:proofErr w:type="spellEnd"/>
      <w:r w:rsidR="000A562B" w:rsidRPr="000A562B">
        <w:t xml:space="preserve"> </w:t>
      </w:r>
      <w:r w:rsidR="00A614CF">
        <w:fldChar w:fldCharType="begin"/>
      </w:r>
      <w:r w:rsidR="00A614CF">
        <w:instrText xml:space="preserve"> ADDIN ZOTERO_ITEM CSL_CITATION {"citationID":"Cw5lLdzP","properties":{"formattedCitation":"(2021)","plainCitation":"(2021)","noteIndex":0},"citationItems":[{"id":98,"uris":["http://zotero.org/users/16294904/items/9ISKSHQ9"],"itemData":{"id":98,"type":"article-journal","abstract":"We establish that cryptocurrency returns are driven and can be predicted by factors that are specific to cryptocurrency markets. Cryptocurrency returns are exposed to cryptocurrency network factors but not cryptocurrency production factors. We construct the network factors to capture the user adoption of cryptocurrencies and the production factors to proxy for the costs of cryptocurrency production. Moreover, there is a strong time-series momentum effect, and proxies for investor attention strongly forecast future cryptocurrency returns.","container-title":"The Review of Financial Studies","DOI":"10.1093/rfs/hhaa113","ISSN":"0893-9454","issue":"6","journalAbbreviation":"The Review of Financial Studies","page":"2689-2727","title":"Risks and Returns of Cryptocurrency","volume":"34","author":[{"family":"Liu","given":"Yukun"},{"family":"Tsyvinski","given":"Aleh"}],"issued":{"date-parts":[["2021",6,1]]}},"suppress-author":true}],"schema":"https://github.com/citation-style-language/schema/raw/master/csl-citation.json"} </w:instrText>
      </w:r>
      <w:r w:rsidR="00A614CF">
        <w:fldChar w:fldCharType="separate"/>
      </w:r>
      <w:r w:rsidR="00A614CF" w:rsidRPr="00A614CF">
        <w:t>(2021)</w:t>
      </w:r>
      <w:r w:rsidR="00A614CF">
        <w:fldChar w:fldCharType="end"/>
      </w:r>
      <w:r w:rsidR="000A562B" w:rsidRPr="000A562B">
        <w:t xml:space="preserve"> </w:t>
      </w:r>
      <w:r w:rsidR="000A562B" w:rsidRPr="000A562B">
        <w:t>研究加密貨幣市場的風險與報酬特性，發現存在顯著的動量效應。</w:t>
      </w:r>
    </w:p>
    <w:p w14:paraId="0BD2E8CA" w14:textId="21AE2C63" w:rsidR="0095659C" w:rsidRDefault="0095659C" w:rsidP="0095659C">
      <w:pPr>
        <w:spacing w:before="180" w:after="180"/>
        <w:ind w:firstLine="480"/>
      </w:pPr>
      <w:r w:rsidRPr="0095659C">
        <w:rPr>
          <w:kern w:val="0"/>
        </w:rPr>
        <w:t>Cortés et al</w:t>
      </w:r>
      <w:r>
        <w:t xml:space="preserve"> </w:t>
      </w:r>
      <w:r>
        <w:fldChar w:fldCharType="begin"/>
      </w:r>
      <w:r>
        <w:instrText xml:space="preserve"> ADDIN ZOTERO_ITEM CSL_CITATION {"citationID":"8zacQjwU","properties":{"formattedCitation":"(2020)","plainCitation":"(2020)","noteIndex":0},"citationItems":[{"id":144,"uris":["http://zotero.org/users/16294904/items/R85LP3SW"],"itemData":{"id":144,"type":"article-journal","abstract":"This paper contributes to the literature on the estimation of the Risk Neutral Density (RND) function by proposing a log-semi-nonparametric (log-SNP) distribution as the implicit RND when the Gram-Charlier model is used for option pricing. The performance of the model is compared to the lognormal (Black Scholes) benchmark for a sample of option prices for West Texas Intermediate (WTI) crude oil that were traded in the period between January 2016 and December 2017. Results show that the lognormal specification tends to systematically undervalue option prices and that the proposed log-SNP distribution, which explicitly adjusts for negative skewness and excess kurtosis, results in markedly improved accuracy, especially in periods of market instability. As a result, the implied skewness and excess kurtosis are relevant sources of information on market expectations that should be used for hedging and risk management purposes.","container-title":"The North American Journal of Economics and Finance","DOI":"10.1016/j.najef.2018.10.010","ISSN":"1062-9408","journalAbbreviation":"The North American Journal of Economics and Finance","page":"100862","source":"ScienceDirect","title":"Retrieving the implicit risk neutral density of WTI options with a semi-nonparametric approach","volume":"54","author":[{"family":"Cortés","given":"Lina M."},{"family":"Mora-Valencia","given":"Andrés"},{"family":"Perote","given":"Javier"}],"issued":{"date-parts":[["2020",11,1]]}},"suppress-author":true}],"schema":"https://github.com/citation-style-language/schema/raw/master/csl-citation.json"} </w:instrText>
      </w:r>
      <w:r>
        <w:fldChar w:fldCharType="separate"/>
      </w:r>
      <w:r w:rsidRPr="0095659C">
        <w:t>(2020)</w:t>
      </w:r>
      <w:r>
        <w:fldChar w:fldCharType="end"/>
      </w:r>
      <w:r>
        <w:rPr>
          <w:rFonts w:hint="eastAsia"/>
        </w:rPr>
        <w:t xml:space="preserve"> </w:t>
      </w:r>
      <w:r w:rsidRPr="0095659C">
        <w:rPr>
          <w:rFonts w:hint="eastAsia"/>
        </w:rPr>
        <w:t>探討使用半非參數</w:t>
      </w:r>
      <w:r>
        <w:rPr>
          <w:rFonts w:hint="eastAsia"/>
        </w:rPr>
        <w:t>（</w:t>
      </w:r>
      <w:r w:rsidRPr="0095659C">
        <w:rPr>
          <w:rFonts w:hint="eastAsia"/>
        </w:rPr>
        <w:t>SNP</w:t>
      </w:r>
      <w:r>
        <w:rPr>
          <w:rFonts w:hint="eastAsia"/>
        </w:rPr>
        <w:t>）</w:t>
      </w:r>
      <w:r w:rsidRPr="0095659C">
        <w:rPr>
          <w:rFonts w:hint="eastAsia"/>
        </w:rPr>
        <w:t>方法，從西德州中級原油</w:t>
      </w:r>
      <w:r w:rsidRPr="0095659C">
        <w:rPr>
          <w:rFonts w:hint="eastAsia"/>
        </w:rPr>
        <w:t>(WTI)</w:t>
      </w:r>
      <w:r w:rsidRPr="0095659C">
        <w:rPr>
          <w:rFonts w:hint="eastAsia"/>
        </w:rPr>
        <w:t>選擇權中推導隱含風險中</w:t>
      </w:r>
      <w:r>
        <w:rPr>
          <w:rFonts w:hint="eastAsia"/>
        </w:rPr>
        <w:t>立</w:t>
      </w:r>
      <w:r w:rsidRPr="0095659C">
        <w:rPr>
          <w:rFonts w:hint="eastAsia"/>
        </w:rPr>
        <w:t>密度</w:t>
      </w:r>
      <w:r>
        <w:rPr>
          <w:rFonts w:hint="eastAsia"/>
        </w:rPr>
        <w:t>函數</w:t>
      </w:r>
      <w:r w:rsidRPr="0095659C">
        <w:rPr>
          <w:rFonts w:hint="eastAsia"/>
        </w:rPr>
        <w:t>的效能。研究結果表明，相較於傳統的對數常態</w:t>
      </w:r>
      <w:r>
        <w:rPr>
          <w:rFonts w:hint="eastAsia"/>
        </w:rPr>
        <w:t>分布</w:t>
      </w:r>
      <w:r w:rsidRPr="0095659C">
        <w:rPr>
          <w:rFonts w:hint="eastAsia"/>
        </w:rPr>
        <w:t>，對數</w:t>
      </w:r>
      <w:r w:rsidRPr="0095659C">
        <w:rPr>
          <w:rFonts w:hint="eastAsia"/>
        </w:rPr>
        <w:t>SNP</w:t>
      </w:r>
      <w:r>
        <w:rPr>
          <w:rFonts w:hint="eastAsia"/>
        </w:rPr>
        <w:t>分布</w:t>
      </w:r>
      <w:r w:rsidRPr="0095659C">
        <w:rPr>
          <w:rFonts w:hint="eastAsia"/>
        </w:rPr>
        <w:t>能更準確地捕捉</w:t>
      </w:r>
      <w:r w:rsidRPr="0095659C">
        <w:rPr>
          <w:rFonts w:hint="eastAsia"/>
        </w:rPr>
        <w:t>WTI</w:t>
      </w:r>
      <w:r w:rsidRPr="0095659C">
        <w:rPr>
          <w:rFonts w:hint="eastAsia"/>
        </w:rPr>
        <w:t>原油價格的</w:t>
      </w:r>
      <w:r w:rsidRPr="0095659C">
        <w:rPr>
          <w:rFonts w:hint="eastAsia"/>
        </w:rPr>
        <w:t>RND</w:t>
      </w:r>
      <w:r w:rsidRPr="0095659C">
        <w:rPr>
          <w:rFonts w:hint="eastAsia"/>
        </w:rPr>
        <w:t>，</w:t>
      </w:r>
      <w:r>
        <w:rPr>
          <w:rFonts w:hint="eastAsia"/>
        </w:rPr>
        <w:t>其中</w:t>
      </w:r>
      <w:proofErr w:type="gramStart"/>
      <w:r w:rsidRPr="0095659C">
        <w:rPr>
          <w:rFonts w:hint="eastAsia"/>
        </w:rPr>
        <w:t>偏度與峰度</w:t>
      </w:r>
      <w:proofErr w:type="gramEnd"/>
      <w:r w:rsidRPr="0095659C">
        <w:rPr>
          <w:rFonts w:hint="eastAsia"/>
        </w:rPr>
        <w:t>包含與石油市場預期相關的重要資訊，在發生極端事件時尤其明顯</w:t>
      </w:r>
      <w:r>
        <w:rPr>
          <w:rFonts w:hint="eastAsia"/>
        </w:rPr>
        <w:t>，若出現</w:t>
      </w:r>
      <w:proofErr w:type="gramStart"/>
      <w:r>
        <w:rPr>
          <w:rFonts w:hint="eastAsia"/>
        </w:rPr>
        <w:t>負偏度</w:t>
      </w:r>
      <w:proofErr w:type="gramEnd"/>
      <w:r>
        <w:rPr>
          <w:rFonts w:hint="eastAsia"/>
        </w:rPr>
        <w:t>，表示市場預期標的價格下跌可能性較高；若出現</w:t>
      </w:r>
      <w:proofErr w:type="gramStart"/>
      <w:r>
        <w:rPr>
          <w:rFonts w:hint="eastAsia"/>
        </w:rPr>
        <w:t>高狹峰</w:t>
      </w:r>
      <w:proofErr w:type="gramEnd"/>
      <w:r>
        <w:rPr>
          <w:rFonts w:hint="eastAsia"/>
        </w:rPr>
        <w:t>，則表示價格出現極端變化可能性較高，且</w:t>
      </w:r>
      <w:proofErr w:type="gramStart"/>
      <w:r>
        <w:rPr>
          <w:rFonts w:hint="eastAsia"/>
        </w:rPr>
        <w:t>高狹峰與負偏度</w:t>
      </w:r>
      <w:proofErr w:type="gramEnd"/>
      <w:r>
        <w:rPr>
          <w:rFonts w:hint="eastAsia"/>
        </w:rPr>
        <w:t>通常同時出現</w:t>
      </w:r>
      <w:r w:rsidRPr="0095659C">
        <w:rPr>
          <w:rFonts w:hint="eastAsia"/>
        </w:rPr>
        <w:t>。</w:t>
      </w:r>
    </w:p>
    <w:p w14:paraId="09340AD2" w14:textId="570E3087" w:rsidR="005F74B4" w:rsidRDefault="00E3054F" w:rsidP="00070610">
      <w:pPr>
        <w:spacing w:before="180" w:after="180"/>
        <w:ind w:firstLine="480"/>
      </w:pPr>
      <w:r w:rsidRPr="005F74B4">
        <w:t>Bali</w:t>
      </w:r>
      <w:r w:rsidRPr="005F74B4">
        <w:t>和</w:t>
      </w:r>
      <w:r w:rsidRPr="005F74B4">
        <w:t xml:space="preserve">Murray </w:t>
      </w:r>
      <w:r>
        <w:fldChar w:fldCharType="begin"/>
      </w:r>
      <w:r>
        <w:instrText xml:space="preserve"> ADDIN ZOTERO_ITEM CSL_CITATION {"citationID":"ZHbKa7j4","properties":{"formattedCitation":"(2013)","plainCitation":"(2013)","noteIndex":0},"citationItems":[{"id":74,"uris":["http://zotero.org/users/16294904/items/X2A9ECKW"],"itemData":{"id":74,"type":"article-journal","abstract":"We investigate the pricing of risk-neutral skewness in the stock options market by creating skewness assets comprised of two option positions (one long and one short) and a position in the underlying stock. The assets are created such that exposure to changes in the underlying stock price (delta) and exposure to changes in implied volatility (vega) are removed, isolating the effect of skewness. We find a strong negative relation between risk-neutral skewness and the skewness asset returns, consistent with a positive skewness preference. The returns are not explained by well-known market, size, book-to-market, momentum, short-term reversal, volatility, or option market factors.","container-title":"The Journal of Financial and Quantitative Analysis","ISSN":"0022-1090","issue":"4","note":"publisher: [Cambridge University Press, University of Washington School of Business Administration]","page":"1145-1171","source":"JSTOR","title":"Does Risk-Neutral Skewness Predict the Cross Section of Equity Option Portfolio Returns?","volume":"48","author":[{"family":"Bali","given":"Turan G."},{"family":"Murray","given":"Scott"}],"issued":{"date-parts":[["2013"]]}},"suppress-author":true}],"schema":"https://github.com/citation-style-language/schema/raw/master/csl-citation.json"} </w:instrText>
      </w:r>
      <w:r>
        <w:fldChar w:fldCharType="separate"/>
      </w:r>
      <w:r w:rsidRPr="00A614CF">
        <w:t>(2013)</w:t>
      </w:r>
      <w:r>
        <w:fldChar w:fldCharType="end"/>
      </w:r>
      <w:r>
        <w:rPr>
          <w:rFonts w:hint="eastAsia"/>
        </w:rPr>
        <w:t xml:space="preserve"> </w:t>
      </w:r>
      <w:r w:rsidRPr="005F74B4">
        <w:t>以及</w:t>
      </w:r>
      <w:r w:rsidRPr="005F74B4">
        <w:t>Conrad</w:t>
      </w:r>
      <w:r w:rsidRPr="005F74B4">
        <w:t>等人</w:t>
      </w:r>
      <w:r>
        <w:rPr>
          <w:rFonts w:hint="eastAsia"/>
        </w:rPr>
        <w:t xml:space="preserve"> </w:t>
      </w:r>
      <w:r>
        <w:fldChar w:fldCharType="begin"/>
      </w:r>
      <w:r>
        <w:instrText xml:space="preserve"> ADDIN ZOTERO_ITEM CSL_CITATION {"citationID":"9s49TybQ","properties":{"formattedCitation":"(2013)","plainCitation":"(2013)","noteIndex":0},"citationItems":[{"id":78,"uris":["http://zotero.org/users/16294904/items/4XJGB5NH"],"itemData":{"id":78,"type":"article-journal","abstract":"We use option prices to estimate ex ante higher moments of the underlying individual securities’ risk-neutral returns distribution. We find that individual securities’ risk-neutral volatility, skewness, and kurtosis are strongly related to future returns. Specifically, we find a negative (positive) relation between ex ante volatility (kurtosis) and subsequent returns in the cross-section, and more ex ante negatively (positively) skewed returns yield subsequent higher (lower) returns. We analyze the extent to which these returns relations represent compensation for risk and find evidence that, even after controlling for differences in co-moments, individual securities’ skewness matters.","container-title":"The Journal of Finance","DOI":"10.1111/j.1540-6261.2012.01795.x","ISSN":"1540-6261","issue":"1","language":"en","license":"© 2013 the American Finance Association","note":"_eprint: https://onlinelibrary.wiley.com/doi/pdf/10.1111/j.1540-6261.2012.01795.x","page":"85-124","source":"Wiley Online Library","title":"Ex Ante Skewness and Expected Stock Returns","volume":"68","author":[{"family":"Conrad","given":"Jennifer"},{"family":"Dittmar","given":"Robert F."},{"family":"Ghysels","given":"Eric"}],"issued":{"date-parts":[["2013"]]}},"suppress-author":true}],"schema":"https://github.com/citation-style-language/schema/raw/master/csl-citation.json"} </w:instrText>
      </w:r>
      <w:r>
        <w:fldChar w:fldCharType="separate"/>
      </w:r>
      <w:r w:rsidRPr="00A614CF">
        <w:t>(2013)</w:t>
      </w:r>
      <w:r>
        <w:fldChar w:fldCharType="end"/>
      </w:r>
      <w:r>
        <w:rPr>
          <w:rFonts w:hint="eastAsia"/>
        </w:rPr>
        <w:t xml:space="preserve"> </w:t>
      </w:r>
      <w:r w:rsidRPr="005F74B4">
        <w:t>的研究顯示</w:t>
      </w:r>
      <w:r>
        <w:rPr>
          <w:rFonts w:hint="eastAsia"/>
        </w:rPr>
        <w:t>，</w:t>
      </w:r>
      <w:r w:rsidRPr="005F74B4">
        <w:t>風險中立偏態與</w:t>
      </w:r>
      <w:r w:rsidRPr="005F74B4">
        <w:lastRenderedPageBreak/>
        <w:t>未來股票報酬間存在顯著的負向關係</w:t>
      </w:r>
      <w:r>
        <w:rPr>
          <w:rFonts w:hint="eastAsia"/>
        </w:rPr>
        <w:t>，</w:t>
      </w:r>
      <w:r w:rsidRPr="005F74B4">
        <w:t>這與投資者偏好正偏態的理論預期相符。</w:t>
      </w:r>
      <w:r w:rsidRPr="00E3054F">
        <w:t>Fuertes</w:t>
      </w:r>
      <w:r>
        <w:rPr>
          <w:rFonts w:hint="eastAsia"/>
        </w:rPr>
        <w:t xml:space="preserve"> et al</w:t>
      </w:r>
      <w:r w:rsidR="004E2C42">
        <w:rPr>
          <w:rFonts w:hint="eastAsia"/>
        </w:rPr>
        <w:t>.</w:t>
      </w:r>
      <w:r w:rsidRPr="00E3054F">
        <w:t xml:space="preserve"> </w:t>
      </w:r>
      <w:r>
        <w:fldChar w:fldCharType="begin"/>
      </w:r>
      <w:r>
        <w:instrText xml:space="preserve"> ADDIN ZOTERO_ITEM CSL_CITATION {"citationID":"vCPKPUCA","properties":{"formattedCitation":"(2022)","plainCitation":"(2022)","noteIndex":0},"citationItems":[{"id":130,"uris":["http://zotero.org/users/16294904/items/FI93QR3T"],"itemData":{"id":130,"type":"article-journal","abstract":"This paper investigates the predictive content of risk-neutral skewness (RNSK) for the dynamics of commodity futures prices. A trading strategy that buys futures with positive RNSK and sells futures with negative RNSK generates a significant excess return. Unlike traditional commodity risk factors' signals, the positive return generated from the RNSK signal is more pronounced in the contango phase. After controlling traditional commodity risk factors, the RNSK signal exhibits a more stable and prolonged predictive ability. The directional-learning hypothesis explains the RNSK impact when commodity futures show higher idiosyncratic risks and illiquidity (positive RNSK) and overpriced (negative RNSK).","container-title":"Journal of Futures Markets","DOI":"10.1002/fut.22308","ISSN":"1096-9934","issue":"4","language":"en","note":"_eprint: https://onlinelibrary.wiley.com/doi/pdf/10.1002/fut.22308","page":"751-785","source":"Wiley Online Library","title":"Risk-neutral skewness and commodity futures pricing","volume":"42","author":[{"family":"Fuertes","given":"Ana-Maria"},{"family":"Liu","given":"Zhenya"},{"family":"Tang","given":"Weiqing"}],"issued":{"date-parts":[["2022"]]}},"suppress-author":true}],"schema":"https://github.com/citation-style-language/schema/raw/master/csl-citation.json"} </w:instrText>
      </w:r>
      <w:r>
        <w:fldChar w:fldCharType="separate"/>
      </w:r>
      <w:r w:rsidRPr="00E3054F">
        <w:t>(2022)</w:t>
      </w:r>
      <w:r>
        <w:fldChar w:fldCharType="end"/>
      </w:r>
      <w:r>
        <w:rPr>
          <w:rFonts w:hint="eastAsia"/>
        </w:rPr>
        <w:t xml:space="preserve"> </w:t>
      </w:r>
      <w:r w:rsidRPr="00E3054F">
        <w:t>研究發現，風險中立偏態</w:t>
      </w:r>
      <w:r>
        <w:rPr>
          <w:rFonts w:hint="eastAsia"/>
        </w:rPr>
        <w:t>（</w:t>
      </w:r>
      <w:r>
        <w:rPr>
          <w:rFonts w:hint="eastAsia"/>
        </w:rPr>
        <w:t>RNSK</w:t>
      </w:r>
      <w:r>
        <w:rPr>
          <w:rFonts w:hint="eastAsia"/>
        </w:rPr>
        <w:t>）</w:t>
      </w:r>
      <w:r w:rsidRPr="00E3054F">
        <w:t>在商品期貨價格預測中具重要作用</w:t>
      </w:r>
      <w:r>
        <w:rPr>
          <w:rFonts w:hint="eastAsia"/>
        </w:rPr>
        <w:t>，</w:t>
      </w:r>
      <w:r w:rsidRPr="00E3054F">
        <w:t>買入</w:t>
      </w:r>
      <w:r w:rsidRPr="00E3054F">
        <w:t>RNSK</w:t>
      </w:r>
      <w:r w:rsidRPr="00E3054F">
        <w:t>為正值的期貨並賣出</w:t>
      </w:r>
      <w:r w:rsidRPr="00E3054F">
        <w:t>RNSK</w:t>
      </w:r>
      <w:r w:rsidRPr="00E3054F">
        <w:t>為負值的期貨能產生顯著超額報酬，尤其在期貨市場處於正價差階段時表現更佳，為商品期貨市場的資產配置與風險管理提供新視角。</w:t>
      </w:r>
      <w:r w:rsidR="00070610" w:rsidRPr="00070610">
        <w:t xml:space="preserve">Lehnert </w:t>
      </w:r>
      <w:r w:rsidR="00070610">
        <w:fldChar w:fldCharType="begin"/>
      </w:r>
      <w:r w:rsidR="00070610">
        <w:instrText xml:space="preserve"> ADDIN ZOTERO_ITEM CSL_CITATION {"citationID":"dD6V9V6q","properties":{"formattedCitation":"(2022)","plainCitation":"(2022)","noteIndex":0},"citationItems":[{"id":140,"uris":["http://zotero.org/users/16294904/items/FZ9R3DJV"],"itemData":{"id":140,"type":"article-journal","container-title":"The Journal of Derivatives","DOI":"10.3905/jod.2022.1.148","ISSN":"1074-1240, 2168-8524","issue":"3","journalAbbreviation":"JOD","language":"en","page":"65-84","source":"DOI.org (Crossref)","title":"Is Risk-Neutral Skewness an Indicator of Downside Risk? Evidence from Tail Risk Taking of Hedge Funds","title-short":"Is Risk-Neutral Skewness an Indicator of Downside Risk?","volume":"29","author":[{"family":"Lehnert","given":"Thorsten"}],"issued":{"date-parts":[["2022",2,28]]}},"suppress-author":true}],"schema":"https://github.com/citation-style-language/schema/raw/master/csl-citation.json"} </w:instrText>
      </w:r>
      <w:r w:rsidR="00070610">
        <w:fldChar w:fldCharType="separate"/>
      </w:r>
      <w:r w:rsidR="00070610" w:rsidRPr="00070610">
        <w:t>(2022)</w:t>
      </w:r>
      <w:r w:rsidR="00070610">
        <w:fldChar w:fldCharType="end"/>
      </w:r>
      <w:r w:rsidR="00070610" w:rsidRPr="00070610">
        <w:t xml:space="preserve"> </w:t>
      </w:r>
      <w:r w:rsidR="00070610" w:rsidRPr="00070610">
        <w:t>探討風險中</w:t>
      </w:r>
      <w:r w:rsidR="00070610">
        <w:rPr>
          <w:rFonts w:hint="eastAsia"/>
        </w:rPr>
        <w:t>立</w:t>
      </w:r>
      <w:r w:rsidR="00070610" w:rsidRPr="00070610">
        <w:t>偏態與避險基金尾部風險之間的關聯性，實證結果顯示</w:t>
      </w:r>
      <w:r w:rsidR="00070610">
        <w:rPr>
          <w:rFonts w:hint="eastAsia"/>
        </w:rPr>
        <w:t>，</w:t>
      </w:r>
      <w:r w:rsidR="00070610" w:rsidRPr="00070610">
        <w:t>指數選擇權市場的賣空行為會導致風險中</w:t>
      </w:r>
      <w:r w:rsidR="00070610">
        <w:rPr>
          <w:rFonts w:hint="eastAsia"/>
        </w:rPr>
        <w:t>立</w:t>
      </w:r>
      <w:r w:rsidR="00070610" w:rsidRPr="00070610">
        <w:t>市場偏態與報酬間的負向關係，挑戰了傳統將選擇權隱含偏態視為下行風險指標的觀點。</w:t>
      </w:r>
      <w:r w:rsidR="000A562B" w:rsidRPr="000A562B">
        <w:t xml:space="preserve">Liu et al. </w:t>
      </w:r>
      <w:r w:rsidR="00A614CF">
        <w:fldChar w:fldCharType="begin"/>
      </w:r>
      <w:r w:rsidR="00A614CF">
        <w:instrText xml:space="preserve"> ADDIN ZOTERO_ITEM CSL_CITATION {"citationID":"LYlTlzKX","properties":{"formattedCitation":"(2023)","plainCitation":"(2023)","noteIndex":0},"citationItems":[{"id":90,"uris":["http://zotero.org/users/16294904/items/38SLYWKW"],"itemData":{"id":90,"type":"article-journal","abstract":"This article employs machine learning models to predict returns for 3703 cryptocurrencies for the 2013 – 2021 period. Based on daily data, we build an equal (capital)-weighted portfolio that generates 7.1 % (2.4 %) daily return with a 1.95 (0.27) Sharpe ratio. We obtain an out-of-sample R2 of 4.855 %. Our results suggest that cryptocurrencies behave like conventional assets than fiat currencies since variables, including lagged returns, can predict future returns. As assets, cryptocurrencies are not weakly efficient, and production costs do not determine their prices. Returns for small cryptocurrencies are more predictable than larger ones. The predictive power of the 1-day lagged return is stronger than all other features (predictors) combined. The results offer new insights for crypto investors, traders, and financial analysts.","container-title":"Research in International Business and Finance","DOI":"10.1016/j.ribaf.2023.101905","ISSN":"0275-5319","journalAbbreviation":"Research in International Business and Finance","page":"101905","source":"ScienceDirect","title":"Forecasting cryptocurrency returns with machine learning","volume":"64","author":[{"family":"Liu","given":"Yujun"},{"family":"Li","given":"Zhongfei"},{"family":"Nekhili","given":"Ramzi"},{"family":"Sultan","given":"Jahangir"}],"issued":{"date-parts":[["2023",1,1]]}},"suppress-author":true}],"schema":"https://github.com/citation-style-language/schema/raw/master/csl-citation.json"} </w:instrText>
      </w:r>
      <w:r w:rsidR="00A614CF">
        <w:fldChar w:fldCharType="separate"/>
      </w:r>
      <w:r w:rsidR="00A614CF" w:rsidRPr="00A614CF">
        <w:t>(2023)</w:t>
      </w:r>
      <w:r w:rsidR="00A614CF">
        <w:fldChar w:fldCharType="end"/>
      </w:r>
      <w:r w:rsidR="000A562B" w:rsidRPr="000A562B">
        <w:t xml:space="preserve"> </w:t>
      </w:r>
      <w:r w:rsidR="000A562B" w:rsidRPr="000A562B">
        <w:t>則運用機器學習方法預測加密貨幣報酬率，證實前期報酬率具有強大的預測能力。</w:t>
      </w:r>
    </w:p>
    <w:p w14:paraId="1C2BE0A3" w14:textId="618B3993" w:rsidR="004E2C42" w:rsidRPr="004E2C42" w:rsidRDefault="004E2C42" w:rsidP="004E2C42">
      <w:pPr>
        <w:spacing w:before="180" w:after="180"/>
        <w:ind w:firstLine="480"/>
      </w:pPr>
      <w:proofErr w:type="spellStart"/>
      <w:r w:rsidRPr="004E2C42">
        <w:t>Böök</w:t>
      </w:r>
      <w:proofErr w:type="spellEnd"/>
      <w:r>
        <w:rPr>
          <w:rFonts w:hint="eastAsia"/>
        </w:rPr>
        <w:t xml:space="preserve"> et al.</w:t>
      </w:r>
      <w:r w:rsidRPr="004E2C42">
        <w:t xml:space="preserve"> </w:t>
      </w:r>
      <w:r>
        <w:fldChar w:fldCharType="begin"/>
      </w:r>
      <w:r>
        <w:instrText xml:space="preserve"> ADDIN ZOTERO_ITEM CSL_CITATION {"citationID":"yv1I1jOu","properties":{"formattedCitation":"(2025)","plainCitation":"(2025)","noteIndex":0},"citationItems":[{"id":141,"uris":["http://zotero.org/users/16294904/items/YVLIS9BF"],"itemData":{"id":141,"type":"article-journal","container-title":"The Journal of Derivatives","DOI":"10.3905/jod.2025.1.221","ISSN":"1074-1240, 2168-8524","issue":"3","journalAbbreviation":"JOD","language":"en","page":"80-116","source":"DOI.org (Crossref)","title":"The Forecasting Power of Short-Term Options","volume":"32","author":[{"family":"Böök","given":"Arthur"},{"family":"Imbet","given":"Juan F."},{"family":"Reinke","given":"Martin"},{"family":"Sala","given":"Carlo"}],"issued":{"date-parts":[["2025",2,28]]}},"suppress-author":true}],"schema":"https://github.com/citation-style-language/schema/raw/master/csl-citation.json"} </w:instrText>
      </w:r>
      <w:r>
        <w:fldChar w:fldCharType="separate"/>
      </w:r>
      <w:r w:rsidRPr="004E2C42">
        <w:t>(2025)</w:t>
      </w:r>
      <w:r>
        <w:fldChar w:fldCharType="end"/>
      </w:r>
      <w:r w:rsidRPr="004E2C42">
        <w:t xml:space="preserve"> </w:t>
      </w:r>
      <w:r w:rsidRPr="004E2C42">
        <w:t>提出</w:t>
      </w:r>
      <w:r w:rsidRPr="004E2C42">
        <w:rPr>
          <w:rFonts w:hint="eastAsia"/>
        </w:rPr>
        <w:t>一種新的方法</w:t>
      </w:r>
      <w:r w:rsidRPr="004E2C42">
        <w:rPr>
          <w:rFonts w:hint="eastAsia"/>
        </w:rPr>
        <w:t xml:space="preserve"> (BIRS) </w:t>
      </w:r>
      <w:r w:rsidRPr="004E2C42">
        <w:rPr>
          <w:rFonts w:hint="eastAsia"/>
        </w:rPr>
        <w:t>來估計波動率微笑，使用</w:t>
      </w:r>
      <w:r w:rsidRPr="004E2C42">
        <w:rPr>
          <w:rFonts w:hint="eastAsia"/>
        </w:rPr>
        <w:t>S&amp;P 500</w:t>
      </w:r>
      <w:r w:rsidRPr="004E2C42">
        <w:rPr>
          <w:rFonts w:hint="eastAsia"/>
        </w:rPr>
        <w:t>指數的短期選擇權數據，以此推導出穩健的條件波動率、偏度和峰度指標。這些指標具有預測美國股票風險溢酬、市場波動率、偏度和峰度的能力，無論是在樣本內還是在樣本外，均優於基於歷史回報計算出的等效指標。</w:t>
      </w:r>
    </w:p>
    <w:p w14:paraId="28587081" w14:textId="75D62D4C" w:rsidR="00025BEA" w:rsidRPr="00025BEA" w:rsidRDefault="00025BEA" w:rsidP="00415E5C">
      <w:pPr>
        <w:spacing w:before="180" w:after="180"/>
        <w:ind w:firstLineChars="0" w:firstLine="0"/>
        <w:rPr>
          <w:rFonts w:hint="eastAsia"/>
        </w:rPr>
      </w:pPr>
    </w:p>
    <w:sectPr w:rsidR="00025BEA" w:rsidRPr="00025BEA" w:rsidSect="00764F78">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134" w:left="1701" w:header="624" w:footer="510"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M11218014" w:date="2025-02-16T19:11:00Z" w:initials="士王">
    <w:p w14:paraId="4F28DC0F" w14:textId="7E2D603C" w:rsidR="005A1553" w:rsidRDefault="005A1553" w:rsidP="005A1553">
      <w:pPr>
        <w:pStyle w:val="aff0"/>
        <w:spacing w:before="180" w:after="180"/>
        <w:ind w:firstLineChars="0" w:firstLine="0"/>
      </w:pPr>
      <w:r>
        <w:rPr>
          <w:rStyle w:val="aff"/>
        </w:rPr>
        <w:annotationRef/>
      </w:r>
      <w:r>
        <w:rPr>
          <w:rFonts w:hint="eastAsia"/>
        </w:rPr>
        <w:t>盡量加文獻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28D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1EBAFD" w16cex:dateUtc="2025-02-16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28DC0F" w16cid:durableId="2D1EB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D7866" w14:textId="77777777" w:rsidR="001252CE" w:rsidRDefault="001252CE" w:rsidP="001C4CCF">
      <w:pPr>
        <w:spacing w:before="120" w:after="120" w:line="240" w:lineRule="auto"/>
        <w:ind w:firstLine="480"/>
      </w:pPr>
      <w:r>
        <w:separator/>
      </w:r>
    </w:p>
  </w:endnote>
  <w:endnote w:type="continuationSeparator" w:id="0">
    <w:p w14:paraId="5DB522A5" w14:textId="77777777" w:rsidR="001252CE" w:rsidRDefault="001252CE" w:rsidP="001C4CC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9E74" w14:textId="77777777" w:rsidR="001C4CCF" w:rsidRDefault="001C4CCF">
    <w:pPr>
      <w:pStyle w:val="ad"/>
      <w:spacing w:before="120" w:after="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585726"/>
      <w:docPartObj>
        <w:docPartGallery w:val="Page Numbers (Bottom of Page)"/>
        <w:docPartUnique/>
      </w:docPartObj>
    </w:sdtPr>
    <w:sdtContent>
      <w:p w14:paraId="25755CBE" w14:textId="4668D97C" w:rsidR="001C4CCF" w:rsidRDefault="00613C88" w:rsidP="00764F78">
        <w:pPr>
          <w:pStyle w:val="ad"/>
          <w:spacing w:before="120" w:after="120"/>
          <w:ind w:firstLineChars="0" w:firstLine="0"/>
          <w:jc w:val="center"/>
        </w:pPr>
        <w:r>
          <w:fldChar w:fldCharType="begin"/>
        </w:r>
        <w:r>
          <w:instrText>PAGE   \* MERGEFORMAT</w:instrText>
        </w:r>
        <w:r>
          <w:fldChar w:fldCharType="separate"/>
        </w:r>
        <w:r>
          <w:rPr>
            <w:lang w:val="zh-TW"/>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73BD" w14:textId="77777777" w:rsidR="001C4CCF" w:rsidRDefault="001C4CCF">
    <w:pPr>
      <w:pStyle w:val="ad"/>
      <w:spacing w:before="120" w:after="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5844D" w14:textId="77777777" w:rsidR="001252CE" w:rsidRDefault="001252CE" w:rsidP="001C4CCF">
      <w:pPr>
        <w:spacing w:before="120" w:after="120" w:line="240" w:lineRule="auto"/>
        <w:ind w:firstLine="480"/>
      </w:pPr>
      <w:r>
        <w:separator/>
      </w:r>
    </w:p>
  </w:footnote>
  <w:footnote w:type="continuationSeparator" w:id="0">
    <w:p w14:paraId="04EC55F8" w14:textId="77777777" w:rsidR="001252CE" w:rsidRDefault="001252CE" w:rsidP="001C4CCF">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A94D6" w14:textId="77777777" w:rsidR="001C4CCF" w:rsidRDefault="001C4CCF">
    <w:pPr>
      <w:pStyle w:val="ab"/>
      <w:spacing w:before="120" w:after="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A84F5" w14:textId="77777777" w:rsidR="001C4CCF" w:rsidRDefault="001C4CCF">
    <w:pPr>
      <w:pStyle w:val="ab"/>
      <w:spacing w:before="120" w:after="12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10DB" w14:textId="77777777" w:rsidR="001C4CCF" w:rsidRDefault="001C4CCF">
    <w:pPr>
      <w:pStyle w:val="ab"/>
      <w:spacing w:before="120" w:after="12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774A"/>
    <w:multiLevelType w:val="hybridMultilevel"/>
    <w:tmpl w:val="4524CE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D5B7B"/>
    <w:multiLevelType w:val="hybridMultilevel"/>
    <w:tmpl w:val="781EAB3C"/>
    <w:lvl w:ilvl="0" w:tplc="340614C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15936"/>
    <w:multiLevelType w:val="multilevel"/>
    <w:tmpl w:val="5378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A77"/>
    <w:multiLevelType w:val="hybridMultilevel"/>
    <w:tmpl w:val="16B6CCD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7A236D"/>
    <w:multiLevelType w:val="hybridMultilevel"/>
    <w:tmpl w:val="6F8E38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9B10D4"/>
    <w:multiLevelType w:val="hybridMultilevel"/>
    <w:tmpl w:val="425E67FA"/>
    <w:lvl w:ilvl="0" w:tplc="34061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A4907CB"/>
    <w:multiLevelType w:val="hybridMultilevel"/>
    <w:tmpl w:val="4BE4E634"/>
    <w:lvl w:ilvl="0" w:tplc="92B6E10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CE35640"/>
    <w:multiLevelType w:val="multilevel"/>
    <w:tmpl w:val="1CECCC24"/>
    <w:lvl w:ilvl="0">
      <w:start w:val="1"/>
      <w:numFmt w:val="decimal"/>
      <w:lvlText w:val="%1."/>
      <w:lvlJc w:val="left"/>
      <w:pPr>
        <w:ind w:left="480" w:hanging="48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F3269E8"/>
    <w:multiLevelType w:val="hybridMultilevel"/>
    <w:tmpl w:val="77BE1086"/>
    <w:lvl w:ilvl="0" w:tplc="340614C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685AD7"/>
    <w:multiLevelType w:val="hybridMultilevel"/>
    <w:tmpl w:val="6534E72A"/>
    <w:lvl w:ilvl="0" w:tplc="340614C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8C1D99"/>
    <w:multiLevelType w:val="multilevel"/>
    <w:tmpl w:val="1A92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77175"/>
    <w:multiLevelType w:val="hybridMultilevel"/>
    <w:tmpl w:val="102CB4D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0720A29"/>
    <w:multiLevelType w:val="hybridMultilevel"/>
    <w:tmpl w:val="FCA4CC36"/>
    <w:lvl w:ilvl="0" w:tplc="340614C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29A4855"/>
    <w:multiLevelType w:val="hybridMultilevel"/>
    <w:tmpl w:val="32789CB2"/>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443579DB"/>
    <w:multiLevelType w:val="hybridMultilevel"/>
    <w:tmpl w:val="50C61C9E"/>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7"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19"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0"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400AD6"/>
    <w:multiLevelType w:val="hybridMultilevel"/>
    <w:tmpl w:val="A7C80E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CED4774"/>
    <w:multiLevelType w:val="hybridMultilevel"/>
    <w:tmpl w:val="F5C08FE6"/>
    <w:lvl w:ilvl="0" w:tplc="0D7E144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D804C51"/>
    <w:multiLevelType w:val="hybridMultilevel"/>
    <w:tmpl w:val="93943A6C"/>
    <w:lvl w:ilvl="0" w:tplc="C050636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0650C3"/>
    <w:multiLevelType w:val="hybridMultilevel"/>
    <w:tmpl w:val="2182ECA0"/>
    <w:lvl w:ilvl="0" w:tplc="340614C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E553145"/>
    <w:multiLevelType w:val="multilevel"/>
    <w:tmpl w:val="BAF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757B11"/>
    <w:multiLevelType w:val="hybridMultilevel"/>
    <w:tmpl w:val="8186795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7" w15:restartNumberingAfterBreak="0">
    <w:nsid w:val="5EE07214"/>
    <w:multiLevelType w:val="multilevel"/>
    <w:tmpl w:val="6B3C6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61CB03C9"/>
    <w:multiLevelType w:val="hybridMultilevel"/>
    <w:tmpl w:val="9B92B2E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64C70215"/>
    <w:multiLevelType w:val="multilevel"/>
    <w:tmpl w:val="1A92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2" w15:restartNumberingAfterBreak="0">
    <w:nsid w:val="6D367FE2"/>
    <w:multiLevelType w:val="multilevel"/>
    <w:tmpl w:val="87C40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434745"/>
    <w:multiLevelType w:val="hybridMultilevel"/>
    <w:tmpl w:val="818679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27719FC"/>
    <w:multiLevelType w:val="hybridMultilevel"/>
    <w:tmpl w:val="17D6DB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C1E57C7"/>
    <w:multiLevelType w:val="hybridMultilevel"/>
    <w:tmpl w:val="9B92B2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0714233">
    <w:abstractNumId w:val="35"/>
  </w:num>
  <w:num w:numId="2" w16cid:durableId="396368862">
    <w:abstractNumId w:val="28"/>
  </w:num>
  <w:num w:numId="3" w16cid:durableId="164177961">
    <w:abstractNumId w:val="19"/>
  </w:num>
  <w:num w:numId="4" w16cid:durableId="1695351208">
    <w:abstractNumId w:val="33"/>
  </w:num>
  <w:num w:numId="5" w16cid:durableId="1314259761">
    <w:abstractNumId w:val="23"/>
  </w:num>
  <w:num w:numId="6" w16cid:durableId="1586499273">
    <w:abstractNumId w:val="18"/>
  </w:num>
  <w:num w:numId="7" w16cid:durableId="1924871501">
    <w:abstractNumId w:val="31"/>
  </w:num>
  <w:num w:numId="8" w16cid:durableId="2020084510">
    <w:abstractNumId w:val="15"/>
  </w:num>
  <w:num w:numId="9" w16cid:durableId="84423681">
    <w:abstractNumId w:val="7"/>
  </w:num>
  <w:num w:numId="10" w16cid:durableId="833880678">
    <w:abstractNumId w:val="12"/>
  </w:num>
  <w:num w:numId="11" w16cid:durableId="1789004280">
    <w:abstractNumId w:val="20"/>
  </w:num>
  <w:num w:numId="12" w16cid:durableId="1722898519">
    <w:abstractNumId w:val="13"/>
  </w:num>
  <w:num w:numId="13" w16cid:durableId="962811505">
    <w:abstractNumId w:val="17"/>
  </w:num>
  <w:num w:numId="14" w16cid:durableId="1621257747">
    <w:abstractNumId w:val="26"/>
  </w:num>
  <w:num w:numId="15" w16cid:durableId="1069961925">
    <w:abstractNumId w:val="22"/>
  </w:num>
  <w:num w:numId="16" w16cid:durableId="1538084520">
    <w:abstractNumId w:val="6"/>
  </w:num>
  <w:num w:numId="17" w16cid:durableId="1553735742">
    <w:abstractNumId w:val="5"/>
  </w:num>
  <w:num w:numId="18" w16cid:durableId="865992748">
    <w:abstractNumId w:val="14"/>
  </w:num>
  <w:num w:numId="19" w16cid:durableId="1331524736">
    <w:abstractNumId w:val="8"/>
  </w:num>
  <w:num w:numId="20" w16cid:durableId="2005157502">
    <w:abstractNumId w:val="9"/>
  </w:num>
  <w:num w:numId="21" w16cid:durableId="829718078">
    <w:abstractNumId w:val="34"/>
  </w:num>
  <w:num w:numId="22" w16cid:durableId="1448886782">
    <w:abstractNumId w:val="32"/>
  </w:num>
  <w:num w:numId="23" w16cid:durableId="2040815325">
    <w:abstractNumId w:val="4"/>
  </w:num>
  <w:num w:numId="24" w16cid:durableId="1695767039">
    <w:abstractNumId w:val="24"/>
  </w:num>
  <w:num w:numId="25" w16cid:durableId="163011745">
    <w:abstractNumId w:val="21"/>
  </w:num>
  <w:num w:numId="26" w16cid:durableId="1295677988">
    <w:abstractNumId w:val="1"/>
  </w:num>
  <w:num w:numId="27" w16cid:durableId="749424290">
    <w:abstractNumId w:val="25"/>
  </w:num>
  <w:num w:numId="28" w16cid:durableId="187914683">
    <w:abstractNumId w:val="3"/>
  </w:num>
  <w:num w:numId="29" w16cid:durableId="1869683316">
    <w:abstractNumId w:val="36"/>
  </w:num>
  <w:num w:numId="30" w16cid:durableId="1678265641">
    <w:abstractNumId w:val="27"/>
  </w:num>
  <w:num w:numId="31" w16cid:durableId="1907761875">
    <w:abstractNumId w:val="11"/>
  </w:num>
  <w:num w:numId="32" w16cid:durableId="2001542174">
    <w:abstractNumId w:val="2"/>
  </w:num>
  <w:num w:numId="33" w16cid:durableId="440684575">
    <w:abstractNumId w:val="0"/>
  </w:num>
  <w:num w:numId="34" w16cid:durableId="938680742">
    <w:abstractNumId w:val="30"/>
  </w:num>
  <w:num w:numId="35" w16cid:durableId="680011235">
    <w:abstractNumId w:val="10"/>
  </w:num>
  <w:num w:numId="36" w16cid:durableId="191579435">
    <w:abstractNumId w:val="16"/>
  </w:num>
  <w:num w:numId="37" w16cid:durableId="177289236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18014">
    <w15:presenceInfo w15:providerId="AD" w15:userId="S::M11218014@ms.ntust.edu.tw::a319b433-c49d-4f76-a6c0-a28fa9b9c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proofState w:spelling="clean" w:grammar="clean"/>
  <w:defaultTabStop w:val="480"/>
  <w:drawingGridHorizontalSpacing w:val="120"/>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0624B"/>
    <w:rsid w:val="0000679A"/>
    <w:rsid w:val="00006B4F"/>
    <w:rsid w:val="00007CC0"/>
    <w:rsid w:val="00010512"/>
    <w:rsid w:val="00011B2D"/>
    <w:rsid w:val="0001476B"/>
    <w:rsid w:val="00016079"/>
    <w:rsid w:val="0001690D"/>
    <w:rsid w:val="000234B8"/>
    <w:rsid w:val="000235ED"/>
    <w:rsid w:val="00023B7F"/>
    <w:rsid w:val="00024747"/>
    <w:rsid w:val="00024F13"/>
    <w:rsid w:val="00025179"/>
    <w:rsid w:val="00025BEA"/>
    <w:rsid w:val="000305BC"/>
    <w:rsid w:val="00030961"/>
    <w:rsid w:val="00030F3D"/>
    <w:rsid w:val="00031B9B"/>
    <w:rsid w:val="00032567"/>
    <w:rsid w:val="000371D9"/>
    <w:rsid w:val="00040BE8"/>
    <w:rsid w:val="00042EF4"/>
    <w:rsid w:val="00044F9A"/>
    <w:rsid w:val="00045C7C"/>
    <w:rsid w:val="00045EF8"/>
    <w:rsid w:val="00046AD7"/>
    <w:rsid w:val="00047E53"/>
    <w:rsid w:val="000514EA"/>
    <w:rsid w:val="000523AB"/>
    <w:rsid w:val="00052FE1"/>
    <w:rsid w:val="00053374"/>
    <w:rsid w:val="00053F98"/>
    <w:rsid w:val="00056AB0"/>
    <w:rsid w:val="00070610"/>
    <w:rsid w:val="0007168F"/>
    <w:rsid w:val="0007262C"/>
    <w:rsid w:val="00074155"/>
    <w:rsid w:val="000763A9"/>
    <w:rsid w:val="00080319"/>
    <w:rsid w:val="00080D79"/>
    <w:rsid w:val="0008389B"/>
    <w:rsid w:val="00084FEA"/>
    <w:rsid w:val="0008528A"/>
    <w:rsid w:val="0009304E"/>
    <w:rsid w:val="000A11F8"/>
    <w:rsid w:val="000A562B"/>
    <w:rsid w:val="000A6DD5"/>
    <w:rsid w:val="000B2681"/>
    <w:rsid w:val="000B35CE"/>
    <w:rsid w:val="000B7B11"/>
    <w:rsid w:val="000C2131"/>
    <w:rsid w:val="000C2370"/>
    <w:rsid w:val="000C3055"/>
    <w:rsid w:val="000C67BD"/>
    <w:rsid w:val="000E0357"/>
    <w:rsid w:val="000E212F"/>
    <w:rsid w:val="000E34B5"/>
    <w:rsid w:val="000E3543"/>
    <w:rsid w:val="000E4C3D"/>
    <w:rsid w:val="000E51BD"/>
    <w:rsid w:val="000E56AA"/>
    <w:rsid w:val="000E5D8B"/>
    <w:rsid w:val="000E6321"/>
    <w:rsid w:val="000F11D8"/>
    <w:rsid w:val="000F5196"/>
    <w:rsid w:val="0010376E"/>
    <w:rsid w:val="00110614"/>
    <w:rsid w:val="00110E7A"/>
    <w:rsid w:val="00111D6E"/>
    <w:rsid w:val="00114E14"/>
    <w:rsid w:val="0011729B"/>
    <w:rsid w:val="001215E5"/>
    <w:rsid w:val="0012177C"/>
    <w:rsid w:val="00122FA0"/>
    <w:rsid w:val="00124244"/>
    <w:rsid w:val="001252CE"/>
    <w:rsid w:val="0012601A"/>
    <w:rsid w:val="0012631B"/>
    <w:rsid w:val="0012721A"/>
    <w:rsid w:val="001415FE"/>
    <w:rsid w:val="00142AC2"/>
    <w:rsid w:val="00142EA2"/>
    <w:rsid w:val="001435BB"/>
    <w:rsid w:val="0014500B"/>
    <w:rsid w:val="001512B7"/>
    <w:rsid w:val="00151470"/>
    <w:rsid w:val="00162422"/>
    <w:rsid w:val="001653AB"/>
    <w:rsid w:val="00175851"/>
    <w:rsid w:val="0017684B"/>
    <w:rsid w:val="001808D5"/>
    <w:rsid w:val="00182BF8"/>
    <w:rsid w:val="00187B87"/>
    <w:rsid w:val="00193D2A"/>
    <w:rsid w:val="00195C95"/>
    <w:rsid w:val="001A292E"/>
    <w:rsid w:val="001A6EE8"/>
    <w:rsid w:val="001B0DC3"/>
    <w:rsid w:val="001B4A7C"/>
    <w:rsid w:val="001B4D74"/>
    <w:rsid w:val="001B5A34"/>
    <w:rsid w:val="001C375F"/>
    <w:rsid w:val="001C3AD2"/>
    <w:rsid w:val="001C4CCF"/>
    <w:rsid w:val="001C7481"/>
    <w:rsid w:val="001D0C18"/>
    <w:rsid w:val="001D27B3"/>
    <w:rsid w:val="001D3715"/>
    <w:rsid w:val="001D4188"/>
    <w:rsid w:val="001D6108"/>
    <w:rsid w:val="001D79AD"/>
    <w:rsid w:val="001E1E99"/>
    <w:rsid w:val="001E275D"/>
    <w:rsid w:val="001F069E"/>
    <w:rsid w:val="001F1765"/>
    <w:rsid w:val="001F3818"/>
    <w:rsid w:val="00200674"/>
    <w:rsid w:val="00205D84"/>
    <w:rsid w:val="00206F16"/>
    <w:rsid w:val="002116B3"/>
    <w:rsid w:val="00213679"/>
    <w:rsid w:val="00213E82"/>
    <w:rsid w:val="00215913"/>
    <w:rsid w:val="00217758"/>
    <w:rsid w:val="00220B8F"/>
    <w:rsid w:val="00221976"/>
    <w:rsid w:val="002241FA"/>
    <w:rsid w:val="00224FF9"/>
    <w:rsid w:val="00225BB2"/>
    <w:rsid w:val="00225C55"/>
    <w:rsid w:val="0022645E"/>
    <w:rsid w:val="00230409"/>
    <w:rsid w:val="002354CA"/>
    <w:rsid w:val="00235F9F"/>
    <w:rsid w:val="00236D2C"/>
    <w:rsid w:val="002402FF"/>
    <w:rsid w:val="002406B3"/>
    <w:rsid w:val="00241052"/>
    <w:rsid w:val="0024171A"/>
    <w:rsid w:val="002451AB"/>
    <w:rsid w:val="00250604"/>
    <w:rsid w:val="00251ECA"/>
    <w:rsid w:val="002526C7"/>
    <w:rsid w:val="0025392B"/>
    <w:rsid w:val="00254413"/>
    <w:rsid w:val="002549B3"/>
    <w:rsid w:val="00255734"/>
    <w:rsid w:val="00257535"/>
    <w:rsid w:val="00257875"/>
    <w:rsid w:val="0026154C"/>
    <w:rsid w:val="00262DC7"/>
    <w:rsid w:val="0026420B"/>
    <w:rsid w:val="00265CDD"/>
    <w:rsid w:val="0027238B"/>
    <w:rsid w:val="00272E9A"/>
    <w:rsid w:val="00274E81"/>
    <w:rsid w:val="00275C2A"/>
    <w:rsid w:val="002812B7"/>
    <w:rsid w:val="0028185C"/>
    <w:rsid w:val="00283E30"/>
    <w:rsid w:val="00286AC6"/>
    <w:rsid w:val="00287204"/>
    <w:rsid w:val="00290B69"/>
    <w:rsid w:val="002914A5"/>
    <w:rsid w:val="002A1B77"/>
    <w:rsid w:val="002A2A2A"/>
    <w:rsid w:val="002A4B81"/>
    <w:rsid w:val="002A664E"/>
    <w:rsid w:val="002A67DD"/>
    <w:rsid w:val="002B276B"/>
    <w:rsid w:val="002B3678"/>
    <w:rsid w:val="002C02EC"/>
    <w:rsid w:val="002C32E3"/>
    <w:rsid w:val="002D0497"/>
    <w:rsid w:val="002D0E3A"/>
    <w:rsid w:val="002D2803"/>
    <w:rsid w:val="002D44E0"/>
    <w:rsid w:val="002D4800"/>
    <w:rsid w:val="002D4E7E"/>
    <w:rsid w:val="002D5D81"/>
    <w:rsid w:val="002D7A06"/>
    <w:rsid w:val="002E1811"/>
    <w:rsid w:val="002E318B"/>
    <w:rsid w:val="002E7B1A"/>
    <w:rsid w:val="002F31B5"/>
    <w:rsid w:val="002F470D"/>
    <w:rsid w:val="002F760E"/>
    <w:rsid w:val="00305489"/>
    <w:rsid w:val="003075F4"/>
    <w:rsid w:val="003145D8"/>
    <w:rsid w:val="00320142"/>
    <w:rsid w:val="00321AF4"/>
    <w:rsid w:val="0032294F"/>
    <w:rsid w:val="00323AF2"/>
    <w:rsid w:val="00330B10"/>
    <w:rsid w:val="00342BF1"/>
    <w:rsid w:val="00346E16"/>
    <w:rsid w:val="0035274B"/>
    <w:rsid w:val="00353420"/>
    <w:rsid w:val="00353D36"/>
    <w:rsid w:val="00354949"/>
    <w:rsid w:val="00360605"/>
    <w:rsid w:val="003643C9"/>
    <w:rsid w:val="0036511B"/>
    <w:rsid w:val="0036771E"/>
    <w:rsid w:val="00370532"/>
    <w:rsid w:val="00373F0C"/>
    <w:rsid w:val="003819B4"/>
    <w:rsid w:val="00382A2D"/>
    <w:rsid w:val="00384265"/>
    <w:rsid w:val="0038596A"/>
    <w:rsid w:val="00387F38"/>
    <w:rsid w:val="0039058D"/>
    <w:rsid w:val="00392A8C"/>
    <w:rsid w:val="00397794"/>
    <w:rsid w:val="003A010D"/>
    <w:rsid w:val="003A1E14"/>
    <w:rsid w:val="003A210D"/>
    <w:rsid w:val="003A2FCD"/>
    <w:rsid w:val="003A7CA9"/>
    <w:rsid w:val="003B1AD5"/>
    <w:rsid w:val="003B4B4D"/>
    <w:rsid w:val="003C0819"/>
    <w:rsid w:val="003C12EB"/>
    <w:rsid w:val="003C4CAD"/>
    <w:rsid w:val="003C52A1"/>
    <w:rsid w:val="003D0FC6"/>
    <w:rsid w:val="003D5A65"/>
    <w:rsid w:val="003D7C9D"/>
    <w:rsid w:val="003D7CD6"/>
    <w:rsid w:val="003E4990"/>
    <w:rsid w:val="003E53B0"/>
    <w:rsid w:val="003E7042"/>
    <w:rsid w:val="003F19BE"/>
    <w:rsid w:val="00402578"/>
    <w:rsid w:val="00402714"/>
    <w:rsid w:val="00404225"/>
    <w:rsid w:val="0040663F"/>
    <w:rsid w:val="00407E5F"/>
    <w:rsid w:val="00410613"/>
    <w:rsid w:val="00412FB0"/>
    <w:rsid w:val="00413A8A"/>
    <w:rsid w:val="0041419D"/>
    <w:rsid w:val="004142B6"/>
    <w:rsid w:val="00415057"/>
    <w:rsid w:val="00415E5C"/>
    <w:rsid w:val="0041619C"/>
    <w:rsid w:val="00423BA8"/>
    <w:rsid w:val="00427109"/>
    <w:rsid w:val="00427613"/>
    <w:rsid w:val="00435E0D"/>
    <w:rsid w:val="00453291"/>
    <w:rsid w:val="00454CEB"/>
    <w:rsid w:val="0045588E"/>
    <w:rsid w:val="00461853"/>
    <w:rsid w:val="00463C12"/>
    <w:rsid w:val="004645FE"/>
    <w:rsid w:val="00466389"/>
    <w:rsid w:val="00470204"/>
    <w:rsid w:val="00472B0B"/>
    <w:rsid w:val="00473435"/>
    <w:rsid w:val="00474D4A"/>
    <w:rsid w:val="00475F24"/>
    <w:rsid w:val="0048442A"/>
    <w:rsid w:val="00484866"/>
    <w:rsid w:val="00493B38"/>
    <w:rsid w:val="00494782"/>
    <w:rsid w:val="00494A77"/>
    <w:rsid w:val="00496610"/>
    <w:rsid w:val="0049731F"/>
    <w:rsid w:val="0049787D"/>
    <w:rsid w:val="004A38D3"/>
    <w:rsid w:val="004A3BE2"/>
    <w:rsid w:val="004A52F2"/>
    <w:rsid w:val="004B17E3"/>
    <w:rsid w:val="004B1A1F"/>
    <w:rsid w:val="004B43D7"/>
    <w:rsid w:val="004B64B4"/>
    <w:rsid w:val="004C2212"/>
    <w:rsid w:val="004C67FB"/>
    <w:rsid w:val="004D0224"/>
    <w:rsid w:val="004D3690"/>
    <w:rsid w:val="004D56B0"/>
    <w:rsid w:val="004D7F17"/>
    <w:rsid w:val="004E2C42"/>
    <w:rsid w:val="004F559A"/>
    <w:rsid w:val="004F5F74"/>
    <w:rsid w:val="004F631C"/>
    <w:rsid w:val="004F7EE0"/>
    <w:rsid w:val="00506C97"/>
    <w:rsid w:val="00511210"/>
    <w:rsid w:val="00513E50"/>
    <w:rsid w:val="00514310"/>
    <w:rsid w:val="005172A0"/>
    <w:rsid w:val="005220FD"/>
    <w:rsid w:val="00522521"/>
    <w:rsid w:val="00523960"/>
    <w:rsid w:val="00523FCE"/>
    <w:rsid w:val="0052435A"/>
    <w:rsid w:val="00527792"/>
    <w:rsid w:val="00531C6E"/>
    <w:rsid w:val="00533897"/>
    <w:rsid w:val="005352B6"/>
    <w:rsid w:val="00536E9A"/>
    <w:rsid w:val="0054114A"/>
    <w:rsid w:val="005440F9"/>
    <w:rsid w:val="005453E3"/>
    <w:rsid w:val="005454A8"/>
    <w:rsid w:val="00545EBF"/>
    <w:rsid w:val="00550BE6"/>
    <w:rsid w:val="0055125C"/>
    <w:rsid w:val="00554F86"/>
    <w:rsid w:val="005568D9"/>
    <w:rsid w:val="00556A6A"/>
    <w:rsid w:val="00556A89"/>
    <w:rsid w:val="00560A40"/>
    <w:rsid w:val="0056376C"/>
    <w:rsid w:val="005638DE"/>
    <w:rsid w:val="005670CD"/>
    <w:rsid w:val="0057431E"/>
    <w:rsid w:val="00582167"/>
    <w:rsid w:val="005830E5"/>
    <w:rsid w:val="005855DB"/>
    <w:rsid w:val="00586A01"/>
    <w:rsid w:val="0059638A"/>
    <w:rsid w:val="005A1503"/>
    <w:rsid w:val="005A1553"/>
    <w:rsid w:val="005A4D09"/>
    <w:rsid w:val="005A6321"/>
    <w:rsid w:val="005A76A0"/>
    <w:rsid w:val="005B1DEE"/>
    <w:rsid w:val="005B25EF"/>
    <w:rsid w:val="005C0960"/>
    <w:rsid w:val="005D15A4"/>
    <w:rsid w:val="005D1B9E"/>
    <w:rsid w:val="005D344F"/>
    <w:rsid w:val="005E059C"/>
    <w:rsid w:val="005E4298"/>
    <w:rsid w:val="005E5DE9"/>
    <w:rsid w:val="005E7638"/>
    <w:rsid w:val="005F41B9"/>
    <w:rsid w:val="005F66D1"/>
    <w:rsid w:val="005F74B4"/>
    <w:rsid w:val="00601A99"/>
    <w:rsid w:val="00601FDB"/>
    <w:rsid w:val="00603A95"/>
    <w:rsid w:val="00604130"/>
    <w:rsid w:val="00604430"/>
    <w:rsid w:val="00610A0B"/>
    <w:rsid w:val="00611D78"/>
    <w:rsid w:val="006129FC"/>
    <w:rsid w:val="00613C88"/>
    <w:rsid w:val="006235BB"/>
    <w:rsid w:val="0062587E"/>
    <w:rsid w:val="00626099"/>
    <w:rsid w:val="00631166"/>
    <w:rsid w:val="00632C3E"/>
    <w:rsid w:val="0063335A"/>
    <w:rsid w:val="00642602"/>
    <w:rsid w:val="00643BC1"/>
    <w:rsid w:val="00645DB1"/>
    <w:rsid w:val="006467BB"/>
    <w:rsid w:val="00646BB2"/>
    <w:rsid w:val="006476CE"/>
    <w:rsid w:val="0064780A"/>
    <w:rsid w:val="006514C3"/>
    <w:rsid w:val="006527EC"/>
    <w:rsid w:val="0065281A"/>
    <w:rsid w:val="0065282E"/>
    <w:rsid w:val="00652996"/>
    <w:rsid w:val="00653CFB"/>
    <w:rsid w:val="00653EE0"/>
    <w:rsid w:val="00654B34"/>
    <w:rsid w:val="00655F06"/>
    <w:rsid w:val="00657271"/>
    <w:rsid w:val="00657B1F"/>
    <w:rsid w:val="00663F14"/>
    <w:rsid w:val="00666AB4"/>
    <w:rsid w:val="00666B54"/>
    <w:rsid w:val="006701AD"/>
    <w:rsid w:val="0067113F"/>
    <w:rsid w:val="006746B2"/>
    <w:rsid w:val="00676CC7"/>
    <w:rsid w:val="006811AD"/>
    <w:rsid w:val="00681D11"/>
    <w:rsid w:val="00682CB2"/>
    <w:rsid w:val="00683DC9"/>
    <w:rsid w:val="00684849"/>
    <w:rsid w:val="0068520F"/>
    <w:rsid w:val="00693EEF"/>
    <w:rsid w:val="00695C5B"/>
    <w:rsid w:val="00697250"/>
    <w:rsid w:val="006A058E"/>
    <w:rsid w:val="006A08C1"/>
    <w:rsid w:val="006A1E80"/>
    <w:rsid w:val="006A2B39"/>
    <w:rsid w:val="006A2DA5"/>
    <w:rsid w:val="006A54DC"/>
    <w:rsid w:val="006A58BF"/>
    <w:rsid w:val="006A639C"/>
    <w:rsid w:val="006B09C7"/>
    <w:rsid w:val="006B50EE"/>
    <w:rsid w:val="006B5E4E"/>
    <w:rsid w:val="006B6654"/>
    <w:rsid w:val="006B6B54"/>
    <w:rsid w:val="006C3E84"/>
    <w:rsid w:val="006C5FDE"/>
    <w:rsid w:val="006C70DC"/>
    <w:rsid w:val="006D399C"/>
    <w:rsid w:val="006E13A6"/>
    <w:rsid w:val="006E14FE"/>
    <w:rsid w:val="006F2A22"/>
    <w:rsid w:val="0070037D"/>
    <w:rsid w:val="0070140E"/>
    <w:rsid w:val="00701D45"/>
    <w:rsid w:val="00701E33"/>
    <w:rsid w:val="0070292F"/>
    <w:rsid w:val="007031C2"/>
    <w:rsid w:val="00705918"/>
    <w:rsid w:val="0070684E"/>
    <w:rsid w:val="0070756C"/>
    <w:rsid w:val="00710703"/>
    <w:rsid w:val="00712302"/>
    <w:rsid w:val="0071525D"/>
    <w:rsid w:val="00715905"/>
    <w:rsid w:val="00716605"/>
    <w:rsid w:val="00716965"/>
    <w:rsid w:val="00717A90"/>
    <w:rsid w:val="00717F46"/>
    <w:rsid w:val="00720E4C"/>
    <w:rsid w:val="00722E5C"/>
    <w:rsid w:val="00727C07"/>
    <w:rsid w:val="00730202"/>
    <w:rsid w:val="00731282"/>
    <w:rsid w:val="00734C54"/>
    <w:rsid w:val="00734D49"/>
    <w:rsid w:val="0073610D"/>
    <w:rsid w:val="007377FD"/>
    <w:rsid w:val="00742B36"/>
    <w:rsid w:val="007442B9"/>
    <w:rsid w:val="007452DC"/>
    <w:rsid w:val="0074744B"/>
    <w:rsid w:val="00750A47"/>
    <w:rsid w:val="00756E33"/>
    <w:rsid w:val="007637A9"/>
    <w:rsid w:val="00764F78"/>
    <w:rsid w:val="00765613"/>
    <w:rsid w:val="00767608"/>
    <w:rsid w:val="0077361A"/>
    <w:rsid w:val="007749D3"/>
    <w:rsid w:val="00774B13"/>
    <w:rsid w:val="00775E82"/>
    <w:rsid w:val="00777A41"/>
    <w:rsid w:val="00780041"/>
    <w:rsid w:val="00786B72"/>
    <w:rsid w:val="00787D31"/>
    <w:rsid w:val="007901DC"/>
    <w:rsid w:val="00791C43"/>
    <w:rsid w:val="00791EA7"/>
    <w:rsid w:val="007942E1"/>
    <w:rsid w:val="007950D0"/>
    <w:rsid w:val="007A69B8"/>
    <w:rsid w:val="007A6E58"/>
    <w:rsid w:val="007B1AC0"/>
    <w:rsid w:val="007B3873"/>
    <w:rsid w:val="007C0373"/>
    <w:rsid w:val="007C4ECD"/>
    <w:rsid w:val="007C6E8A"/>
    <w:rsid w:val="007C6F2E"/>
    <w:rsid w:val="007D6678"/>
    <w:rsid w:val="007E1E54"/>
    <w:rsid w:val="007E66F6"/>
    <w:rsid w:val="007E75C0"/>
    <w:rsid w:val="007F1490"/>
    <w:rsid w:val="007F292A"/>
    <w:rsid w:val="007F2CA7"/>
    <w:rsid w:val="007F37F0"/>
    <w:rsid w:val="007F74DE"/>
    <w:rsid w:val="00801AAB"/>
    <w:rsid w:val="00803D78"/>
    <w:rsid w:val="00804DA0"/>
    <w:rsid w:val="00806122"/>
    <w:rsid w:val="00806786"/>
    <w:rsid w:val="008073F4"/>
    <w:rsid w:val="0081184A"/>
    <w:rsid w:val="00813D64"/>
    <w:rsid w:val="00814D44"/>
    <w:rsid w:val="0081515F"/>
    <w:rsid w:val="008153D3"/>
    <w:rsid w:val="00816A1B"/>
    <w:rsid w:val="00817714"/>
    <w:rsid w:val="008214E7"/>
    <w:rsid w:val="0082413A"/>
    <w:rsid w:val="00824D7A"/>
    <w:rsid w:val="00830EEC"/>
    <w:rsid w:val="008317BE"/>
    <w:rsid w:val="008417C6"/>
    <w:rsid w:val="00841C11"/>
    <w:rsid w:val="008503EB"/>
    <w:rsid w:val="00850A16"/>
    <w:rsid w:val="00851279"/>
    <w:rsid w:val="0085221D"/>
    <w:rsid w:val="00852AA5"/>
    <w:rsid w:val="00853AEB"/>
    <w:rsid w:val="00860B86"/>
    <w:rsid w:val="00865287"/>
    <w:rsid w:val="00865AC6"/>
    <w:rsid w:val="00870186"/>
    <w:rsid w:val="00871267"/>
    <w:rsid w:val="008751EC"/>
    <w:rsid w:val="00875555"/>
    <w:rsid w:val="00875BFD"/>
    <w:rsid w:val="008771A3"/>
    <w:rsid w:val="00877845"/>
    <w:rsid w:val="0088017E"/>
    <w:rsid w:val="00882547"/>
    <w:rsid w:val="00886807"/>
    <w:rsid w:val="00890FE8"/>
    <w:rsid w:val="00891591"/>
    <w:rsid w:val="008916DD"/>
    <w:rsid w:val="00896866"/>
    <w:rsid w:val="008A2FD0"/>
    <w:rsid w:val="008A610B"/>
    <w:rsid w:val="008B3FDC"/>
    <w:rsid w:val="008B468E"/>
    <w:rsid w:val="008C1437"/>
    <w:rsid w:val="008C22C0"/>
    <w:rsid w:val="008C28A6"/>
    <w:rsid w:val="008C487F"/>
    <w:rsid w:val="008C4933"/>
    <w:rsid w:val="008C4C28"/>
    <w:rsid w:val="008D031B"/>
    <w:rsid w:val="008D080D"/>
    <w:rsid w:val="008D12A4"/>
    <w:rsid w:val="008D158E"/>
    <w:rsid w:val="008D41C5"/>
    <w:rsid w:val="008D5149"/>
    <w:rsid w:val="008D6AEC"/>
    <w:rsid w:val="008E165F"/>
    <w:rsid w:val="008E1AF4"/>
    <w:rsid w:val="008E3193"/>
    <w:rsid w:val="008E3E9E"/>
    <w:rsid w:val="008E5DE5"/>
    <w:rsid w:val="008E6833"/>
    <w:rsid w:val="008E7FD6"/>
    <w:rsid w:val="008F14ED"/>
    <w:rsid w:val="008F4555"/>
    <w:rsid w:val="008F5CEB"/>
    <w:rsid w:val="008F6801"/>
    <w:rsid w:val="00900D70"/>
    <w:rsid w:val="009039FA"/>
    <w:rsid w:val="00905A59"/>
    <w:rsid w:val="0090616F"/>
    <w:rsid w:val="00906EB0"/>
    <w:rsid w:val="00907B6B"/>
    <w:rsid w:val="00910484"/>
    <w:rsid w:val="00912B94"/>
    <w:rsid w:val="0091402F"/>
    <w:rsid w:val="0091593D"/>
    <w:rsid w:val="0091609E"/>
    <w:rsid w:val="00917594"/>
    <w:rsid w:val="00921A82"/>
    <w:rsid w:val="00922BD6"/>
    <w:rsid w:val="00925907"/>
    <w:rsid w:val="0092596A"/>
    <w:rsid w:val="00926EE0"/>
    <w:rsid w:val="009348E4"/>
    <w:rsid w:val="00935478"/>
    <w:rsid w:val="00942A2F"/>
    <w:rsid w:val="00943B97"/>
    <w:rsid w:val="009455B8"/>
    <w:rsid w:val="00946EE9"/>
    <w:rsid w:val="00951C44"/>
    <w:rsid w:val="00955B12"/>
    <w:rsid w:val="00955F19"/>
    <w:rsid w:val="0095659C"/>
    <w:rsid w:val="0096284F"/>
    <w:rsid w:val="00962EA8"/>
    <w:rsid w:val="009703DB"/>
    <w:rsid w:val="00972409"/>
    <w:rsid w:val="00973643"/>
    <w:rsid w:val="00974197"/>
    <w:rsid w:val="00974AD3"/>
    <w:rsid w:val="009773DB"/>
    <w:rsid w:val="00985E70"/>
    <w:rsid w:val="009876D1"/>
    <w:rsid w:val="00987726"/>
    <w:rsid w:val="00987819"/>
    <w:rsid w:val="00987DA1"/>
    <w:rsid w:val="00987F37"/>
    <w:rsid w:val="00992A58"/>
    <w:rsid w:val="00994121"/>
    <w:rsid w:val="009A24CB"/>
    <w:rsid w:val="009A72E0"/>
    <w:rsid w:val="009A78D0"/>
    <w:rsid w:val="009B031A"/>
    <w:rsid w:val="009B1886"/>
    <w:rsid w:val="009B2DF6"/>
    <w:rsid w:val="009B40D9"/>
    <w:rsid w:val="009B46EE"/>
    <w:rsid w:val="009C0043"/>
    <w:rsid w:val="009C0B7B"/>
    <w:rsid w:val="009C2823"/>
    <w:rsid w:val="009C2E60"/>
    <w:rsid w:val="009C42F5"/>
    <w:rsid w:val="009C4649"/>
    <w:rsid w:val="009C7770"/>
    <w:rsid w:val="009C7942"/>
    <w:rsid w:val="009C7EF2"/>
    <w:rsid w:val="009D1162"/>
    <w:rsid w:val="009D1950"/>
    <w:rsid w:val="009D2F6E"/>
    <w:rsid w:val="009D4D5D"/>
    <w:rsid w:val="009D524B"/>
    <w:rsid w:val="009D5494"/>
    <w:rsid w:val="009E0E77"/>
    <w:rsid w:val="009E3939"/>
    <w:rsid w:val="009E3EFF"/>
    <w:rsid w:val="009E3FD2"/>
    <w:rsid w:val="009E7680"/>
    <w:rsid w:val="009E7A3F"/>
    <w:rsid w:val="009F20CD"/>
    <w:rsid w:val="009F2DA3"/>
    <w:rsid w:val="009F55DC"/>
    <w:rsid w:val="009F634B"/>
    <w:rsid w:val="00A00028"/>
    <w:rsid w:val="00A013CD"/>
    <w:rsid w:val="00A0289F"/>
    <w:rsid w:val="00A214DE"/>
    <w:rsid w:val="00A24B9A"/>
    <w:rsid w:val="00A25A04"/>
    <w:rsid w:val="00A2663C"/>
    <w:rsid w:val="00A305AC"/>
    <w:rsid w:val="00A31141"/>
    <w:rsid w:val="00A33690"/>
    <w:rsid w:val="00A343E5"/>
    <w:rsid w:val="00A40064"/>
    <w:rsid w:val="00A455E8"/>
    <w:rsid w:val="00A47EE0"/>
    <w:rsid w:val="00A50D4D"/>
    <w:rsid w:val="00A56D4E"/>
    <w:rsid w:val="00A614CF"/>
    <w:rsid w:val="00A644AA"/>
    <w:rsid w:val="00A66B01"/>
    <w:rsid w:val="00A6725B"/>
    <w:rsid w:val="00A70A1B"/>
    <w:rsid w:val="00A70ECC"/>
    <w:rsid w:val="00A710BF"/>
    <w:rsid w:val="00A71B02"/>
    <w:rsid w:val="00A77526"/>
    <w:rsid w:val="00A8621D"/>
    <w:rsid w:val="00A9048C"/>
    <w:rsid w:val="00A9266B"/>
    <w:rsid w:val="00A92DEA"/>
    <w:rsid w:val="00A934BB"/>
    <w:rsid w:val="00A93720"/>
    <w:rsid w:val="00A96F87"/>
    <w:rsid w:val="00AA1C57"/>
    <w:rsid w:val="00AB133B"/>
    <w:rsid w:val="00AB246B"/>
    <w:rsid w:val="00AB2758"/>
    <w:rsid w:val="00AB3ACB"/>
    <w:rsid w:val="00AB6374"/>
    <w:rsid w:val="00AB64D2"/>
    <w:rsid w:val="00AB6E15"/>
    <w:rsid w:val="00AC00D6"/>
    <w:rsid w:val="00AC1094"/>
    <w:rsid w:val="00AC1297"/>
    <w:rsid w:val="00AC23C0"/>
    <w:rsid w:val="00AC75BE"/>
    <w:rsid w:val="00AC795F"/>
    <w:rsid w:val="00AD284F"/>
    <w:rsid w:val="00AD2D43"/>
    <w:rsid w:val="00AD704C"/>
    <w:rsid w:val="00AE0F3D"/>
    <w:rsid w:val="00AE1107"/>
    <w:rsid w:val="00AF3083"/>
    <w:rsid w:val="00AF4043"/>
    <w:rsid w:val="00AF4CB0"/>
    <w:rsid w:val="00AF5D80"/>
    <w:rsid w:val="00AF758B"/>
    <w:rsid w:val="00B079F1"/>
    <w:rsid w:val="00B11D41"/>
    <w:rsid w:val="00B14E00"/>
    <w:rsid w:val="00B162E6"/>
    <w:rsid w:val="00B20A25"/>
    <w:rsid w:val="00B21E34"/>
    <w:rsid w:val="00B3145E"/>
    <w:rsid w:val="00B348B8"/>
    <w:rsid w:val="00B376EB"/>
    <w:rsid w:val="00B377A6"/>
    <w:rsid w:val="00B40CFC"/>
    <w:rsid w:val="00B4199B"/>
    <w:rsid w:val="00B42346"/>
    <w:rsid w:val="00B47E73"/>
    <w:rsid w:val="00B50407"/>
    <w:rsid w:val="00B50D85"/>
    <w:rsid w:val="00B519E3"/>
    <w:rsid w:val="00B5230A"/>
    <w:rsid w:val="00B53880"/>
    <w:rsid w:val="00B53910"/>
    <w:rsid w:val="00B565B1"/>
    <w:rsid w:val="00B57789"/>
    <w:rsid w:val="00B60CD3"/>
    <w:rsid w:val="00B61431"/>
    <w:rsid w:val="00B61526"/>
    <w:rsid w:val="00B624D3"/>
    <w:rsid w:val="00B634F1"/>
    <w:rsid w:val="00B6390B"/>
    <w:rsid w:val="00B665F4"/>
    <w:rsid w:val="00B66B76"/>
    <w:rsid w:val="00B67397"/>
    <w:rsid w:val="00B70483"/>
    <w:rsid w:val="00B74C6F"/>
    <w:rsid w:val="00B815F6"/>
    <w:rsid w:val="00B84031"/>
    <w:rsid w:val="00B8550D"/>
    <w:rsid w:val="00B856BD"/>
    <w:rsid w:val="00B86AE6"/>
    <w:rsid w:val="00B9105A"/>
    <w:rsid w:val="00B964A0"/>
    <w:rsid w:val="00BA0521"/>
    <w:rsid w:val="00BA0540"/>
    <w:rsid w:val="00BA3834"/>
    <w:rsid w:val="00BA4DE9"/>
    <w:rsid w:val="00BA5CC9"/>
    <w:rsid w:val="00BA74F6"/>
    <w:rsid w:val="00BA7CF4"/>
    <w:rsid w:val="00BB145A"/>
    <w:rsid w:val="00BB3877"/>
    <w:rsid w:val="00BB756F"/>
    <w:rsid w:val="00BC0D8D"/>
    <w:rsid w:val="00BC0ED0"/>
    <w:rsid w:val="00BC1258"/>
    <w:rsid w:val="00BC1A7C"/>
    <w:rsid w:val="00BC378B"/>
    <w:rsid w:val="00BD04B9"/>
    <w:rsid w:val="00BD06D2"/>
    <w:rsid w:val="00BD071F"/>
    <w:rsid w:val="00BD4C42"/>
    <w:rsid w:val="00BD583E"/>
    <w:rsid w:val="00BE0246"/>
    <w:rsid w:val="00BE3333"/>
    <w:rsid w:val="00BE3F88"/>
    <w:rsid w:val="00BE7724"/>
    <w:rsid w:val="00BF0B1C"/>
    <w:rsid w:val="00BF138D"/>
    <w:rsid w:val="00BF32FB"/>
    <w:rsid w:val="00BF4AA0"/>
    <w:rsid w:val="00C04D35"/>
    <w:rsid w:val="00C07431"/>
    <w:rsid w:val="00C11FF8"/>
    <w:rsid w:val="00C1570D"/>
    <w:rsid w:val="00C23924"/>
    <w:rsid w:val="00C276F9"/>
    <w:rsid w:val="00C30021"/>
    <w:rsid w:val="00C3215A"/>
    <w:rsid w:val="00C328D8"/>
    <w:rsid w:val="00C34BB2"/>
    <w:rsid w:val="00C40C3F"/>
    <w:rsid w:val="00C451F7"/>
    <w:rsid w:val="00C47024"/>
    <w:rsid w:val="00C52650"/>
    <w:rsid w:val="00C54885"/>
    <w:rsid w:val="00C605B8"/>
    <w:rsid w:val="00C61AE1"/>
    <w:rsid w:val="00C62CAA"/>
    <w:rsid w:val="00C64AC6"/>
    <w:rsid w:val="00C65941"/>
    <w:rsid w:val="00C7208D"/>
    <w:rsid w:val="00C7394B"/>
    <w:rsid w:val="00C7484F"/>
    <w:rsid w:val="00C849DF"/>
    <w:rsid w:val="00C84D8E"/>
    <w:rsid w:val="00C84F89"/>
    <w:rsid w:val="00C8694C"/>
    <w:rsid w:val="00C86AA3"/>
    <w:rsid w:val="00C873F8"/>
    <w:rsid w:val="00C96DE9"/>
    <w:rsid w:val="00C96EDE"/>
    <w:rsid w:val="00CA2B92"/>
    <w:rsid w:val="00CA36F0"/>
    <w:rsid w:val="00CA3B35"/>
    <w:rsid w:val="00CA4918"/>
    <w:rsid w:val="00CA669C"/>
    <w:rsid w:val="00CA7E3D"/>
    <w:rsid w:val="00CB09F9"/>
    <w:rsid w:val="00CB22E5"/>
    <w:rsid w:val="00CB31CF"/>
    <w:rsid w:val="00CB56F0"/>
    <w:rsid w:val="00CB7A0C"/>
    <w:rsid w:val="00CC13BB"/>
    <w:rsid w:val="00CC1EDD"/>
    <w:rsid w:val="00CC2AA8"/>
    <w:rsid w:val="00CC4CB8"/>
    <w:rsid w:val="00CC6CA0"/>
    <w:rsid w:val="00CC7872"/>
    <w:rsid w:val="00CD1CD0"/>
    <w:rsid w:val="00CD7500"/>
    <w:rsid w:val="00CE12CA"/>
    <w:rsid w:val="00CE50A4"/>
    <w:rsid w:val="00CE6514"/>
    <w:rsid w:val="00CE763B"/>
    <w:rsid w:val="00CE7B4A"/>
    <w:rsid w:val="00CF11B1"/>
    <w:rsid w:val="00CF2D2D"/>
    <w:rsid w:val="00CF493C"/>
    <w:rsid w:val="00CF650B"/>
    <w:rsid w:val="00CF65C5"/>
    <w:rsid w:val="00D01F9A"/>
    <w:rsid w:val="00D052BF"/>
    <w:rsid w:val="00D0543D"/>
    <w:rsid w:val="00D06B02"/>
    <w:rsid w:val="00D11929"/>
    <w:rsid w:val="00D11C77"/>
    <w:rsid w:val="00D1221A"/>
    <w:rsid w:val="00D137AD"/>
    <w:rsid w:val="00D17D2E"/>
    <w:rsid w:val="00D20BE4"/>
    <w:rsid w:val="00D25173"/>
    <w:rsid w:val="00D258FA"/>
    <w:rsid w:val="00D2699C"/>
    <w:rsid w:val="00D2734C"/>
    <w:rsid w:val="00D303DE"/>
    <w:rsid w:val="00D3120F"/>
    <w:rsid w:val="00D43390"/>
    <w:rsid w:val="00D46F4D"/>
    <w:rsid w:val="00D47E1F"/>
    <w:rsid w:val="00D5107F"/>
    <w:rsid w:val="00D52AC3"/>
    <w:rsid w:val="00D53CDB"/>
    <w:rsid w:val="00D54F57"/>
    <w:rsid w:val="00D57591"/>
    <w:rsid w:val="00D577EB"/>
    <w:rsid w:val="00D63026"/>
    <w:rsid w:val="00D638B5"/>
    <w:rsid w:val="00D63A51"/>
    <w:rsid w:val="00D64CE5"/>
    <w:rsid w:val="00D67F91"/>
    <w:rsid w:val="00D71F61"/>
    <w:rsid w:val="00D72805"/>
    <w:rsid w:val="00D72F07"/>
    <w:rsid w:val="00D7564B"/>
    <w:rsid w:val="00D75654"/>
    <w:rsid w:val="00D850AA"/>
    <w:rsid w:val="00D859BC"/>
    <w:rsid w:val="00D85A59"/>
    <w:rsid w:val="00D8601D"/>
    <w:rsid w:val="00D872F5"/>
    <w:rsid w:val="00D92D2A"/>
    <w:rsid w:val="00D93BDB"/>
    <w:rsid w:val="00D960EA"/>
    <w:rsid w:val="00DA2BFD"/>
    <w:rsid w:val="00DA497E"/>
    <w:rsid w:val="00DA5AA9"/>
    <w:rsid w:val="00DA6A69"/>
    <w:rsid w:val="00DA7EBB"/>
    <w:rsid w:val="00DB10C1"/>
    <w:rsid w:val="00DB4B95"/>
    <w:rsid w:val="00DB54B6"/>
    <w:rsid w:val="00DB7417"/>
    <w:rsid w:val="00DC1D42"/>
    <w:rsid w:val="00DC5D5F"/>
    <w:rsid w:val="00DD2DBC"/>
    <w:rsid w:val="00DD50EF"/>
    <w:rsid w:val="00DD6901"/>
    <w:rsid w:val="00DE06FF"/>
    <w:rsid w:val="00DE259F"/>
    <w:rsid w:val="00DE318B"/>
    <w:rsid w:val="00DE3699"/>
    <w:rsid w:val="00DF48F9"/>
    <w:rsid w:val="00DF7014"/>
    <w:rsid w:val="00E01870"/>
    <w:rsid w:val="00E03B72"/>
    <w:rsid w:val="00E06DB1"/>
    <w:rsid w:val="00E14F32"/>
    <w:rsid w:val="00E20F97"/>
    <w:rsid w:val="00E21AD3"/>
    <w:rsid w:val="00E24A26"/>
    <w:rsid w:val="00E25CCC"/>
    <w:rsid w:val="00E26996"/>
    <w:rsid w:val="00E3054F"/>
    <w:rsid w:val="00E32CC8"/>
    <w:rsid w:val="00E36A04"/>
    <w:rsid w:val="00E410D8"/>
    <w:rsid w:val="00E4307C"/>
    <w:rsid w:val="00E453C8"/>
    <w:rsid w:val="00E459AE"/>
    <w:rsid w:val="00E52D5F"/>
    <w:rsid w:val="00E5598D"/>
    <w:rsid w:val="00E60DAF"/>
    <w:rsid w:val="00E61F75"/>
    <w:rsid w:val="00E63B4D"/>
    <w:rsid w:val="00E6602F"/>
    <w:rsid w:val="00E67017"/>
    <w:rsid w:val="00E673AD"/>
    <w:rsid w:val="00E702B8"/>
    <w:rsid w:val="00E7069A"/>
    <w:rsid w:val="00E73684"/>
    <w:rsid w:val="00E743A6"/>
    <w:rsid w:val="00E748C3"/>
    <w:rsid w:val="00E74967"/>
    <w:rsid w:val="00E75374"/>
    <w:rsid w:val="00E7699D"/>
    <w:rsid w:val="00E76F46"/>
    <w:rsid w:val="00E80AA7"/>
    <w:rsid w:val="00E80BF6"/>
    <w:rsid w:val="00E80F52"/>
    <w:rsid w:val="00E83066"/>
    <w:rsid w:val="00E83DB1"/>
    <w:rsid w:val="00E84627"/>
    <w:rsid w:val="00E85726"/>
    <w:rsid w:val="00E923AC"/>
    <w:rsid w:val="00E97FD8"/>
    <w:rsid w:val="00EA3043"/>
    <w:rsid w:val="00EA4538"/>
    <w:rsid w:val="00EA543E"/>
    <w:rsid w:val="00EA6491"/>
    <w:rsid w:val="00EB0640"/>
    <w:rsid w:val="00EB225D"/>
    <w:rsid w:val="00EB5CE1"/>
    <w:rsid w:val="00EC48E7"/>
    <w:rsid w:val="00EC4CA2"/>
    <w:rsid w:val="00EC54B2"/>
    <w:rsid w:val="00EC5B94"/>
    <w:rsid w:val="00ED3B39"/>
    <w:rsid w:val="00ED61D0"/>
    <w:rsid w:val="00ED770A"/>
    <w:rsid w:val="00EE46F3"/>
    <w:rsid w:val="00EE5F64"/>
    <w:rsid w:val="00EF25E9"/>
    <w:rsid w:val="00EF4FE7"/>
    <w:rsid w:val="00EF6459"/>
    <w:rsid w:val="00F008C1"/>
    <w:rsid w:val="00F00B8D"/>
    <w:rsid w:val="00F0399E"/>
    <w:rsid w:val="00F03E10"/>
    <w:rsid w:val="00F0423B"/>
    <w:rsid w:val="00F145BE"/>
    <w:rsid w:val="00F22A38"/>
    <w:rsid w:val="00F276FE"/>
    <w:rsid w:val="00F277CB"/>
    <w:rsid w:val="00F3280E"/>
    <w:rsid w:val="00F362D1"/>
    <w:rsid w:val="00F3695B"/>
    <w:rsid w:val="00F36D4C"/>
    <w:rsid w:val="00F36EA6"/>
    <w:rsid w:val="00F40883"/>
    <w:rsid w:val="00F4379F"/>
    <w:rsid w:val="00F44618"/>
    <w:rsid w:val="00F54A2B"/>
    <w:rsid w:val="00F564B1"/>
    <w:rsid w:val="00F6241B"/>
    <w:rsid w:val="00F6651C"/>
    <w:rsid w:val="00F66567"/>
    <w:rsid w:val="00F67616"/>
    <w:rsid w:val="00F67FB5"/>
    <w:rsid w:val="00F7013E"/>
    <w:rsid w:val="00F70BCC"/>
    <w:rsid w:val="00F74D45"/>
    <w:rsid w:val="00F76E35"/>
    <w:rsid w:val="00F83C73"/>
    <w:rsid w:val="00F8525E"/>
    <w:rsid w:val="00F86E11"/>
    <w:rsid w:val="00F909BF"/>
    <w:rsid w:val="00F940B9"/>
    <w:rsid w:val="00F97637"/>
    <w:rsid w:val="00F97960"/>
    <w:rsid w:val="00FA17A1"/>
    <w:rsid w:val="00FA3E79"/>
    <w:rsid w:val="00FA3EA0"/>
    <w:rsid w:val="00FA4B71"/>
    <w:rsid w:val="00FA735D"/>
    <w:rsid w:val="00FB218D"/>
    <w:rsid w:val="00FB3472"/>
    <w:rsid w:val="00FB35F3"/>
    <w:rsid w:val="00FB4B80"/>
    <w:rsid w:val="00FC1861"/>
    <w:rsid w:val="00FC5180"/>
    <w:rsid w:val="00FC5782"/>
    <w:rsid w:val="00FC5EAE"/>
    <w:rsid w:val="00FC6694"/>
    <w:rsid w:val="00FC73BF"/>
    <w:rsid w:val="00FD0214"/>
    <w:rsid w:val="00FD3081"/>
    <w:rsid w:val="00FD6094"/>
    <w:rsid w:val="00FD6825"/>
    <w:rsid w:val="00FE09E2"/>
    <w:rsid w:val="00FE47A7"/>
    <w:rsid w:val="00FE59E1"/>
    <w:rsid w:val="00FE6845"/>
    <w:rsid w:val="00FE7792"/>
    <w:rsid w:val="00FF392E"/>
    <w:rsid w:val="00FF4476"/>
    <w:rsid w:val="00FF549E"/>
    <w:rsid w:val="00FF7F3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6F61"/>
  <w15:chartTrackingRefBased/>
  <w15:docId w15:val="{505862BD-D849-4FC1-9C94-F39D7BC5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4AA"/>
    <w:pPr>
      <w:widowControl w:val="0"/>
      <w:spacing w:beforeLines="50" w:before="50" w:afterLines="50" w:after="50"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D0543D"/>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8E3193"/>
    <w:pPr>
      <w:keepNext/>
      <w:spacing w:beforeLines="0" w:before="0" w:afterLines="0" w:after="0" w:line="240" w:lineRule="auto"/>
      <w:ind w:firstLineChars="0" w:firstLine="0"/>
      <w:jc w:val="left"/>
      <w:outlineLvl w:val="1"/>
    </w:pPr>
    <w:rPr>
      <w:rFonts w:cstheme="majorBidi"/>
      <w:b/>
      <w:bCs/>
      <w:sz w:val="36"/>
      <w:szCs w:val="48"/>
    </w:rPr>
  </w:style>
  <w:style w:type="paragraph" w:styleId="3">
    <w:name w:val="heading 3"/>
    <w:basedOn w:val="a"/>
    <w:next w:val="a"/>
    <w:link w:val="30"/>
    <w:uiPriority w:val="9"/>
    <w:unhideWhenUsed/>
    <w:qFormat/>
    <w:rsid w:val="006B09C7"/>
    <w:pPr>
      <w:keepNext/>
      <w:spacing w:line="240" w:lineRule="auto"/>
      <w:ind w:firstLineChars="0" w:firstLine="0"/>
      <w:jc w:val="left"/>
      <w:outlineLvl w:val="2"/>
    </w:pPr>
    <w:rPr>
      <w:rFonts w:cstheme="majorBidi"/>
      <w:b/>
      <w:bCs/>
      <w:sz w:val="32"/>
      <w:szCs w:val="36"/>
    </w:rPr>
  </w:style>
  <w:style w:type="paragraph" w:styleId="4">
    <w:name w:val="heading 4"/>
    <w:basedOn w:val="a"/>
    <w:next w:val="a"/>
    <w:link w:val="40"/>
    <w:uiPriority w:val="9"/>
    <w:semiHidden/>
    <w:unhideWhenUsed/>
    <w:qFormat/>
    <w:rsid w:val="0090616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D0543D"/>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8E3193"/>
    <w:rPr>
      <w:rFonts w:ascii="Times New Roman" w:eastAsia="標楷體" w:hAnsi="Times New Roman" w:cstheme="majorBidi"/>
      <w:b/>
      <w:bCs/>
      <w:sz w:val="36"/>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3A010D"/>
    <w:pPr>
      <w:spacing w:line="240" w:lineRule="auto"/>
      <w:ind w:firstLineChars="0" w:firstLine="0"/>
      <w:jc w:val="center"/>
    </w:pPr>
    <w:rPr>
      <w:sz w:val="20"/>
    </w:rPr>
  </w:style>
  <w:style w:type="paragraph" w:customStyle="1" w:styleId="aa">
    <w:name w:val="圖片"/>
    <w:qFormat/>
    <w:rsid w:val="003A010D"/>
    <w:pPr>
      <w:spacing w:beforeLines="50" w:before="50" w:afterLines="50" w:after="50"/>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6B09C7"/>
    <w:rPr>
      <w:rFonts w:ascii="Times New Roman" w:eastAsia="標楷體" w:hAnsi="Times New Roman" w:cstheme="majorBidi"/>
      <w:b/>
      <w:bCs/>
      <w:sz w:val="32"/>
      <w:szCs w:val="36"/>
    </w:rPr>
  </w:style>
  <w:style w:type="paragraph" w:styleId="af">
    <w:name w:val="footnote text"/>
    <w:basedOn w:val="a"/>
    <w:link w:val="af0"/>
    <w:uiPriority w:val="99"/>
    <w:semiHidden/>
    <w:unhideWhenUsed/>
    <w:rsid w:val="00D20BE4"/>
    <w:pPr>
      <w:snapToGrid w:val="0"/>
      <w:spacing w:line="240" w:lineRule="auto"/>
      <w:jc w:val="left"/>
    </w:pPr>
    <w:rPr>
      <w:sz w:val="20"/>
    </w:rPr>
  </w:style>
  <w:style w:type="character" w:customStyle="1" w:styleId="af0">
    <w:name w:val="註腳文字 字元"/>
    <w:basedOn w:val="a0"/>
    <w:link w:val="af"/>
    <w:uiPriority w:val="99"/>
    <w:semiHidden/>
    <w:rsid w:val="00D20BE4"/>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pPr>
      <w:spacing w:after="0" w:line="480" w:lineRule="auto"/>
      <w:ind w:left="720" w:hanging="720"/>
    </w:pPr>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link w:val="12"/>
    <w:autoRedefine/>
    <w:uiPriority w:val="39"/>
    <w:unhideWhenUsed/>
    <w:rsid w:val="00CF493C"/>
    <w:pPr>
      <w:tabs>
        <w:tab w:val="right" w:leader="dot" w:pos="8494"/>
      </w:tabs>
      <w:spacing w:before="180" w:after="180" w:line="240" w:lineRule="auto"/>
      <w:ind w:firstLineChars="0" w:firstLine="0"/>
      <w:jc w:val="left"/>
    </w:pPr>
    <w:rPr>
      <w:b/>
      <w:bCs/>
      <w:szCs w:val="24"/>
    </w:rPr>
  </w:style>
  <w:style w:type="paragraph" w:styleId="21">
    <w:name w:val="toc 2"/>
    <w:basedOn w:val="a"/>
    <w:next w:val="a"/>
    <w:autoRedefine/>
    <w:uiPriority w:val="39"/>
    <w:unhideWhenUsed/>
    <w:rsid w:val="00CF493C"/>
    <w:pPr>
      <w:spacing w:line="240" w:lineRule="auto"/>
      <w:jc w:val="left"/>
    </w:pPr>
    <w:rPr>
      <w:szCs w:val="24"/>
    </w:rPr>
  </w:style>
  <w:style w:type="paragraph" w:styleId="31">
    <w:name w:val="toc 3"/>
    <w:basedOn w:val="a"/>
    <w:next w:val="a"/>
    <w:autoRedefine/>
    <w:uiPriority w:val="39"/>
    <w:unhideWhenUsed/>
    <w:rsid w:val="00CF493C"/>
    <w:pPr>
      <w:spacing w:line="240" w:lineRule="auto"/>
      <w:ind w:firstLineChars="400" w:firstLine="400"/>
      <w:jc w:val="left"/>
    </w:pPr>
    <w:rPr>
      <w:szCs w:val="24"/>
    </w:r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6B6654"/>
    <w:pPr>
      <w:spacing w:line="240" w:lineRule="auto"/>
      <w:ind w:firstLineChars="0" w:firstLine="0"/>
      <w:jc w:val="left"/>
    </w:pPr>
    <w:rPr>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 w:type="character" w:styleId="af8">
    <w:name w:val="Unresolved Mention"/>
    <w:basedOn w:val="a0"/>
    <w:uiPriority w:val="99"/>
    <w:semiHidden/>
    <w:unhideWhenUsed/>
    <w:rsid w:val="00FF392E"/>
    <w:rPr>
      <w:color w:val="605E5C"/>
      <w:shd w:val="clear" w:color="auto" w:fill="E1DFDD"/>
    </w:rPr>
  </w:style>
  <w:style w:type="character" w:customStyle="1" w:styleId="40">
    <w:name w:val="標題 4 字元"/>
    <w:basedOn w:val="a0"/>
    <w:link w:val="4"/>
    <w:uiPriority w:val="9"/>
    <w:semiHidden/>
    <w:rsid w:val="0090616F"/>
    <w:rPr>
      <w:rFonts w:asciiTheme="majorHAnsi" w:eastAsiaTheme="majorEastAsia" w:hAnsiTheme="majorHAnsi" w:cstheme="majorBidi"/>
      <w:sz w:val="36"/>
      <w:szCs w:val="36"/>
    </w:rPr>
  </w:style>
  <w:style w:type="paragraph" w:customStyle="1" w:styleId="af9">
    <w:name w:val="表格"/>
    <w:basedOn w:val="a"/>
    <w:link w:val="afa"/>
    <w:qFormat/>
    <w:rsid w:val="00DB54B6"/>
    <w:pPr>
      <w:widowControl/>
      <w:spacing w:beforeLines="0" w:before="0" w:afterLines="0" w:after="0" w:line="240" w:lineRule="auto"/>
      <w:ind w:firstLineChars="0" w:firstLine="0"/>
      <w:jc w:val="left"/>
    </w:pPr>
    <w:rPr>
      <w:color w:val="000000"/>
      <w:kern w:val="0"/>
      <w:sz w:val="16"/>
      <w:szCs w:val="18"/>
    </w:rPr>
  </w:style>
  <w:style w:type="character" w:customStyle="1" w:styleId="afa">
    <w:name w:val="表格 字元"/>
    <w:basedOn w:val="a0"/>
    <w:link w:val="af9"/>
    <w:rsid w:val="00DB54B6"/>
    <w:rPr>
      <w:rFonts w:ascii="Times New Roman" w:eastAsia="標楷體" w:hAnsi="Times New Roman" w:cs="Times New Roman"/>
      <w:color w:val="000000"/>
      <w:kern w:val="0"/>
      <w:sz w:val="16"/>
      <w:szCs w:val="18"/>
    </w:rPr>
  </w:style>
  <w:style w:type="paragraph" w:styleId="Web">
    <w:name w:val="Normal (Web)"/>
    <w:basedOn w:val="a"/>
    <w:uiPriority w:val="99"/>
    <w:semiHidden/>
    <w:unhideWhenUsed/>
    <w:rsid w:val="00B079F1"/>
    <w:rPr>
      <w:szCs w:val="24"/>
    </w:rPr>
  </w:style>
  <w:style w:type="paragraph" w:customStyle="1" w:styleId="afb">
    <w:name w:val="無縮排"/>
    <w:basedOn w:val="a"/>
    <w:link w:val="afc"/>
    <w:qFormat/>
    <w:rsid w:val="00025BEA"/>
    <w:pPr>
      <w:spacing w:beforeLines="0" w:before="0" w:line="240" w:lineRule="auto"/>
      <w:ind w:firstLineChars="0" w:firstLine="0"/>
      <w:jc w:val="left"/>
    </w:pPr>
  </w:style>
  <w:style w:type="character" w:customStyle="1" w:styleId="afc">
    <w:name w:val="無縮排 字元"/>
    <w:basedOn w:val="a0"/>
    <w:link w:val="afb"/>
    <w:rsid w:val="00025BEA"/>
    <w:rPr>
      <w:rFonts w:ascii="Times New Roman" w:eastAsia="標楷體" w:hAnsi="Times New Roman" w:cs="Times New Roman"/>
      <w:szCs w:val="20"/>
    </w:rPr>
  </w:style>
  <w:style w:type="paragraph" w:customStyle="1" w:styleId="afd">
    <w:name w:val="參考文獻"/>
    <w:link w:val="afe"/>
    <w:qFormat/>
    <w:rsid w:val="006C3E84"/>
    <w:pPr>
      <w:spacing w:beforeLines="50" w:before="50" w:afterLines="50" w:after="50"/>
      <w:ind w:left="200" w:hangingChars="200" w:hanging="200"/>
    </w:pPr>
    <w:rPr>
      <w:rFonts w:ascii="Times New Roman" w:eastAsia="標楷體" w:hAnsi="Times New Roman" w:cs="Times New Roman"/>
      <w:szCs w:val="20"/>
    </w:rPr>
  </w:style>
  <w:style w:type="character" w:customStyle="1" w:styleId="afe">
    <w:name w:val="參考文獻 字元"/>
    <w:basedOn w:val="a0"/>
    <w:link w:val="afd"/>
    <w:rsid w:val="006C3E84"/>
    <w:rPr>
      <w:rFonts w:ascii="Times New Roman" w:eastAsia="標楷體" w:hAnsi="Times New Roman" w:cs="Times New Roman"/>
      <w:szCs w:val="20"/>
    </w:rPr>
  </w:style>
  <w:style w:type="character" w:styleId="aff">
    <w:name w:val="annotation reference"/>
    <w:basedOn w:val="a0"/>
    <w:uiPriority w:val="99"/>
    <w:semiHidden/>
    <w:unhideWhenUsed/>
    <w:rsid w:val="00FE6845"/>
    <w:rPr>
      <w:sz w:val="18"/>
      <w:szCs w:val="18"/>
    </w:rPr>
  </w:style>
  <w:style w:type="paragraph" w:styleId="aff0">
    <w:name w:val="annotation text"/>
    <w:basedOn w:val="a"/>
    <w:link w:val="aff1"/>
    <w:uiPriority w:val="99"/>
    <w:unhideWhenUsed/>
    <w:rsid w:val="00FE6845"/>
    <w:pPr>
      <w:jc w:val="left"/>
    </w:pPr>
  </w:style>
  <w:style w:type="character" w:customStyle="1" w:styleId="aff1">
    <w:name w:val="註解文字 字元"/>
    <w:basedOn w:val="a0"/>
    <w:link w:val="aff0"/>
    <w:uiPriority w:val="99"/>
    <w:rsid w:val="00FE6845"/>
    <w:rPr>
      <w:rFonts w:ascii="Times New Roman" w:eastAsia="標楷體" w:hAnsi="Times New Roman" w:cs="Times New Roman"/>
      <w:szCs w:val="20"/>
    </w:rPr>
  </w:style>
  <w:style w:type="paragraph" w:styleId="aff2">
    <w:name w:val="annotation subject"/>
    <w:basedOn w:val="aff0"/>
    <w:next w:val="aff0"/>
    <w:link w:val="aff3"/>
    <w:uiPriority w:val="99"/>
    <w:semiHidden/>
    <w:unhideWhenUsed/>
    <w:rsid w:val="00FE6845"/>
    <w:rPr>
      <w:b/>
      <w:bCs/>
    </w:rPr>
  </w:style>
  <w:style w:type="character" w:customStyle="1" w:styleId="aff3">
    <w:name w:val="註解主旨 字元"/>
    <w:basedOn w:val="aff1"/>
    <w:link w:val="aff2"/>
    <w:uiPriority w:val="99"/>
    <w:semiHidden/>
    <w:rsid w:val="00FE6845"/>
    <w:rPr>
      <w:rFonts w:ascii="Times New Roman" w:eastAsia="標楷體" w:hAnsi="Times New Roman" w:cs="Times New Roman"/>
      <w:b/>
      <w:bCs/>
      <w:szCs w:val="20"/>
    </w:rPr>
  </w:style>
  <w:style w:type="paragraph" w:styleId="aff4">
    <w:name w:val="Revision"/>
    <w:hidden/>
    <w:uiPriority w:val="99"/>
    <w:semiHidden/>
    <w:rsid w:val="00A24B9A"/>
    <w:rPr>
      <w:rFonts w:ascii="Times New Roman" w:eastAsia="標楷體" w:hAnsi="Times New Roman" w:cs="Times New Roman"/>
      <w:szCs w:val="20"/>
    </w:rPr>
  </w:style>
  <w:style w:type="paragraph" w:customStyle="1" w:styleId="aff5">
    <w:name w:val="目錄"/>
    <w:basedOn w:val="11"/>
    <w:link w:val="aff6"/>
    <w:qFormat/>
    <w:rsid w:val="00C7208D"/>
    <w:rPr>
      <w:noProof/>
    </w:rPr>
  </w:style>
  <w:style w:type="character" w:customStyle="1" w:styleId="12">
    <w:name w:val="目錄 1 字元"/>
    <w:basedOn w:val="a0"/>
    <w:link w:val="11"/>
    <w:uiPriority w:val="39"/>
    <w:rsid w:val="00CF493C"/>
    <w:rPr>
      <w:rFonts w:ascii="Times New Roman" w:eastAsia="標楷體" w:hAnsi="Times New Roman" w:cs="Times New Roman"/>
      <w:b/>
      <w:bCs/>
      <w:szCs w:val="24"/>
    </w:rPr>
  </w:style>
  <w:style w:type="character" w:customStyle="1" w:styleId="aff6">
    <w:name w:val="目錄 字元"/>
    <w:basedOn w:val="12"/>
    <w:link w:val="aff5"/>
    <w:rsid w:val="00C7208D"/>
    <w:rPr>
      <w:rFonts w:ascii="Times New Roman" w:eastAsia="標楷體" w:hAnsi="Times New Roman" w:cs="Times New Roman"/>
      <w:b/>
      <w:bCs/>
      <w:noProof/>
      <w:szCs w:val="20"/>
    </w:rPr>
  </w:style>
  <w:style w:type="paragraph" w:styleId="41">
    <w:name w:val="toc 4"/>
    <w:basedOn w:val="a"/>
    <w:next w:val="a"/>
    <w:autoRedefine/>
    <w:uiPriority w:val="39"/>
    <w:unhideWhenUsed/>
    <w:rsid w:val="00D2699C"/>
    <w:pPr>
      <w:spacing w:before="0" w:after="0"/>
      <w:ind w:left="720"/>
      <w:jc w:val="left"/>
    </w:pPr>
    <w:rPr>
      <w:rFonts w:asciiTheme="minorHAnsi" w:hAnsiTheme="minorHAnsi" w:cstheme="minorHAnsi"/>
      <w:sz w:val="18"/>
      <w:szCs w:val="21"/>
    </w:rPr>
  </w:style>
  <w:style w:type="paragraph" w:styleId="5">
    <w:name w:val="toc 5"/>
    <w:basedOn w:val="a"/>
    <w:next w:val="a"/>
    <w:autoRedefine/>
    <w:uiPriority w:val="39"/>
    <w:unhideWhenUsed/>
    <w:rsid w:val="00D2699C"/>
    <w:pPr>
      <w:spacing w:before="0" w:after="0"/>
      <w:ind w:left="960"/>
      <w:jc w:val="left"/>
    </w:pPr>
    <w:rPr>
      <w:rFonts w:asciiTheme="minorHAnsi" w:hAnsiTheme="minorHAnsi" w:cstheme="minorHAnsi"/>
      <w:sz w:val="18"/>
      <w:szCs w:val="21"/>
    </w:rPr>
  </w:style>
  <w:style w:type="paragraph" w:styleId="6">
    <w:name w:val="toc 6"/>
    <w:basedOn w:val="a"/>
    <w:next w:val="a"/>
    <w:autoRedefine/>
    <w:uiPriority w:val="39"/>
    <w:unhideWhenUsed/>
    <w:rsid w:val="00D2699C"/>
    <w:pPr>
      <w:spacing w:before="0" w:after="0"/>
      <w:ind w:left="1200"/>
      <w:jc w:val="left"/>
    </w:pPr>
    <w:rPr>
      <w:rFonts w:asciiTheme="minorHAnsi" w:hAnsiTheme="minorHAnsi" w:cstheme="minorHAnsi"/>
      <w:sz w:val="18"/>
      <w:szCs w:val="21"/>
    </w:rPr>
  </w:style>
  <w:style w:type="paragraph" w:styleId="7">
    <w:name w:val="toc 7"/>
    <w:basedOn w:val="a"/>
    <w:next w:val="a"/>
    <w:autoRedefine/>
    <w:uiPriority w:val="39"/>
    <w:unhideWhenUsed/>
    <w:rsid w:val="00D2699C"/>
    <w:pPr>
      <w:spacing w:before="0" w:after="0"/>
      <w:ind w:left="1440"/>
      <w:jc w:val="left"/>
    </w:pPr>
    <w:rPr>
      <w:rFonts w:asciiTheme="minorHAnsi" w:hAnsiTheme="minorHAnsi" w:cstheme="minorHAnsi"/>
      <w:sz w:val="18"/>
      <w:szCs w:val="21"/>
    </w:rPr>
  </w:style>
  <w:style w:type="paragraph" w:styleId="8">
    <w:name w:val="toc 8"/>
    <w:basedOn w:val="a"/>
    <w:next w:val="a"/>
    <w:autoRedefine/>
    <w:uiPriority w:val="39"/>
    <w:unhideWhenUsed/>
    <w:rsid w:val="00D2699C"/>
    <w:pPr>
      <w:spacing w:before="0" w:after="0"/>
      <w:ind w:left="1680"/>
      <w:jc w:val="left"/>
    </w:pPr>
    <w:rPr>
      <w:rFonts w:asciiTheme="minorHAnsi" w:hAnsiTheme="minorHAnsi" w:cstheme="minorHAnsi"/>
      <w:sz w:val="18"/>
      <w:szCs w:val="21"/>
    </w:rPr>
  </w:style>
  <w:style w:type="paragraph" w:styleId="9">
    <w:name w:val="toc 9"/>
    <w:basedOn w:val="a"/>
    <w:next w:val="a"/>
    <w:autoRedefine/>
    <w:uiPriority w:val="39"/>
    <w:unhideWhenUsed/>
    <w:rsid w:val="00D2699C"/>
    <w:pPr>
      <w:spacing w:before="0"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282">
      <w:bodyDiv w:val="1"/>
      <w:marLeft w:val="0"/>
      <w:marRight w:val="0"/>
      <w:marTop w:val="0"/>
      <w:marBottom w:val="0"/>
      <w:divBdr>
        <w:top w:val="none" w:sz="0" w:space="0" w:color="auto"/>
        <w:left w:val="none" w:sz="0" w:space="0" w:color="auto"/>
        <w:bottom w:val="none" w:sz="0" w:space="0" w:color="auto"/>
        <w:right w:val="none" w:sz="0" w:space="0" w:color="auto"/>
      </w:divBdr>
    </w:div>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60832013">
      <w:bodyDiv w:val="1"/>
      <w:marLeft w:val="0"/>
      <w:marRight w:val="0"/>
      <w:marTop w:val="0"/>
      <w:marBottom w:val="0"/>
      <w:divBdr>
        <w:top w:val="none" w:sz="0" w:space="0" w:color="auto"/>
        <w:left w:val="none" w:sz="0" w:space="0" w:color="auto"/>
        <w:bottom w:val="none" w:sz="0" w:space="0" w:color="auto"/>
        <w:right w:val="none" w:sz="0" w:space="0" w:color="auto"/>
      </w:divBdr>
    </w:div>
    <w:div w:id="74866150">
      <w:bodyDiv w:val="1"/>
      <w:marLeft w:val="0"/>
      <w:marRight w:val="0"/>
      <w:marTop w:val="0"/>
      <w:marBottom w:val="0"/>
      <w:divBdr>
        <w:top w:val="none" w:sz="0" w:space="0" w:color="auto"/>
        <w:left w:val="none" w:sz="0" w:space="0" w:color="auto"/>
        <w:bottom w:val="none" w:sz="0" w:space="0" w:color="auto"/>
        <w:right w:val="none" w:sz="0" w:space="0" w:color="auto"/>
      </w:divBdr>
    </w:div>
    <w:div w:id="96870780">
      <w:bodyDiv w:val="1"/>
      <w:marLeft w:val="0"/>
      <w:marRight w:val="0"/>
      <w:marTop w:val="0"/>
      <w:marBottom w:val="0"/>
      <w:divBdr>
        <w:top w:val="none" w:sz="0" w:space="0" w:color="auto"/>
        <w:left w:val="none" w:sz="0" w:space="0" w:color="auto"/>
        <w:bottom w:val="none" w:sz="0" w:space="0" w:color="auto"/>
        <w:right w:val="none" w:sz="0" w:space="0" w:color="auto"/>
      </w:divBdr>
    </w:div>
    <w:div w:id="99450329">
      <w:bodyDiv w:val="1"/>
      <w:marLeft w:val="0"/>
      <w:marRight w:val="0"/>
      <w:marTop w:val="0"/>
      <w:marBottom w:val="0"/>
      <w:divBdr>
        <w:top w:val="none" w:sz="0" w:space="0" w:color="auto"/>
        <w:left w:val="none" w:sz="0" w:space="0" w:color="auto"/>
        <w:bottom w:val="none" w:sz="0" w:space="0" w:color="auto"/>
        <w:right w:val="none" w:sz="0" w:space="0" w:color="auto"/>
      </w:divBdr>
    </w:div>
    <w:div w:id="115220147">
      <w:bodyDiv w:val="1"/>
      <w:marLeft w:val="0"/>
      <w:marRight w:val="0"/>
      <w:marTop w:val="0"/>
      <w:marBottom w:val="0"/>
      <w:divBdr>
        <w:top w:val="none" w:sz="0" w:space="0" w:color="auto"/>
        <w:left w:val="none" w:sz="0" w:space="0" w:color="auto"/>
        <w:bottom w:val="none" w:sz="0" w:space="0" w:color="auto"/>
        <w:right w:val="none" w:sz="0" w:space="0" w:color="auto"/>
      </w:divBdr>
    </w:div>
    <w:div w:id="124811306">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64564353">
      <w:bodyDiv w:val="1"/>
      <w:marLeft w:val="0"/>
      <w:marRight w:val="0"/>
      <w:marTop w:val="0"/>
      <w:marBottom w:val="0"/>
      <w:divBdr>
        <w:top w:val="none" w:sz="0" w:space="0" w:color="auto"/>
        <w:left w:val="none" w:sz="0" w:space="0" w:color="auto"/>
        <w:bottom w:val="none" w:sz="0" w:space="0" w:color="auto"/>
        <w:right w:val="none" w:sz="0" w:space="0" w:color="auto"/>
      </w:divBdr>
    </w:div>
    <w:div w:id="172453503">
      <w:bodyDiv w:val="1"/>
      <w:marLeft w:val="0"/>
      <w:marRight w:val="0"/>
      <w:marTop w:val="0"/>
      <w:marBottom w:val="0"/>
      <w:divBdr>
        <w:top w:val="none" w:sz="0" w:space="0" w:color="auto"/>
        <w:left w:val="none" w:sz="0" w:space="0" w:color="auto"/>
        <w:bottom w:val="none" w:sz="0" w:space="0" w:color="auto"/>
        <w:right w:val="none" w:sz="0" w:space="0" w:color="auto"/>
      </w:divBdr>
    </w:div>
    <w:div w:id="191918819">
      <w:bodyDiv w:val="1"/>
      <w:marLeft w:val="0"/>
      <w:marRight w:val="0"/>
      <w:marTop w:val="0"/>
      <w:marBottom w:val="0"/>
      <w:divBdr>
        <w:top w:val="none" w:sz="0" w:space="0" w:color="auto"/>
        <w:left w:val="none" w:sz="0" w:space="0" w:color="auto"/>
        <w:bottom w:val="none" w:sz="0" w:space="0" w:color="auto"/>
        <w:right w:val="none" w:sz="0" w:space="0" w:color="auto"/>
      </w:divBdr>
    </w:div>
    <w:div w:id="195124729">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03715669">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28350523">
      <w:bodyDiv w:val="1"/>
      <w:marLeft w:val="0"/>
      <w:marRight w:val="0"/>
      <w:marTop w:val="0"/>
      <w:marBottom w:val="0"/>
      <w:divBdr>
        <w:top w:val="none" w:sz="0" w:space="0" w:color="auto"/>
        <w:left w:val="none" w:sz="0" w:space="0" w:color="auto"/>
        <w:bottom w:val="none" w:sz="0" w:space="0" w:color="auto"/>
        <w:right w:val="none" w:sz="0" w:space="0" w:color="auto"/>
      </w:divBdr>
    </w:div>
    <w:div w:id="248470534">
      <w:bodyDiv w:val="1"/>
      <w:marLeft w:val="0"/>
      <w:marRight w:val="0"/>
      <w:marTop w:val="0"/>
      <w:marBottom w:val="0"/>
      <w:divBdr>
        <w:top w:val="none" w:sz="0" w:space="0" w:color="auto"/>
        <w:left w:val="none" w:sz="0" w:space="0" w:color="auto"/>
        <w:bottom w:val="none" w:sz="0" w:space="0" w:color="auto"/>
        <w:right w:val="none" w:sz="0" w:space="0" w:color="auto"/>
      </w:divBdr>
    </w:div>
    <w:div w:id="262033112">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267591864">
      <w:bodyDiv w:val="1"/>
      <w:marLeft w:val="0"/>
      <w:marRight w:val="0"/>
      <w:marTop w:val="0"/>
      <w:marBottom w:val="0"/>
      <w:divBdr>
        <w:top w:val="none" w:sz="0" w:space="0" w:color="auto"/>
        <w:left w:val="none" w:sz="0" w:space="0" w:color="auto"/>
        <w:bottom w:val="none" w:sz="0" w:space="0" w:color="auto"/>
        <w:right w:val="none" w:sz="0" w:space="0" w:color="auto"/>
      </w:divBdr>
    </w:div>
    <w:div w:id="269170575">
      <w:bodyDiv w:val="1"/>
      <w:marLeft w:val="0"/>
      <w:marRight w:val="0"/>
      <w:marTop w:val="0"/>
      <w:marBottom w:val="0"/>
      <w:divBdr>
        <w:top w:val="none" w:sz="0" w:space="0" w:color="auto"/>
        <w:left w:val="none" w:sz="0" w:space="0" w:color="auto"/>
        <w:bottom w:val="none" w:sz="0" w:space="0" w:color="auto"/>
        <w:right w:val="none" w:sz="0" w:space="0" w:color="auto"/>
      </w:divBdr>
    </w:div>
    <w:div w:id="294993782">
      <w:bodyDiv w:val="1"/>
      <w:marLeft w:val="0"/>
      <w:marRight w:val="0"/>
      <w:marTop w:val="0"/>
      <w:marBottom w:val="0"/>
      <w:divBdr>
        <w:top w:val="none" w:sz="0" w:space="0" w:color="auto"/>
        <w:left w:val="none" w:sz="0" w:space="0" w:color="auto"/>
        <w:bottom w:val="none" w:sz="0" w:space="0" w:color="auto"/>
        <w:right w:val="none" w:sz="0" w:space="0" w:color="auto"/>
      </w:divBdr>
    </w:div>
    <w:div w:id="299650518">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01010231">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351036933">
      <w:bodyDiv w:val="1"/>
      <w:marLeft w:val="0"/>
      <w:marRight w:val="0"/>
      <w:marTop w:val="0"/>
      <w:marBottom w:val="0"/>
      <w:divBdr>
        <w:top w:val="none" w:sz="0" w:space="0" w:color="auto"/>
        <w:left w:val="none" w:sz="0" w:space="0" w:color="auto"/>
        <w:bottom w:val="none" w:sz="0" w:space="0" w:color="auto"/>
        <w:right w:val="none" w:sz="0" w:space="0" w:color="auto"/>
      </w:divBdr>
    </w:div>
    <w:div w:id="363941259">
      <w:bodyDiv w:val="1"/>
      <w:marLeft w:val="0"/>
      <w:marRight w:val="0"/>
      <w:marTop w:val="0"/>
      <w:marBottom w:val="0"/>
      <w:divBdr>
        <w:top w:val="none" w:sz="0" w:space="0" w:color="auto"/>
        <w:left w:val="none" w:sz="0" w:space="0" w:color="auto"/>
        <w:bottom w:val="none" w:sz="0" w:space="0" w:color="auto"/>
        <w:right w:val="none" w:sz="0" w:space="0" w:color="auto"/>
      </w:divBdr>
    </w:div>
    <w:div w:id="383219391">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431172690">
      <w:bodyDiv w:val="1"/>
      <w:marLeft w:val="0"/>
      <w:marRight w:val="0"/>
      <w:marTop w:val="0"/>
      <w:marBottom w:val="0"/>
      <w:divBdr>
        <w:top w:val="none" w:sz="0" w:space="0" w:color="auto"/>
        <w:left w:val="none" w:sz="0" w:space="0" w:color="auto"/>
        <w:bottom w:val="none" w:sz="0" w:space="0" w:color="auto"/>
        <w:right w:val="none" w:sz="0" w:space="0" w:color="auto"/>
      </w:divBdr>
    </w:div>
    <w:div w:id="441146889">
      <w:bodyDiv w:val="1"/>
      <w:marLeft w:val="0"/>
      <w:marRight w:val="0"/>
      <w:marTop w:val="0"/>
      <w:marBottom w:val="0"/>
      <w:divBdr>
        <w:top w:val="none" w:sz="0" w:space="0" w:color="auto"/>
        <w:left w:val="none" w:sz="0" w:space="0" w:color="auto"/>
        <w:bottom w:val="none" w:sz="0" w:space="0" w:color="auto"/>
        <w:right w:val="none" w:sz="0" w:space="0" w:color="auto"/>
      </w:divBdr>
    </w:div>
    <w:div w:id="451677614">
      <w:bodyDiv w:val="1"/>
      <w:marLeft w:val="0"/>
      <w:marRight w:val="0"/>
      <w:marTop w:val="0"/>
      <w:marBottom w:val="0"/>
      <w:divBdr>
        <w:top w:val="none" w:sz="0" w:space="0" w:color="auto"/>
        <w:left w:val="none" w:sz="0" w:space="0" w:color="auto"/>
        <w:bottom w:val="none" w:sz="0" w:space="0" w:color="auto"/>
        <w:right w:val="none" w:sz="0" w:space="0" w:color="auto"/>
      </w:divBdr>
    </w:div>
    <w:div w:id="474760202">
      <w:bodyDiv w:val="1"/>
      <w:marLeft w:val="0"/>
      <w:marRight w:val="0"/>
      <w:marTop w:val="0"/>
      <w:marBottom w:val="0"/>
      <w:divBdr>
        <w:top w:val="none" w:sz="0" w:space="0" w:color="auto"/>
        <w:left w:val="none" w:sz="0" w:space="0" w:color="auto"/>
        <w:bottom w:val="none" w:sz="0" w:space="0" w:color="auto"/>
        <w:right w:val="none" w:sz="0" w:space="0" w:color="auto"/>
      </w:divBdr>
    </w:div>
    <w:div w:id="491992119">
      <w:bodyDiv w:val="1"/>
      <w:marLeft w:val="0"/>
      <w:marRight w:val="0"/>
      <w:marTop w:val="0"/>
      <w:marBottom w:val="0"/>
      <w:divBdr>
        <w:top w:val="none" w:sz="0" w:space="0" w:color="auto"/>
        <w:left w:val="none" w:sz="0" w:space="0" w:color="auto"/>
        <w:bottom w:val="none" w:sz="0" w:space="0" w:color="auto"/>
        <w:right w:val="none" w:sz="0" w:space="0" w:color="auto"/>
      </w:divBdr>
    </w:div>
    <w:div w:id="501551254">
      <w:bodyDiv w:val="1"/>
      <w:marLeft w:val="0"/>
      <w:marRight w:val="0"/>
      <w:marTop w:val="0"/>
      <w:marBottom w:val="0"/>
      <w:divBdr>
        <w:top w:val="none" w:sz="0" w:space="0" w:color="auto"/>
        <w:left w:val="none" w:sz="0" w:space="0" w:color="auto"/>
        <w:bottom w:val="none" w:sz="0" w:space="0" w:color="auto"/>
        <w:right w:val="none" w:sz="0" w:space="0" w:color="auto"/>
      </w:divBdr>
    </w:div>
    <w:div w:id="502858328">
      <w:bodyDiv w:val="1"/>
      <w:marLeft w:val="0"/>
      <w:marRight w:val="0"/>
      <w:marTop w:val="0"/>
      <w:marBottom w:val="0"/>
      <w:divBdr>
        <w:top w:val="none" w:sz="0" w:space="0" w:color="auto"/>
        <w:left w:val="none" w:sz="0" w:space="0" w:color="auto"/>
        <w:bottom w:val="none" w:sz="0" w:space="0" w:color="auto"/>
        <w:right w:val="none" w:sz="0" w:space="0" w:color="auto"/>
      </w:divBdr>
    </w:div>
    <w:div w:id="534343778">
      <w:bodyDiv w:val="1"/>
      <w:marLeft w:val="0"/>
      <w:marRight w:val="0"/>
      <w:marTop w:val="0"/>
      <w:marBottom w:val="0"/>
      <w:divBdr>
        <w:top w:val="none" w:sz="0" w:space="0" w:color="auto"/>
        <w:left w:val="none" w:sz="0" w:space="0" w:color="auto"/>
        <w:bottom w:val="none" w:sz="0" w:space="0" w:color="auto"/>
        <w:right w:val="none" w:sz="0" w:space="0" w:color="auto"/>
      </w:divBdr>
    </w:div>
    <w:div w:id="534538018">
      <w:bodyDiv w:val="1"/>
      <w:marLeft w:val="0"/>
      <w:marRight w:val="0"/>
      <w:marTop w:val="0"/>
      <w:marBottom w:val="0"/>
      <w:divBdr>
        <w:top w:val="none" w:sz="0" w:space="0" w:color="auto"/>
        <w:left w:val="none" w:sz="0" w:space="0" w:color="auto"/>
        <w:bottom w:val="none" w:sz="0" w:space="0" w:color="auto"/>
        <w:right w:val="none" w:sz="0" w:space="0" w:color="auto"/>
      </w:divBdr>
    </w:div>
    <w:div w:id="540555436">
      <w:bodyDiv w:val="1"/>
      <w:marLeft w:val="0"/>
      <w:marRight w:val="0"/>
      <w:marTop w:val="0"/>
      <w:marBottom w:val="0"/>
      <w:divBdr>
        <w:top w:val="none" w:sz="0" w:space="0" w:color="auto"/>
        <w:left w:val="none" w:sz="0" w:space="0" w:color="auto"/>
        <w:bottom w:val="none" w:sz="0" w:space="0" w:color="auto"/>
        <w:right w:val="none" w:sz="0" w:space="0" w:color="auto"/>
      </w:divBdr>
    </w:div>
    <w:div w:id="560605189">
      <w:bodyDiv w:val="1"/>
      <w:marLeft w:val="0"/>
      <w:marRight w:val="0"/>
      <w:marTop w:val="0"/>
      <w:marBottom w:val="0"/>
      <w:divBdr>
        <w:top w:val="none" w:sz="0" w:space="0" w:color="auto"/>
        <w:left w:val="none" w:sz="0" w:space="0" w:color="auto"/>
        <w:bottom w:val="none" w:sz="0" w:space="0" w:color="auto"/>
        <w:right w:val="none" w:sz="0" w:space="0" w:color="auto"/>
      </w:divBdr>
    </w:div>
    <w:div w:id="562259579">
      <w:bodyDiv w:val="1"/>
      <w:marLeft w:val="0"/>
      <w:marRight w:val="0"/>
      <w:marTop w:val="0"/>
      <w:marBottom w:val="0"/>
      <w:divBdr>
        <w:top w:val="none" w:sz="0" w:space="0" w:color="auto"/>
        <w:left w:val="none" w:sz="0" w:space="0" w:color="auto"/>
        <w:bottom w:val="none" w:sz="0" w:space="0" w:color="auto"/>
        <w:right w:val="none" w:sz="0" w:space="0" w:color="auto"/>
      </w:divBdr>
    </w:div>
    <w:div w:id="607081804">
      <w:bodyDiv w:val="1"/>
      <w:marLeft w:val="0"/>
      <w:marRight w:val="0"/>
      <w:marTop w:val="0"/>
      <w:marBottom w:val="0"/>
      <w:divBdr>
        <w:top w:val="none" w:sz="0" w:space="0" w:color="auto"/>
        <w:left w:val="none" w:sz="0" w:space="0" w:color="auto"/>
        <w:bottom w:val="none" w:sz="0" w:space="0" w:color="auto"/>
        <w:right w:val="none" w:sz="0" w:space="0" w:color="auto"/>
      </w:divBdr>
    </w:div>
    <w:div w:id="626854644">
      <w:bodyDiv w:val="1"/>
      <w:marLeft w:val="0"/>
      <w:marRight w:val="0"/>
      <w:marTop w:val="0"/>
      <w:marBottom w:val="0"/>
      <w:divBdr>
        <w:top w:val="none" w:sz="0" w:space="0" w:color="auto"/>
        <w:left w:val="none" w:sz="0" w:space="0" w:color="auto"/>
        <w:bottom w:val="none" w:sz="0" w:space="0" w:color="auto"/>
        <w:right w:val="none" w:sz="0" w:space="0" w:color="auto"/>
      </w:divBdr>
    </w:div>
    <w:div w:id="660423274">
      <w:bodyDiv w:val="1"/>
      <w:marLeft w:val="0"/>
      <w:marRight w:val="0"/>
      <w:marTop w:val="0"/>
      <w:marBottom w:val="0"/>
      <w:divBdr>
        <w:top w:val="none" w:sz="0" w:space="0" w:color="auto"/>
        <w:left w:val="none" w:sz="0" w:space="0" w:color="auto"/>
        <w:bottom w:val="none" w:sz="0" w:space="0" w:color="auto"/>
        <w:right w:val="none" w:sz="0" w:space="0" w:color="auto"/>
      </w:divBdr>
    </w:div>
    <w:div w:id="660427075">
      <w:bodyDiv w:val="1"/>
      <w:marLeft w:val="0"/>
      <w:marRight w:val="0"/>
      <w:marTop w:val="0"/>
      <w:marBottom w:val="0"/>
      <w:divBdr>
        <w:top w:val="none" w:sz="0" w:space="0" w:color="auto"/>
        <w:left w:val="none" w:sz="0" w:space="0" w:color="auto"/>
        <w:bottom w:val="none" w:sz="0" w:space="0" w:color="auto"/>
        <w:right w:val="none" w:sz="0" w:space="0" w:color="auto"/>
      </w:divBdr>
    </w:div>
    <w:div w:id="660548611">
      <w:bodyDiv w:val="1"/>
      <w:marLeft w:val="0"/>
      <w:marRight w:val="0"/>
      <w:marTop w:val="0"/>
      <w:marBottom w:val="0"/>
      <w:divBdr>
        <w:top w:val="none" w:sz="0" w:space="0" w:color="auto"/>
        <w:left w:val="none" w:sz="0" w:space="0" w:color="auto"/>
        <w:bottom w:val="none" w:sz="0" w:space="0" w:color="auto"/>
        <w:right w:val="none" w:sz="0" w:space="0" w:color="auto"/>
      </w:divBdr>
    </w:div>
    <w:div w:id="669795942">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04985990">
      <w:bodyDiv w:val="1"/>
      <w:marLeft w:val="0"/>
      <w:marRight w:val="0"/>
      <w:marTop w:val="0"/>
      <w:marBottom w:val="0"/>
      <w:divBdr>
        <w:top w:val="none" w:sz="0" w:space="0" w:color="auto"/>
        <w:left w:val="none" w:sz="0" w:space="0" w:color="auto"/>
        <w:bottom w:val="none" w:sz="0" w:space="0" w:color="auto"/>
        <w:right w:val="none" w:sz="0" w:space="0" w:color="auto"/>
      </w:divBdr>
    </w:div>
    <w:div w:id="741803917">
      <w:bodyDiv w:val="1"/>
      <w:marLeft w:val="0"/>
      <w:marRight w:val="0"/>
      <w:marTop w:val="0"/>
      <w:marBottom w:val="0"/>
      <w:divBdr>
        <w:top w:val="none" w:sz="0" w:space="0" w:color="auto"/>
        <w:left w:val="none" w:sz="0" w:space="0" w:color="auto"/>
        <w:bottom w:val="none" w:sz="0" w:space="0" w:color="auto"/>
        <w:right w:val="none" w:sz="0" w:space="0" w:color="auto"/>
      </w:divBdr>
    </w:div>
    <w:div w:id="744108512">
      <w:bodyDiv w:val="1"/>
      <w:marLeft w:val="0"/>
      <w:marRight w:val="0"/>
      <w:marTop w:val="0"/>
      <w:marBottom w:val="0"/>
      <w:divBdr>
        <w:top w:val="none" w:sz="0" w:space="0" w:color="auto"/>
        <w:left w:val="none" w:sz="0" w:space="0" w:color="auto"/>
        <w:bottom w:val="none" w:sz="0" w:space="0" w:color="auto"/>
        <w:right w:val="none" w:sz="0" w:space="0" w:color="auto"/>
      </w:divBdr>
    </w:div>
    <w:div w:id="755250722">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69936992">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59708324">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882331991">
      <w:bodyDiv w:val="1"/>
      <w:marLeft w:val="0"/>
      <w:marRight w:val="0"/>
      <w:marTop w:val="0"/>
      <w:marBottom w:val="0"/>
      <w:divBdr>
        <w:top w:val="none" w:sz="0" w:space="0" w:color="auto"/>
        <w:left w:val="none" w:sz="0" w:space="0" w:color="auto"/>
        <w:bottom w:val="none" w:sz="0" w:space="0" w:color="auto"/>
        <w:right w:val="none" w:sz="0" w:space="0" w:color="auto"/>
      </w:divBdr>
    </w:div>
    <w:div w:id="893658378">
      <w:bodyDiv w:val="1"/>
      <w:marLeft w:val="0"/>
      <w:marRight w:val="0"/>
      <w:marTop w:val="0"/>
      <w:marBottom w:val="0"/>
      <w:divBdr>
        <w:top w:val="none" w:sz="0" w:space="0" w:color="auto"/>
        <w:left w:val="none" w:sz="0" w:space="0" w:color="auto"/>
        <w:bottom w:val="none" w:sz="0" w:space="0" w:color="auto"/>
        <w:right w:val="none" w:sz="0" w:space="0" w:color="auto"/>
      </w:divBdr>
    </w:div>
    <w:div w:id="915820924">
      <w:bodyDiv w:val="1"/>
      <w:marLeft w:val="0"/>
      <w:marRight w:val="0"/>
      <w:marTop w:val="0"/>
      <w:marBottom w:val="0"/>
      <w:divBdr>
        <w:top w:val="none" w:sz="0" w:space="0" w:color="auto"/>
        <w:left w:val="none" w:sz="0" w:space="0" w:color="auto"/>
        <w:bottom w:val="none" w:sz="0" w:space="0" w:color="auto"/>
        <w:right w:val="none" w:sz="0" w:space="0" w:color="auto"/>
      </w:divBdr>
    </w:div>
    <w:div w:id="917590421">
      <w:bodyDiv w:val="1"/>
      <w:marLeft w:val="0"/>
      <w:marRight w:val="0"/>
      <w:marTop w:val="0"/>
      <w:marBottom w:val="0"/>
      <w:divBdr>
        <w:top w:val="none" w:sz="0" w:space="0" w:color="auto"/>
        <w:left w:val="none" w:sz="0" w:space="0" w:color="auto"/>
        <w:bottom w:val="none" w:sz="0" w:space="0" w:color="auto"/>
        <w:right w:val="none" w:sz="0" w:space="0" w:color="auto"/>
      </w:divBdr>
    </w:div>
    <w:div w:id="919602849">
      <w:bodyDiv w:val="1"/>
      <w:marLeft w:val="0"/>
      <w:marRight w:val="0"/>
      <w:marTop w:val="0"/>
      <w:marBottom w:val="0"/>
      <w:divBdr>
        <w:top w:val="none" w:sz="0" w:space="0" w:color="auto"/>
        <w:left w:val="none" w:sz="0" w:space="0" w:color="auto"/>
        <w:bottom w:val="none" w:sz="0" w:space="0" w:color="auto"/>
        <w:right w:val="none" w:sz="0" w:space="0" w:color="auto"/>
      </w:divBdr>
    </w:div>
    <w:div w:id="920526054">
      <w:bodyDiv w:val="1"/>
      <w:marLeft w:val="0"/>
      <w:marRight w:val="0"/>
      <w:marTop w:val="0"/>
      <w:marBottom w:val="0"/>
      <w:divBdr>
        <w:top w:val="none" w:sz="0" w:space="0" w:color="auto"/>
        <w:left w:val="none" w:sz="0" w:space="0" w:color="auto"/>
        <w:bottom w:val="none" w:sz="0" w:space="0" w:color="auto"/>
        <w:right w:val="none" w:sz="0" w:space="0" w:color="auto"/>
      </w:divBdr>
    </w:div>
    <w:div w:id="950820913">
      <w:bodyDiv w:val="1"/>
      <w:marLeft w:val="0"/>
      <w:marRight w:val="0"/>
      <w:marTop w:val="0"/>
      <w:marBottom w:val="0"/>
      <w:divBdr>
        <w:top w:val="none" w:sz="0" w:space="0" w:color="auto"/>
        <w:left w:val="none" w:sz="0" w:space="0" w:color="auto"/>
        <w:bottom w:val="none" w:sz="0" w:space="0" w:color="auto"/>
        <w:right w:val="none" w:sz="0" w:space="0" w:color="auto"/>
      </w:divBdr>
    </w:div>
    <w:div w:id="953175572">
      <w:bodyDiv w:val="1"/>
      <w:marLeft w:val="0"/>
      <w:marRight w:val="0"/>
      <w:marTop w:val="0"/>
      <w:marBottom w:val="0"/>
      <w:divBdr>
        <w:top w:val="none" w:sz="0" w:space="0" w:color="auto"/>
        <w:left w:val="none" w:sz="0" w:space="0" w:color="auto"/>
        <w:bottom w:val="none" w:sz="0" w:space="0" w:color="auto"/>
        <w:right w:val="none" w:sz="0" w:space="0" w:color="auto"/>
      </w:divBdr>
    </w:div>
    <w:div w:id="961225049">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134047">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88678991">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997852993">
      <w:bodyDiv w:val="1"/>
      <w:marLeft w:val="0"/>
      <w:marRight w:val="0"/>
      <w:marTop w:val="0"/>
      <w:marBottom w:val="0"/>
      <w:divBdr>
        <w:top w:val="none" w:sz="0" w:space="0" w:color="auto"/>
        <w:left w:val="none" w:sz="0" w:space="0" w:color="auto"/>
        <w:bottom w:val="none" w:sz="0" w:space="0" w:color="auto"/>
        <w:right w:val="none" w:sz="0" w:space="0" w:color="auto"/>
      </w:divBdr>
    </w:div>
    <w:div w:id="1024525365">
      <w:bodyDiv w:val="1"/>
      <w:marLeft w:val="0"/>
      <w:marRight w:val="0"/>
      <w:marTop w:val="0"/>
      <w:marBottom w:val="0"/>
      <w:divBdr>
        <w:top w:val="none" w:sz="0" w:space="0" w:color="auto"/>
        <w:left w:val="none" w:sz="0" w:space="0" w:color="auto"/>
        <w:bottom w:val="none" w:sz="0" w:space="0" w:color="auto"/>
        <w:right w:val="none" w:sz="0" w:space="0" w:color="auto"/>
      </w:divBdr>
    </w:div>
    <w:div w:id="1026757835">
      <w:bodyDiv w:val="1"/>
      <w:marLeft w:val="0"/>
      <w:marRight w:val="0"/>
      <w:marTop w:val="0"/>
      <w:marBottom w:val="0"/>
      <w:divBdr>
        <w:top w:val="none" w:sz="0" w:space="0" w:color="auto"/>
        <w:left w:val="none" w:sz="0" w:space="0" w:color="auto"/>
        <w:bottom w:val="none" w:sz="0" w:space="0" w:color="auto"/>
        <w:right w:val="none" w:sz="0" w:space="0" w:color="auto"/>
      </w:divBdr>
    </w:div>
    <w:div w:id="1039431918">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05268515">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48012813">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191651951">
      <w:bodyDiv w:val="1"/>
      <w:marLeft w:val="0"/>
      <w:marRight w:val="0"/>
      <w:marTop w:val="0"/>
      <w:marBottom w:val="0"/>
      <w:divBdr>
        <w:top w:val="none" w:sz="0" w:space="0" w:color="auto"/>
        <w:left w:val="none" w:sz="0" w:space="0" w:color="auto"/>
        <w:bottom w:val="none" w:sz="0" w:space="0" w:color="auto"/>
        <w:right w:val="none" w:sz="0" w:space="0" w:color="auto"/>
      </w:divBdr>
    </w:div>
    <w:div w:id="1195651431">
      <w:bodyDiv w:val="1"/>
      <w:marLeft w:val="0"/>
      <w:marRight w:val="0"/>
      <w:marTop w:val="0"/>
      <w:marBottom w:val="0"/>
      <w:divBdr>
        <w:top w:val="none" w:sz="0" w:space="0" w:color="auto"/>
        <w:left w:val="none" w:sz="0" w:space="0" w:color="auto"/>
        <w:bottom w:val="none" w:sz="0" w:space="0" w:color="auto"/>
        <w:right w:val="none" w:sz="0" w:space="0" w:color="auto"/>
      </w:divBdr>
    </w:div>
    <w:div w:id="1204098987">
      <w:bodyDiv w:val="1"/>
      <w:marLeft w:val="0"/>
      <w:marRight w:val="0"/>
      <w:marTop w:val="0"/>
      <w:marBottom w:val="0"/>
      <w:divBdr>
        <w:top w:val="none" w:sz="0" w:space="0" w:color="auto"/>
        <w:left w:val="none" w:sz="0" w:space="0" w:color="auto"/>
        <w:bottom w:val="none" w:sz="0" w:space="0" w:color="auto"/>
        <w:right w:val="none" w:sz="0" w:space="0" w:color="auto"/>
      </w:divBdr>
    </w:div>
    <w:div w:id="1212502382">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21018726">
      <w:bodyDiv w:val="1"/>
      <w:marLeft w:val="0"/>
      <w:marRight w:val="0"/>
      <w:marTop w:val="0"/>
      <w:marBottom w:val="0"/>
      <w:divBdr>
        <w:top w:val="none" w:sz="0" w:space="0" w:color="auto"/>
        <w:left w:val="none" w:sz="0" w:space="0" w:color="auto"/>
        <w:bottom w:val="none" w:sz="0" w:space="0" w:color="auto"/>
        <w:right w:val="none" w:sz="0" w:space="0" w:color="auto"/>
      </w:divBdr>
    </w:div>
    <w:div w:id="1240746932">
      <w:bodyDiv w:val="1"/>
      <w:marLeft w:val="0"/>
      <w:marRight w:val="0"/>
      <w:marTop w:val="0"/>
      <w:marBottom w:val="0"/>
      <w:divBdr>
        <w:top w:val="none" w:sz="0" w:space="0" w:color="auto"/>
        <w:left w:val="none" w:sz="0" w:space="0" w:color="auto"/>
        <w:bottom w:val="none" w:sz="0" w:space="0" w:color="auto"/>
        <w:right w:val="none" w:sz="0" w:space="0" w:color="auto"/>
      </w:divBdr>
    </w:div>
    <w:div w:id="1257708366">
      <w:bodyDiv w:val="1"/>
      <w:marLeft w:val="0"/>
      <w:marRight w:val="0"/>
      <w:marTop w:val="0"/>
      <w:marBottom w:val="0"/>
      <w:divBdr>
        <w:top w:val="none" w:sz="0" w:space="0" w:color="auto"/>
        <w:left w:val="none" w:sz="0" w:space="0" w:color="auto"/>
        <w:bottom w:val="none" w:sz="0" w:space="0" w:color="auto"/>
        <w:right w:val="none" w:sz="0" w:space="0" w:color="auto"/>
      </w:divBdr>
    </w:div>
    <w:div w:id="1260988039">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29402189">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0472265">
      <w:bodyDiv w:val="1"/>
      <w:marLeft w:val="0"/>
      <w:marRight w:val="0"/>
      <w:marTop w:val="0"/>
      <w:marBottom w:val="0"/>
      <w:divBdr>
        <w:top w:val="none" w:sz="0" w:space="0" w:color="auto"/>
        <w:left w:val="none" w:sz="0" w:space="0" w:color="auto"/>
        <w:bottom w:val="none" w:sz="0" w:space="0" w:color="auto"/>
        <w:right w:val="none" w:sz="0" w:space="0" w:color="auto"/>
      </w:divBdr>
    </w:div>
    <w:div w:id="138768396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388141382">
      <w:bodyDiv w:val="1"/>
      <w:marLeft w:val="0"/>
      <w:marRight w:val="0"/>
      <w:marTop w:val="0"/>
      <w:marBottom w:val="0"/>
      <w:divBdr>
        <w:top w:val="none" w:sz="0" w:space="0" w:color="auto"/>
        <w:left w:val="none" w:sz="0" w:space="0" w:color="auto"/>
        <w:bottom w:val="none" w:sz="0" w:space="0" w:color="auto"/>
        <w:right w:val="none" w:sz="0" w:space="0" w:color="auto"/>
      </w:divBdr>
    </w:div>
    <w:div w:id="1398939499">
      <w:bodyDiv w:val="1"/>
      <w:marLeft w:val="0"/>
      <w:marRight w:val="0"/>
      <w:marTop w:val="0"/>
      <w:marBottom w:val="0"/>
      <w:divBdr>
        <w:top w:val="none" w:sz="0" w:space="0" w:color="auto"/>
        <w:left w:val="none" w:sz="0" w:space="0" w:color="auto"/>
        <w:bottom w:val="none" w:sz="0" w:space="0" w:color="auto"/>
        <w:right w:val="none" w:sz="0" w:space="0" w:color="auto"/>
      </w:divBdr>
    </w:div>
    <w:div w:id="1398940603">
      <w:bodyDiv w:val="1"/>
      <w:marLeft w:val="0"/>
      <w:marRight w:val="0"/>
      <w:marTop w:val="0"/>
      <w:marBottom w:val="0"/>
      <w:divBdr>
        <w:top w:val="none" w:sz="0" w:space="0" w:color="auto"/>
        <w:left w:val="none" w:sz="0" w:space="0" w:color="auto"/>
        <w:bottom w:val="none" w:sz="0" w:space="0" w:color="auto"/>
        <w:right w:val="none" w:sz="0" w:space="0" w:color="auto"/>
      </w:divBdr>
    </w:div>
    <w:div w:id="1423144984">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439837814">
      <w:bodyDiv w:val="1"/>
      <w:marLeft w:val="0"/>
      <w:marRight w:val="0"/>
      <w:marTop w:val="0"/>
      <w:marBottom w:val="0"/>
      <w:divBdr>
        <w:top w:val="none" w:sz="0" w:space="0" w:color="auto"/>
        <w:left w:val="none" w:sz="0" w:space="0" w:color="auto"/>
        <w:bottom w:val="none" w:sz="0" w:space="0" w:color="auto"/>
        <w:right w:val="none" w:sz="0" w:space="0" w:color="auto"/>
      </w:divBdr>
    </w:div>
    <w:div w:id="1475833006">
      <w:bodyDiv w:val="1"/>
      <w:marLeft w:val="0"/>
      <w:marRight w:val="0"/>
      <w:marTop w:val="0"/>
      <w:marBottom w:val="0"/>
      <w:divBdr>
        <w:top w:val="none" w:sz="0" w:space="0" w:color="auto"/>
        <w:left w:val="none" w:sz="0" w:space="0" w:color="auto"/>
        <w:bottom w:val="none" w:sz="0" w:space="0" w:color="auto"/>
        <w:right w:val="none" w:sz="0" w:space="0" w:color="auto"/>
      </w:divBdr>
    </w:div>
    <w:div w:id="1500578248">
      <w:bodyDiv w:val="1"/>
      <w:marLeft w:val="0"/>
      <w:marRight w:val="0"/>
      <w:marTop w:val="0"/>
      <w:marBottom w:val="0"/>
      <w:divBdr>
        <w:top w:val="none" w:sz="0" w:space="0" w:color="auto"/>
        <w:left w:val="none" w:sz="0" w:space="0" w:color="auto"/>
        <w:bottom w:val="none" w:sz="0" w:space="0" w:color="auto"/>
        <w:right w:val="none" w:sz="0" w:space="0" w:color="auto"/>
      </w:divBdr>
    </w:div>
    <w:div w:id="1503348443">
      <w:bodyDiv w:val="1"/>
      <w:marLeft w:val="0"/>
      <w:marRight w:val="0"/>
      <w:marTop w:val="0"/>
      <w:marBottom w:val="0"/>
      <w:divBdr>
        <w:top w:val="none" w:sz="0" w:space="0" w:color="auto"/>
        <w:left w:val="none" w:sz="0" w:space="0" w:color="auto"/>
        <w:bottom w:val="none" w:sz="0" w:space="0" w:color="auto"/>
        <w:right w:val="none" w:sz="0" w:space="0" w:color="auto"/>
      </w:divBdr>
    </w:div>
    <w:div w:id="1510101828">
      <w:bodyDiv w:val="1"/>
      <w:marLeft w:val="0"/>
      <w:marRight w:val="0"/>
      <w:marTop w:val="0"/>
      <w:marBottom w:val="0"/>
      <w:divBdr>
        <w:top w:val="none" w:sz="0" w:space="0" w:color="auto"/>
        <w:left w:val="none" w:sz="0" w:space="0" w:color="auto"/>
        <w:bottom w:val="none" w:sz="0" w:space="0" w:color="auto"/>
        <w:right w:val="none" w:sz="0" w:space="0" w:color="auto"/>
      </w:divBdr>
    </w:div>
    <w:div w:id="1512261870">
      <w:bodyDiv w:val="1"/>
      <w:marLeft w:val="0"/>
      <w:marRight w:val="0"/>
      <w:marTop w:val="0"/>
      <w:marBottom w:val="0"/>
      <w:divBdr>
        <w:top w:val="none" w:sz="0" w:space="0" w:color="auto"/>
        <w:left w:val="none" w:sz="0" w:space="0" w:color="auto"/>
        <w:bottom w:val="none" w:sz="0" w:space="0" w:color="auto"/>
        <w:right w:val="none" w:sz="0" w:space="0" w:color="auto"/>
      </w:divBdr>
    </w:div>
    <w:div w:id="1548755998">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4293319">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72619517">
      <w:bodyDiv w:val="1"/>
      <w:marLeft w:val="0"/>
      <w:marRight w:val="0"/>
      <w:marTop w:val="0"/>
      <w:marBottom w:val="0"/>
      <w:divBdr>
        <w:top w:val="none" w:sz="0" w:space="0" w:color="auto"/>
        <w:left w:val="none" w:sz="0" w:space="0" w:color="auto"/>
        <w:bottom w:val="none" w:sz="0" w:space="0" w:color="auto"/>
        <w:right w:val="none" w:sz="0" w:space="0" w:color="auto"/>
      </w:divBdr>
    </w:div>
    <w:div w:id="1582372095">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599751671">
      <w:bodyDiv w:val="1"/>
      <w:marLeft w:val="0"/>
      <w:marRight w:val="0"/>
      <w:marTop w:val="0"/>
      <w:marBottom w:val="0"/>
      <w:divBdr>
        <w:top w:val="none" w:sz="0" w:space="0" w:color="auto"/>
        <w:left w:val="none" w:sz="0" w:space="0" w:color="auto"/>
        <w:bottom w:val="none" w:sz="0" w:space="0" w:color="auto"/>
        <w:right w:val="none" w:sz="0" w:space="0" w:color="auto"/>
      </w:divBdr>
    </w:div>
    <w:div w:id="1604149939">
      <w:bodyDiv w:val="1"/>
      <w:marLeft w:val="0"/>
      <w:marRight w:val="0"/>
      <w:marTop w:val="0"/>
      <w:marBottom w:val="0"/>
      <w:divBdr>
        <w:top w:val="none" w:sz="0" w:space="0" w:color="auto"/>
        <w:left w:val="none" w:sz="0" w:space="0" w:color="auto"/>
        <w:bottom w:val="none" w:sz="0" w:space="0" w:color="auto"/>
        <w:right w:val="none" w:sz="0" w:space="0" w:color="auto"/>
      </w:divBdr>
    </w:div>
    <w:div w:id="1614091645">
      <w:bodyDiv w:val="1"/>
      <w:marLeft w:val="0"/>
      <w:marRight w:val="0"/>
      <w:marTop w:val="0"/>
      <w:marBottom w:val="0"/>
      <w:divBdr>
        <w:top w:val="none" w:sz="0" w:space="0" w:color="auto"/>
        <w:left w:val="none" w:sz="0" w:space="0" w:color="auto"/>
        <w:bottom w:val="none" w:sz="0" w:space="0" w:color="auto"/>
        <w:right w:val="none" w:sz="0" w:space="0" w:color="auto"/>
      </w:divBdr>
    </w:div>
    <w:div w:id="1623878222">
      <w:bodyDiv w:val="1"/>
      <w:marLeft w:val="0"/>
      <w:marRight w:val="0"/>
      <w:marTop w:val="0"/>
      <w:marBottom w:val="0"/>
      <w:divBdr>
        <w:top w:val="none" w:sz="0" w:space="0" w:color="auto"/>
        <w:left w:val="none" w:sz="0" w:space="0" w:color="auto"/>
        <w:bottom w:val="none" w:sz="0" w:space="0" w:color="auto"/>
        <w:right w:val="none" w:sz="0" w:space="0" w:color="auto"/>
      </w:divBdr>
    </w:div>
    <w:div w:id="1638488572">
      <w:bodyDiv w:val="1"/>
      <w:marLeft w:val="0"/>
      <w:marRight w:val="0"/>
      <w:marTop w:val="0"/>
      <w:marBottom w:val="0"/>
      <w:divBdr>
        <w:top w:val="none" w:sz="0" w:space="0" w:color="auto"/>
        <w:left w:val="none" w:sz="0" w:space="0" w:color="auto"/>
        <w:bottom w:val="none" w:sz="0" w:space="0" w:color="auto"/>
        <w:right w:val="none" w:sz="0" w:space="0" w:color="auto"/>
      </w:divBdr>
    </w:div>
    <w:div w:id="1676031055">
      <w:bodyDiv w:val="1"/>
      <w:marLeft w:val="0"/>
      <w:marRight w:val="0"/>
      <w:marTop w:val="0"/>
      <w:marBottom w:val="0"/>
      <w:divBdr>
        <w:top w:val="none" w:sz="0" w:space="0" w:color="auto"/>
        <w:left w:val="none" w:sz="0" w:space="0" w:color="auto"/>
        <w:bottom w:val="none" w:sz="0" w:space="0" w:color="auto"/>
        <w:right w:val="none" w:sz="0" w:space="0" w:color="auto"/>
      </w:divBdr>
    </w:div>
    <w:div w:id="1680886703">
      <w:bodyDiv w:val="1"/>
      <w:marLeft w:val="0"/>
      <w:marRight w:val="0"/>
      <w:marTop w:val="0"/>
      <w:marBottom w:val="0"/>
      <w:divBdr>
        <w:top w:val="none" w:sz="0" w:space="0" w:color="auto"/>
        <w:left w:val="none" w:sz="0" w:space="0" w:color="auto"/>
        <w:bottom w:val="none" w:sz="0" w:space="0" w:color="auto"/>
        <w:right w:val="none" w:sz="0" w:space="0" w:color="auto"/>
      </w:divBdr>
    </w:div>
    <w:div w:id="1687249153">
      <w:bodyDiv w:val="1"/>
      <w:marLeft w:val="0"/>
      <w:marRight w:val="0"/>
      <w:marTop w:val="0"/>
      <w:marBottom w:val="0"/>
      <w:divBdr>
        <w:top w:val="none" w:sz="0" w:space="0" w:color="auto"/>
        <w:left w:val="none" w:sz="0" w:space="0" w:color="auto"/>
        <w:bottom w:val="none" w:sz="0" w:space="0" w:color="auto"/>
        <w:right w:val="none" w:sz="0" w:space="0" w:color="auto"/>
      </w:divBdr>
    </w:div>
    <w:div w:id="1720665456">
      <w:bodyDiv w:val="1"/>
      <w:marLeft w:val="0"/>
      <w:marRight w:val="0"/>
      <w:marTop w:val="0"/>
      <w:marBottom w:val="0"/>
      <w:divBdr>
        <w:top w:val="none" w:sz="0" w:space="0" w:color="auto"/>
        <w:left w:val="none" w:sz="0" w:space="0" w:color="auto"/>
        <w:bottom w:val="none" w:sz="0" w:space="0" w:color="auto"/>
        <w:right w:val="none" w:sz="0" w:space="0" w:color="auto"/>
      </w:divBdr>
    </w:div>
    <w:div w:id="1723400984">
      <w:bodyDiv w:val="1"/>
      <w:marLeft w:val="0"/>
      <w:marRight w:val="0"/>
      <w:marTop w:val="0"/>
      <w:marBottom w:val="0"/>
      <w:divBdr>
        <w:top w:val="none" w:sz="0" w:space="0" w:color="auto"/>
        <w:left w:val="none" w:sz="0" w:space="0" w:color="auto"/>
        <w:bottom w:val="none" w:sz="0" w:space="0" w:color="auto"/>
        <w:right w:val="none" w:sz="0" w:space="0" w:color="auto"/>
      </w:divBdr>
    </w:div>
    <w:div w:id="1728453062">
      <w:bodyDiv w:val="1"/>
      <w:marLeft w:val="0"/>
      <w:marRight w:val="0"/>
      <w:marTop w:val="0"/>
      <w:marBottom w:val="0"/>
      <w:divBdr>
        <w:top w:val="none" w:sz="0" w:space="0" w:color="auto"/>
        <w:left w:val="none" w:sz="0" w:space="0" w:color="auto"/>
        <w:bottom w:val="none" w:sz="0" w:space="0" w:color="auto"/>
        <w:right w:val="none" w:sz="0" w:space="0" w:color="auto"/>
      </w:divBdr>
    </w:div>
    <w:div w:id="1737706966">
      <w:bodyDiv w:val="1"/>
      <w:marLeft w:val="0"/>
      <w:marRight w:val="0"/>
      <w:marTop w:val="0"/>
      <w:marBottom w:val="0"/>
      <w:divBdr>
        <w:top w:val="none" w:sz="0" w:space="0" w:color="auto"/>
        <w:left w:val="none" w:sz="0" w:space="0" w:color="auto"/>
        <w:bottom w:val="none" w:sz="0" w:space="0" w:color="auto"/>
        <w:right w:val="none" w:sz="0" w:space="0" w:color="auto"/>
      </w:divBdr>
    </w:div>
    <w:div w:id="1739014244">
      <w:bodyDiv w:val="1"/>
      <w:marLeft w:val="0"/>
      <w:marRight w:val="0"/>
      <w:marTop w:val="0"/>
      <w:marBottom w:val="0"/>
      <w:divBdr>
        <w:top w:val="none" w:sz="0" w:space="0" w:color="auto"/>
        <w:left w:val="none" w:sz="0" w:space="0" w:color="auto"/>
        <w:bottom w:val="none" w:sz="0" w:space="0" w:color="auto"/>
        <w:right w:val="none" w:sz="0" w:space="0" w:color="auto"/>
      </w:divBdr>
    </w:div>
    <w:div w:id="1748183969">
      <w:bodyDiv w:val="1"/>
      <w:marLeft w:val="0"/>
      <w:marRight w:val="0"/>
      <w:marTop w:val="0"/>
      <w:marBottom w:val="0"/>
      <w:divBdr>
        <w:top w:val="none" w:sz="0" w:space="0" w:color="auto"/>
        <w:left w:val="none" w:sz="0" w:space="0" w:color="auto"/>
        <w:bottom w:val="none" w:sz="0" w:space="0" w:color="auto"/>
        <w:right w:val="none" w:sz="0" w:space="0" w:color="auto"/>
      </w:divBdr>
    </w:div>
    <w:div w:id="1768577408">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791044780">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247159026">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260258784">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6032">
      <w:bodyDiv w:val="1"/>
      <w:marLeft w:val="0"/>
      <w:marRight w:val="0"/>
      <w:marTop w:val="0"/>
      <w:marBottom w:val="0"/>
      <w:divBdr>
        <w:top w:val="none" w:sz="0" w:space="0" w:color="auto"/>
        <w:left w:val="none" w:sz="0" w:space="0" w:color="auto"/>
        <w:bottom w:val="none" w:sz="0" w:space="0" w:color="auto"/>
        <w:right w:val="none" w:sz="0" w:space="0" w:color="auto"/>
      </w:divBdr>
    </w:div>
    <w:div w:id="1827356751">
      <w:bodyDiv w:val="1"/>
      <w:marLeft w:val="0"/>
      <w:marRight w:val="0"/>
      <w:marTop w:val="0"/>
      <w:marBottom w:val="0"/>
      <w:divBdr>
        <w:top w:val="none" w:sz="0" w:space="0" w:color="auto"/>
        <w:left w:val="none" w:sz="0" w:space="0" w:color="auto"/>
        <w:bottom w:val="none" w:sz="0" w:space="0" w:color="auto"/>
        <w:right w:val="none" w:sz="0" w:space="0" w:color="auto"/>
      </w:divBdr>
    </w:div>
    <w:div w:id="1854683405">
      <w:bodyDiv w:val="1"/>
      <w:marLeft w:val="0"/>
      <w:marRight w:val="0"/>
      <w:marTop w:val="0"/>
      <w:marBottom w:val="0"/>
      <w:divBdr>
        <w:top w:val="none" w:sz="0" w:space="0" w:color="auto"/>
        <w:left w:val="none" w:sz="0" w:space="0" w:color="auto"/>
        <w:bottom w:val="none" w:sz="0" w:space="0" w:color="auto"/>
        <w:right w:val="none" w:sz="0" w:space="0" w:color="auto"/>
      </w:divBdr>
    </w:div>
    <w:div w:id="1860117756">
      <w:bodyDiv w:val="1"/>
      <w:marLeft w:val="0"/>
      <w:marRight w:val="0"/>
      <w:marTop w:val="0"/>
      <w:marBottom w:val="0"/>
      <w:divBdr>
        <w:top w:val="none" w:sz="0" w:space="0" w:color="auto"/>
        <w:left w:val="none" w:sz="0" w:space="0" w:color="auto"/>
        <w:bottom w:val="none" w:sz="0" w:space="0" w:color="auto"/>
        <w:right w:val="none" w:sz="0" w:space="0" w:color="auto"/>
      </w:divBdr>
    </w:div>
    <w:div w:id="1862742971">
      <w:bodyDiv w:val="1"/>
      <w:marLeft w:val="0"/>
      <w:marRight w:val="0"/>
      <w:marTop w:val="0"/>
      <w:marBottom w:val="0"/>
      <w:divBdr>
        <w:top w:val="none" w:sz="0" w:space="0" w:color="auto"/>
        <w:left w:val="none" w:sz="0" w:space="0" w:color="auto"/>
        <w:bottom w:val="none" w:sz="0" w:space="0" w:color="auto"/>
        <w:right w:val="none" w:sz="0" w:space="0" w:color="auto"/>
      </w:divBdr>
    </w:div>
    <w:div w:id="1865511369">
      <w:bodyDiv w:val="1"/>
      <w:marLeft w:val="0"/>
      <w:marRight w:val="0"/>
      <w:marTop w:val="0"/>
      <w:marBottom w:val="0"/>
      <w:divBdr>
        <w:top w:val="none" w:sz="0" w:space="0" w:color="auto"/>
        <w:left w:val="none" w:sz="0" w:space="0" w:color="auto"/>
        <w:bottom w:val="none" w:sz="0" w:space="0" w:color="auto"/>
        <w:right w:val="none" w:sz="0" w:space="0" w:color="auto"/>
      </w:divBdr>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892301121">
      <w:bodyDiv w:val="1"/>
      <w:marLeft w:val="0"/>
      <w:marRight w:val="0"/>
      <w:marTop w:val="0"/>
      <w:marBottom w:val="0"/>
      <w:divBdr>
        <w:top w:val="none" w:sz="0" w:space="0" w:color="auto"/>
        <w:left w:val="none" w:sz="0" w:space="0" w:color="auto"/>
        <w:bottom w:val="none" w:sz="0" w:space="0" w:color="auto"/>
        <w:right w:val="none" w:sz="0" w:space="0" w:color="auto"/>
      </w:divBdr>
    </w:div>
    <w:div w:id="189608980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1967152026">
      <w:bodyDiv w:val="1"/>
      <w:marLeft w:val="0"/>
      <w:marRight w:val="0"/>
      <w:marTop w:val="0"/>
      <w:marBottom w:val="0"/>
      <w:divBdr>
        <w:top w:val="none" w:sz="0" w:space="0" w:color="auto"/>
        <w:left w:val="none" w:sz="0" w:space="0" w:color="auto"/>
        <w:bottom w:val="none" w:sz="0" w:space="0" w:color="auto"/>
        <w:right w:val="none" w:sz="0" w:space="0" w:color="auto"/>
      </w:divBdr>
    </w:div>
    <w:div w:id="1994874812">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069188485">
      <w:bodyDiv w:val="1"/>
      <w:marLeft w:val="0"/>
      <w:marRight w:val="0"/>
      <w:marTop w:val="0"/>
      <w:marBottom w:val="0"/>
      <w:divBdr>
        <w:top w:val="none" w:sz="0" w:space="0" w:color="auto"/>
        <w:left w:val="none" w:sz="0" w:space="0" w:color="auto"/>
        <w:bottom w:val="none" w:sz="0" w:space="0" w:color="auto"/>
        <w:right w:val="none" w:sz="0" w:space="0" w:color="auto"/>
      </w:divBdr>
    </w:div>
    <w:div w:id="2104111484">
      <w:bodyDiv w:val="1"/>
      <w:marLeft w:val="0"/>
      <w:marRight w:val="0"/>
      <w:marTop w:val="0"/>
      <w:marBottom w:val="0"/>
      <w:divBdr>
        <w:top w:val="none" w:sz="0" w:space="0" w:color="auto"/>
        <w:left w:val="none" w:sz="0" w:space="0" w:color="auto"/>
        <w:bottom w:val="none" w:sz="0" w:space="0" w:color="auto"/>
        <w:right w:val="none" w:sz="0" w:space="0" w:color="auto"/>
      </w:divBdr>
    </w:div>
    <w:div w:id="2106685504">
      <w:bodyDiv w:val="1"/>
      <w:marLeft w:val="0"/>
      <w:marRight w:val="0"/>
      <w:marTop w:val="0"/>
      <w:marBottom w:val="0"/>
      <w:divBdr>
        <w:top w:val="none" w:sz="0" w:space="0" w:color="auto"/>
        <w:left w:val="none" w:sz="0" w:space="0" w:color="auto"/>
        <w:bottom w:val="none" w:sz="0" w:space="0" w:color="auto"/>
        <w:right w:val="none" w:sz="0" w:space="0" w:color="auto"/>
      </w:divBdr>
    </w:div>
    <w:div w:id="2131124987">
      <w:bodyDiv w:val="1"/>
      <w:marLeft w:val="0"/>
      <w:marRight w:val="0"/>
      <w:marTop w:val="0"/>
      <w:marBottom w:val="0"/>
      <w:divBdr>
        <w:top w:val="none" w:sz="0" w:space="0" w:color="auto"/>
        <w:left w:val="none" w:sz="0" w:space="0" w:color="auto"/>
        <w:bottom w:val="none" w:sz="0" w:space="0" w:color="auto"/>
        <w:right w:val="none" w:sz="0" w:space="0" w:color="auto"/>
      </w:divBdr>
    </w:div>
    <w:div w:id="2141416321">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 w:id="21461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潘秋梅07</b:Tag>
    <b:SourceType>Book</b:SourceType>
    <b:Guid>{EAF60EE5-791E-4EC4-8984-0C344072ABA6}</b:Guid>
    <b:Author>
      <b:Author>
        <b:NameList>
          <b:Person>
            <b:Last>潘秋梅</b:Last>
          </b:Person>
        </b:NameList>
      </b:Author>
    </b:Author>
    <b:Title>企業違約機率預測－使用羅吉斯迴歸模型</b:Title>
    <b:Year>2007</b:Year>
    <b:LCID>zh-TW</b:LCID>
    <b:RefOrder>1</b:RefOrder>
  </b:Source>
  <b:Source>
    <b:Tag>蘇佳翎17</b:Tag>
    <b:SourceType>Book</b:SourceType>
    <b:Guid>{F5571F94-49F5-4584-8C0D-D84EAFD90C62}</b:Guid>
    <b:Author>
      <b:Author>
        <b:NameList>
          <b:Person>
            <b:Last>蘇佳翎</b:Last>
          </b:Person>
        </b:NameList>
      </b:Author>
    </b:Author>
    <b:Title>台灣上市櫃電子製造業財務危機預警模型之實證研究-Logistic模型與KMV模型之比較</b:Title>
    <b:Year>2017</b:Year>
    <b:LCID>zh-TW</b:LCID>
    <b:RefOrder>3</b:RefOrder>
  </b:Source>
  <b:Source>
    <b:Tag>Ebr22</b:Tag>
    <b:SourceType>JournalArticle</b:SourceType>
    <b:Guid>{C6CAEE43-A499-43A3-9CCA-FD422C765A3B}</b:Guid>
    <b:LCID>en-US</b:LCID>
    <b:Author>
      <b:Author>
        <b:NameList>
          <b:Person>
            <b:Last>Saygili</b:Last>
            <b:First>Ebru</b:First>
          </b:Person>
          <b:Person>
            <b:Last>Arslan</b:Last>
            <b:First>Serafettin</b:First>
          </b:Person>
          <b:Person>
            <b:Last>Birkan</b:Last>
            <b:First>Ayse</b:First>
            <b:Middle>Ozden</b:Middle>
          </b:Person>
        </b:NameList>
      </b:Author>
    </b:Author>
    <b:Title>ESG practices and corporate financial performance: Evidence from Borsa Istanbul</b:Title>
    <b:JournalName>Borsa Istanbul Review</b:JournalName>
    <b:Year>2022</b:Year>
    <b:Pages>525-533</b:Pages>
    <b:Issue>22-3</b:Issue>
    <b:RefOrder>2</b:RefOrder>
  </b:Source>
</b:Sources>
</file>

<file path=customXml/itemProps1.xml><?xml version="1.0" encoding="utf-8"?>
<ds:datastoreItem xmlns:ds="http://schemas.openxmlformats.org/officeDocument/2006/customXml" ds:itemID="{44AFD90A-2F5C-4165-9443-30C0C5A2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11371</Words>
  <Characters>64815</Characters>
  <Application>Microsoft Office Word</Application>
  <DocSecurity>0</DocSecurity>
  <Lines>540</Lines>
  <Paragraphs>152</Paragraphs>
  <ScaleCrop>false</ScaleCrop>
  <Company/>
  <LinksUpToDate>false</LinksUpToDate>
  <CharactersWithSpaces>76034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3</cp:revision>
  <cp:lastPrinted>2025-03-06T07:23:00Z</cp:lastPrinted>
  <dcterms:created xsi:type="dcterms:W3CDTF">2025-03-07T13:55:00Z</dcterms:created>
  <dcterms:modified xsi:type="dcterms:W3CDTF">2025-03-07T13:57:00Z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id="YXOBoF63"/&gt;&lt;style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