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40557906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4"/>
          <w:szCs w:val="28"/>
        </w:rPr>
      </w:sdtEndPr>
      <w:sdtContent>
        <w:tbl>
          <w:tblPr>
            <w:tblW w:w="4519" w:type="pct"/>
            <w:jc w:val="center"/>
            <w:tblLook w:val="04A0" w:firstRow="1" w:lastRow="0" w:firstColumn="1" w:lastColumn="0" w:noHBand="0" w:noVBand="1"/>
          </w:tblPr>
          <w:tblGrid>
            <w:gridCol w:w="8650"/>
          </w:tblGrid>
          <w:tr w:rsidR="00943405" w:rsidTr="00E55E75">
            <w:trPr>
              <w:trHeight w:val="2250"/>
              <w:jc w:val="center"/>
            </w:trPr>
            <w:tc>
              <w:tcPr>
                <w:tcW w:w="5000" w:type="pct"/>
              </w:tcPr>
              <w:p w:rsidR="00943405" w:rsidRDefault="00943405" w:rsidP="00943405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43405" w:rsidTr="00E55E75">
            <w:trPr>
              <w:trHeight w:val="285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92EEC308057E4DD698DA9B912FC93B6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3405" w:rsidRDefault="00943405" w:rsidP="0094340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ДОКЛАД</w:t>
                    </w:r>
                  </w:p>
                </w:tc>
              </w:sdtContent>
            </w:sdt>
          </w:tr>
          <w:tr w:rsidR="00943405" w:rsidTr="00E55E75">
            <w:trPr>
              <w:trHeight w:val="2082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B7EA1" w:rsidRPr="00A76A19" w:rsidRDefault="007B7EA1" w:rsidP="008769F2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7B7EA1" w:rsidRPr="00A76A19" w:rsidRDefault="007B7EA1" w:rsidP="007B7EA1">
                <w:pPr>
                  <w:pStyle w:val="a3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943405" w:rsidRPr="008769F2" w:rsidRDefault="008769F2" w:rsidP="008769F2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По экономике на тему</w:t>
                </w:r>
                <w:r w:rsidRPr="008769F2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:</w:t>
                </w:r>
              </w:p>
              <w:p w:rsidR="008769F2" w:rsidRPr="007B7EA1" w:rsidRDefault="008769F2" w:rsidP="008769F2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8769F2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“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Нобелевская премия 2018</w:t>
                </w:r>
                <w:r w:rsidRPr="007B7EA1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”</w:t>
                </w:r>
              </w:p>
            </w:tc>
          </w:tr>
          <w:tr w:rsidR="00943405" w:rsidTr="00E55E75">
            <w:trPr>
              <w:trHeight w:val="630"/>
              <w:jc w:val="center"/>
            </w:trPr>
            <w:tc>
              <w:tcPr>
                <w:tcW w:w="5000" w:type="pct"/>
                <w:vAlign w:val="center"/>
              </w:tcPr>
              <w:p w:rsidR="00943405" w:rsidRDefault="00943405">
                <w:pPr>
                  <w:pStyle w:val="a3"/>
                  <w:jc w:val="center"/>
                </w:pPr>
              </w:p>
            </w:tc>
          </w:tr>
          <w:tr w:rsidR="00943405" w:rsidTr="00E55E75">
            <w:trPr>
              <w:trHeight w:val="630"/>
              <w:jc w:val="center"/>
            </w:trPr>
            <w:tc>
              <w:tcPr>
                <w:tcW w:w="5000" w:type="pct"/>
                <w:vAlign w:val="center"/>
              </w:tcPr>
              <w:p w:rsidR="00943405" w:rsidRDefault="00943405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  <w:tr w:rsidR="00943405" w:rsidTr="00E55E75">
            <w:trPr>
              <w:trHeight w:val="630"/>
              <w:jc w:val="center"/>
            </w:trPr>
            <w:tc>
              <w:tcPr>
                <w:tcW w:w="5000" w:type="pct"/>
                <w:vAlign w:val="center"/>
              </w:tcPr>
              <w:p w:rsidR="00943405" w:rsidRDefault="00943405" w:rsidP="00943405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B7EA1" w:rsidRPr="00A76A19" w:rsidRDefault="007B7EA1" w:rsidP="008769F2">
          <w:pPr>
            <w:jc w:val="right"/>
            <w:rPr>
              <w:b/>
              <w:bCs/>
            </w:rPr>
          </w:pPr>
        </w:p>
        <w:p w:rsidR="007B7EA1" w:rsidRPr="00A76A19" w:rsidRDefault="007B7EA1" w:rsidP="008769F2">
          <w:pPr>
            <w:jc w:val="right"/>
            <w:rPr>
              <w:b/>
              <w:bCs/>
            </w:rPr>
          </w:pPr>
        </w:p>
        <w:p w:rsidR="007B7EA1" w:rsidRPr="00A76A19" w:rsidRDefault="007B7EA1" w:rsidP="008769F2">
          <w:pPr>
            <w:jc w:val="right"/>
            <w:rPr>
              <w:b/>
              <w:bCs/>
            </w:rPr>
          </w:pPr>
        </w:p>
        <w:p w:rsidR="007B7EA1" w:rsidRPr="00A76A19" w:rsidRDefault="007B7EA1" w:rsidP="008769F2">
          <w:pPr>
            <w:jc w:val="right"/>
            <w:rPr>
              <w:b/>
              <w:bCs/>
            </w:rPr>
          </w:pPr>
        </w:p>
        <w:p w:rsidR="007B7EA1" w:rsidRPr="00A76A19" w:rsidRDefault="007B7EA1" w:rsidP="008769F2">
          <w:pPr>
            <w:jc w:val="right"/>
            <w:rPr>
              <w:b/>
              <w:bCs/>
            </w:rPr>
          </w:pPr>
        </w:p>
        <w:p w:rsidR="007B7EA1" w:rsidRPr="00E55E75" w:rsidRDefault="007B7EA1" w:rsidP="00E55E75">
          <w:pPr>
            <w:rPr>
              <w:b/>
              <w:bCs/>
            </w:rPr>
          </w:pPr>
        </w:p>
        <w:p w:rsidR="007B7EA1" w:rsidRPr="00E55E75" w:rsidRDefault="007B7EA1" w:rsidP="00E55E75">
          <w:pPr>
            <w:rPr>
              <w:b/>
              <w:bCs/>
            </w:rPr>
          </w:pPr>
        </w:p>
        <w:p w:rsidR="00706BC4" w:rsidRPr="00E55E75" w:rsidRDefault="00706BC4" w:rsidP="00706BC4">
          <w:pPr>
            <w:jc w:val="right"/>
            <w:rPr>
              <w:b/>
              <w:bCs/>
              <w:sz w:val="24"/>
            </w:rPr>
          </w:pPr>
          <w:r w:rsidRPr="00E55E75">
            <w:rPr>
              <w:b/>
              <w:bCs/>
              <w:sz w:val="24"/>
            </w:rPr>
            <w:t xml:space="preserve">Работу провел: студент РГПУ им. Герцена </w:t>
          </w:r>
        </w:p>
        <w:p w:rsidR="00706BC4" w:rsidRPr="00E55E75" w:rsidRDefault="00706BC4" w:rsidP="00706BC4">
          <w:pPr>
            <w:jc w:val="right"/>
            <w:rPr>
              <w:b/>
              <w:bCs/>
              <w:sz w:val="24"/>
            </w:rPr>
          </w:pPr>
          <w:r w:rsidRPr="00E55E75">
            <w:rPr>
              <w:b/>
              <w:bCs/>
              <w:sz w:val="24"/>
            </w:rPr>
            <w:t>Кузнецов А.Д</w:t>
          </w:r>
        </w:p>
        <w:p w:rsidR="00E55E75" w:rsidRDefault="00E55E75" w:rsidP="00E55E75"/>
        <w:p w:rsidR="0053665B" w:rsidRPr="00E55E75" w:rsidRDefault="0053665B" w:rsidP="00E55E75">
          <w:pPr>
            <w:rPr>
              <w:rFonts w:cstheme="minorHAnsi"/>
              <w:b/>
              <w:color w:val="000000" w:themeColor="text1"/>
              <w:sz w:val="32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32"/>
              <w:szCs w:val="28"/>
            </w:rPr>
            <w:lastRenderedPageBreak/>
            <w:t>Нобелевские лауреаты:</w:t>
          </w:r>
        </w:p>
        <w:p w:rsidR="001E1D59" w:rsidRPr="00E55E75" w:rsidRDefault="0053665B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Надо сказать, что за </w:t>
          </w:r>
          <w:r w:rsidR="00A76A19">
            <w:rPr>
              <w:rFonts w:cstheme="minorHAnsi"/>
              <w:color w:val="000000" w:themeColor="text1"/>
              <w:sz w:val="28"/>
              <w:szCs w:val="28"/>
            </w:rPr>
            <w:t>2018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год </w:t>
          </w:r>
          <w:r w:rsidR="00A76A19">
            <w:rPr>
              <w:rFonts w:cstheme="minorHAnsi"/>
              <w:color w:val="000000" w:themeColor="text1"/>
              <w:sz w:val="28"/>
              <w:szCs w:val="28"/>
            </w:rPr>
            <w:t>по экономике было два лауреата нобелевской премии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, одна из которых вручена Уильяму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Нордхаусу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за учет глобального изменения климата в долгосрочном макроэкономическом анализе, а вторая Полу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Ромеру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 за учет</w:t>
          </w:r>
          <w:r w:rsidR="001E1D59"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технологических инноваций в долгосрочном макроэкономическом анализе.  В этом докладе </w:t>
          </w:r>
          <w:r w:rsidR="001E1D59"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мы 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>рассмотр</w:t>
          </w:r>
          <w:r w:rsidR="001E1D59"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им 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>работ</w:t>
          </w:r>
          <w:r w:rsidR="001E1D59" w:rsidRPr="00E55E75">
            <w:rPr>
              <w:rFonts w:cstheme="minorHAnsi"/>
              <w:color w:val="000000" w:themeColor="text1"/>
              <w:sz w:val="28"/>
              <w:szCs w:val="28"/>
            </w:rPr>
            <w:t>у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Уильяма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Нордхауса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>.</w:t>
          </w:r>
          <w:r w:rsidR="001E1D59"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</w:t>
          </w:r>
        </w:p>
        <w:p w:rsidR="001E1D59" w:rsidRPr="00E55E75" w:rsidRDefault="001E1D59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</w:p>
        <w:p w:rsidR="003C55E9" w:rsidRPr="00E55E75" w:rsidRDefault="006075CB" w:rsidP="00E55E75">
          <w:pPr>
            <w:rPr>
              <w:rFonts w:cstheme="minorHAnsi"/>
              <w:b/>
              <w:color w:val="000000" w:themeColor="text1"/>
              <w:sz w:val="32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История работы  Уильяма</w:t>
          </w:r>
          <w:r w:rsidR="001E1D59" w:rsidRPr="00E55E75">
            <w:rPr>
              <w:rFonts w:cstheme="minorHAnsi"/>
              <w:b/>
              <w:color w:val="000000" w:themeColor="text1"/>
              <w:sz w:val="32"/>
              <w:szCs w:val="28"/>
            </w:rPr>
            <w:t xml:space="preserve"> </w:t>
          </w:r>
          <w:proofErr w:type="spellStart"/>
          <w:r w:rsidR="001E1D59"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Норд</w:t>
          </w:r>
          <w:r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хауса</w:t>
          </w:r>
          <w:proofErr w:type="spellEnd"/>
          <w:r w:rsidR="003C55E9"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:</w:t>
          </w:r>
        </w:p>
        <w:p w:rsidR="006075CB" w:rsidRPr="00E55E75" w:rsidRDefault="006075CB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Он уже </w:t>
          </w:r>
          <w:r w:rsidR="001E1D59"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в 1970-х годах попытался учесть долгосрочное влияние сжигания ископаемого топлива  и соответствующего роста средних температур на Земле  на развитие мировой экономики. 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0B1996" w:rsidRPr="00E55E75">
            <w:rPr>
              <w:rFonts w:cstheme="minorHAnsi"/>
              <w:color w:val="000000" w:themeColor="text1"/>
              <w:sz w:val="28"/>
              <w:szCs w:val="28"/>
            </w:rPr>
            <w:t>Нордхаус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стал первым ученым, который разработал простые, но динамичные и количественные модели глобальной системы экономического климата, которые теперь называются моделями комплексной оценки (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IAMs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>). Его инструменты позволяют нам моделировать то, как экономика и климат будут развиваться в будущем в условиях альтернативных предположений о воздействии природы и рыночной экономики, включая соответствующие меры. Его модели задают вопросы о желательности различных глобальных сценариев и конкретных мер вмешательства.</w:t>
          </w:r>
        </w:p>
        <w:p w:rsidR="00706BC4" w:rsidRPr="00E55E75" w:rsidRDefault="00706BC4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Человеческа</w:t>
          </w:r>
          <w:bookmarkStart w:id="0" w:name="_GoBack"/>
          <w:bookmarkEnd w:id="0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я деятельность способствовала быстрому росту средних глобальных температур за </w:t>
          </w:r>
          <w:proofErr w:type="gram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последние</w:t>
          </w:r>
          <w:proofErr w:type="gram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100 лет. Несмотря на неопределенность в отношении того, насколько это повлияет на климат в будущем, ученые-естествоиспытатели достигли четкого консенсуса в отношении того, что это "по всей вероятности, имеет большое значение".</w:t>
          </w:r>
        </w:p>
        <w:p w:rsidR="003C55E9" w:rsidRPr="00E55E75" w:rsidRDefault="003C55E9" w:rsidP="00E55E75">
          <w:pPr>
            <w:rPr>
              <w:rFonts w:cstheme="minorHAnsi"/>
              <w:b/>
              <w:color w:val="000000" w:themeColor="text1"/>
              <w:sz w:val="32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Модели комплексной оценки(IAM):</w:t>
          </w:r>
        </w:p>
        <w:p w:rsidR="00706BC4" w:rsidRPr="00E55E75" w:rsidRDefault="003C55E9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Нордхаус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распространил модель роста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Солоу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на важный набор побочных результатов, включив глобальное потепление, вызванное выбросами углекислого газа. В этом случае соответствующие побочные результаты преимущественно негативны. Существенно, что конкретные механизмы и факторы изменения климата, вызванные человеком, связаны с процессами, изучаемыми в естественных науках. Поэтому глобальный анализ изменения климата требует по-настоящему комплексного подхода, в котором общество 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lastRenderedPageBreak/>
            <w:t xml:space="preserve">и природа динамически взаимодействуют. Признавая необходимость такого подхода,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Нордхаус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выступил с инициативой разработки моделей комплексной оценки (IAM). </w:t>
          </w:r>
        </w:p>
        <w:p w:rsidR="00706BC4" w:rsidRPr="00E55E75" w:rsidRDefault="003C55E9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Его модели имеют  три взаимодействующих модуля:</w:t>
          </w:r>
        </w:p>
        <w:p w:rsidR="00222F14" w:rsidRPr="00E55E75" w:rsidRDefault="00706BC4" w:rsidP="00E55E75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Модуль циркуляции углерода. </w:t>
          </w:r>
        </w:p>
        <w:p w:rsidR="00706BC4" w:rsidRPr="00E55E75" w:rsidRDefault="00706BC4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Описывает, как глобальные выбросы углекислого газа влияют на его концентрацию в атмосфере. Отражает фундаментальную химию и описывает, как выбросы углекислоты циркулируют между тремя углеродными резервуарами: атмосферой; поверхностью океана и биосферой; а также глубинами океана. Выход модуля – это временная линия концентрации углекислоты в атмосфере.</w:t>
          </w:r>
        </w:p>
        <w:p w:rsidR="00222F14" w:rsidRPr="00E55E75" w:rsidRDefault="00706BC4" w:rsidP="00E55E75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28"/>
              <w:szCs w:val="28"/>
            </w:rPr>
            <w:t>Климатический модуль.</w:t>
          </w:r>
        </w:p>
        <w:p w:rsidR="00706BC4" w:rsidRPr="00E55E75" w:rsidRDefault="00706BC4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 Описывает, как концентрация углекислого газа и других парниковых газов влияет на баланс потоков энергии на Землю и с Земли. Отражает фундаментальную физику и описывает изменения в глобальном энергетическом бюджете с течением времени. Выход модуля – это временная линия для глобальной температуры, ключевой показатель изменения климата.</w:t>
          </w:r>
        </w:p>
        <w:p w:rsidR="00222F14" w:rsidRPr="00E55E75" w:rsidRDefault="00706BC4" w:rsidP="00E55E75">
          <w:pPr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28"/>
              <w:szCs w:val="28"/>
            </w:rPr>
            <w:t>Модуль экономического роста. </w:t>
          </w:r>
        </w:p>
        <w:p w:rsidR="00706BC4" w:rsidRPr="00E55E75" w:rsidRDefault="00706BC4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Описывает глобальную рыночную экономику, которая производит товары, используя капитал и труд, наряду с энергией, в качестве исходных данных. Одна часть этой энергии поступает из ископаемого топлива, которое генерирует выбросы углекислоты. В этом модуле описывается, как различные климатические меры, такие как налоги или квоты на выбросы углекислого газа, влияют на экономику и атмосферные выбросы. Выход модуля – это временная линия ВВП, благосостояния и глобальных выбросов углекислоты, а также временная линия ущерба, вызванного изменением климата.</w:t>
          </w:r>
        </w:p>
        <w:p w:rsidR="00222F14" w:rsidRPr="00E55E75" w:rsidRDefault="00222F14" w:rsidP="00E55E75">
          <w:pPr>
            <w:rPr>
              <w:rFonts w:cstheme="minorHAnsi"/>
              <w:b/>
              <w:color w:val="000000" w:themeColor="text1"/>
              <w:sz w:val="32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Глобальная динамическая система. </w:t>
          </w:r>
        </w:p>
        <w:p w:rsidR="00222F14" w:rsidRPr="00E55E75" w:rsidRDefault="00222F14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Три модуля образуют простую, но динамически взаимодействующую модель мира. Существует две версии модели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Нордхауса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: модель региональной интегрированной климатической экономики (RICE), в которой модуль 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lastRenderedPageBreak/>
            <w:t xml:space="preserve">экономического роста имеет восемь отдельных регионов, а также упрощенная модель динамической интегрированной климатической экономики (DICE), где этот модуль представлен в виде единого региона. Нормы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Нордхауса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могут быть использованы для моделирования последствий мер для обычного хода событий и мер для разного рода вмешательств. Эти модели также полезны для оценки того, каким образом необходимо ориентировать рыночную экономику на сбалансированное соотношение выбросов и вызванных ими издержек и выгод для общества. Этот вопрос не может быть рассмотрен без модели, в которой, как и в реальности, люди подвержены влиянию климата, а климат, в свою очередь, подвержен воздействию со стороны экономической деятельности человечества.</w:t>
          </w:r>
        </w:p>
        <w:p w:rsidR="001F28C8" w:rsidRPr="00E55E75" w:rsidRDefault="001F28C8" w:rsidP="00E55E75">
          <w:pPr>
            <w:rPr>
              <w:rFonts w:cstheme="minorHAnsi"/>
              <w:b/>
              <w:color w:val="000000" w:themeColor="text1"/>
              <w:sz w:val="32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Рекомендованные меры. </w:t>
          </w:r>
        </w:p>
        <w:p w:rsidR="00C8785E" w:rsidRPr="00E55E75" w:rsidRDefault="00C8785E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Ученый смоделировал четыре вида таких мер в последней версии DICE, используя наиболее вероятные предположения оценки параметров изменения климата:</w:t>
          </w:r>
        </w:p>
        <w:p w:rsidR="00C8785E" w:rsidRPr="00E55E75" w:rsidRDefault="00C8785E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1. С сохранением существовавших на 2015 год условий;</w:t>
          </w:r>
        </w:p>
        <w:p w:rsidR="00C8785E" w:rsidRPr="00E55E75" w:rsidRDefault="00C8785E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2. С введением углеродных налогов, которые максимизируют глобальное благосостояние, используя традиционные экономические предположения о важности благосостояния будущих поколений;</w:t>
          </w:r>
        </w:p>
        <w:p w:rsidR="00C8785E" w:rsidRPr="00E55E75" w:rsidRDefault="00C8785E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3. С введением углеродных налогов, которые максимизируют глобальное благосостояние с </w:t>
          </w:r>
          <w:proofErr w:type="gram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гораздо большим</w:t>
          </w:r>
          <w:proofErr w:type="gram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упором на благосостояние будущих поколений;</w:t>
          </w:r>
        </w:p>
        <w:p w:rsidR="00C8785E" w:rsidRPr="00E55E75" w:rsidRDefault="00C8785E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>4. С таким уровнем налогов на углеродные выбросы, которого было бы достаточно для поддержания уровня глобального потепления, не превышающего 2,5 °C, и которые вводились бы с минимальными затратами на глобальное благосостояние.</w:t>
          </w:r>
        </w:p>
        <w:p w:rsidR="00C8785E" w:rsidRPr="00E55E75" w:rsidRDefault="00C8785E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</w:p>
        <w:p w:rsidR="00E06D83" w:rsidRPr="00E55E75" w:rsidRDefault="00E06D83" w:rsidP="00E55E75">
          <w:pPr>
            <w:rPr>
              <w:rFonts w:cstheme="minorHAnsi"/>
              <w:b/>
              <w:color w:val="000000" w:themeColor="text1"/>
              <w:sz w:val="32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Н</w:t>
          </w:r>
          <w:r w:rsidR="00FC2A59"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еопределенность. </w:t>
          </w:r>
        </w:p>
        <w:p w:rsidR="00C8785E" w:rsidRPr="00E55E75" w:rsidRDefault="00FC2A59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Как в естественных, так и в социальных науках существуют неопределенности в отношении многих аспектов изменения климата. Также неполными остаются наши знания об экономическом ущербе и влиянии 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lastRenderedPageBreak/>
            <w:t>человеческого фактора на процессы изменения клим</w:t>
          </w:r>
          <w:r w:rsidR="00E06D83" w:rsidRPr="00E55E75">
            <w:rPr>
              <w:rFonts w:cstheme="minorHAnsi"/>
              <w:color w:val="000000" w:themeColor="text1"/>
              <w:sz w:val="28"/>
              <w:szCs w:val="28"/>
            </w:rPr>
            <w:t>ата. М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одели комплексной оценки, разработанные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Нордхаусом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, не могут устранить эту неопределенность. </w:t>
          </w:r>
          <w:r w:rsidR="00E06D83" w:rsidRPr="00E55E75">
            <w:rPr>
              <w:rFonts w:cstheme="minorHAnsi"/>
              <w:color w:val="000000" w:themeColor="text1"/>
              <w:sz w:val="28"/>
              <w:szCs w:val="28"/>
            </w:rPr>
            <w:t>Но с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их помощью можно анализировать, каким образом налоги на углекислоту в состояни</w:t>
          </w:r>
          <w:r w:rsidR="00E06D83" w:rsidRPr="00E55E75">
            <w:rPr>
              <w:rFonts w:cstheme="minorHAnsi"/>
              <w:color w:val="000000" w:themeColor="text1"/>
              <w:sz w:val="28"/>
              <w:szCs w:val="28"/>
            </w:rPr>
            <w:t>и повлиять на развитие ситуации повышения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чувствительности экономики к </w:t>
          </w:r>
          <w:r w:rsidR="00E06D83" w:rsidRPr="00E55E75">
            <w:rPr>
              <w:rFonts w:cstheme="minorHAnsi"/>
              <w:color w:val="000000" w:themeColor="text1"/>
              <w:sz w:val="28"/>
              <w:szCs w:val="28"/>
            </w:rPr>
            <w:t>изменениям климата или повышения</w:t>
          </w: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вероятности прохождения опасной отметки глобального потепления на 2 °C.</w:t>
          </w:r>
        </w:p>
        <w:p w:rsidR="00E06D83" w:rsidRPr="00E55E75" w:rsidRDefault="00E06D83" w:rsidP="00E55E75">
          <w:pPr>
            <w:rPr>
              <w:rFonts w:cstheme="minorHAnsi"/>
              <w:b/>
              <w:color w:val="000000" w:themeColor="text1"/>
              <w:sz w:val="32"/>
              <w:szCs w:val="28"/>
            </w:rPr>
          </w:pPr>
          <w:r w:rsidRPr="00E55E75">
            <w:rPr>
              <w:rFonts w:cstheme="minorHAnsi"/>
              <w:b/>
              <w:color w:val="000000" w:themeColor="text1"/>
              <w:sz w:val="32"/>
              <w:szCs w:val="28"/>
            </w:rPr>
            <w:t>Перспективы для исследования.</w:t>
          </w:r>
        </w:p>
        <w:p w:rsidR="00E55E75" w:rsidRPr="00E55E75" w:rsidRDefault="00E55E75" w:rsidP="00E55E75">
          <w:pPr>
            <w:rPr>
              <w:rFonts w:cstheme="minorHAnsi"/>
              <w:color w:val="000000" w:themeColor="text1"/>
              <w:sz w:val="28"/>
              <w:szCs w:val="28"/>
            </w:rPr>
          </w:pPr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Вклад Уильяма </w:t>
          </w:r>
          <w:proofErr w:type="spellStart"/>
          <w:r w:rsidRPr="00E55E75">
            <w:rPr>
              <w:rFonts w:cstheme="minorHAnsi"/>
              <w:color w:val="000000" w:themeColor="text1"/>
              <w:sz w:val="28"/>
              <w:szCs w:val="28"/>
            </w:rPr>
            <w:t>Нордхауса</w:t>
          </w:r>
          <w:proofErr w:type="spellEnd"/>
          <w:r w:rsidRPr="00E55E75">
            <w:rPr>
              <w:rFonts w:cstheme="minorHAnsi"/>
              <w:color w:val="000000" w:themeColor="text1"/>
              <w:sz w:val="28"/>
              <w:szCs w:val="28"/>
            </w:rPr>
            <w:t xml:space="preserve"> является серьезным шагом на пути к решению ключевых вопросов будущего человечества. У нас пока нет исчерпывающих ответов на эти вопросы, но методы, предложенные им стали основополагающими для современных и будущих исследований, которые помогут человечеству понять, каким образом можно прийти к долгосрочному устойчивому глобальному экономическому росту.</w:t>
          </w:r>
        </w:p>
        <w:p w:rsidR="001F28C8" w:rsidRDefault="001F28C8" w:rsidP="00706BC4">
          <w:pPr>
            <w:pStyle w:val="a9"/>
            <w:shd w:val="clear" w:color="auto" w:fill="FFFFFF"/>
            <w:spacing w:line="360" w:lineRule="atLeast"/>
            <w:jc w:val="both"/>
            <w:rPr>
              <w:rFonts w:ascii="Arial" w:hAnsi="Arial" w:cs="Arial"/>
              <w:color w:val="4A4A4A"/>
              <w:shd w:val="clear" w:color="auto" w:fill="FFFFFF"/>
            </w:rPr>
          </w:pPr>
        </w:p>
        <w:p w:rsidR="001F28C8" w:rsidRPr="00222F14" w:rsidRDefault="001F28C8" w:rsidP="00706BC4">
          <w:pPr>
            <w:pStyle w:val="a9"/>
            <w:shd w:val="clear" w:color="auto" w:fill="FFFFFF"/>
            <w:spacing w:line="360" w:lineRule="atLeast"/>
            <w:jc w:val="both"/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</w:pPr>
        </w:p>
        <w:p w:rsidR="006075CB" w:rsidRDefault="006075CB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  <w:p w:rsidR="00943405" w:rsidRPr="001E1D59" w:rsidRDefault="00943405" w:rsidP="006075CB">
          <w:pPr>
            <w:rPr>
              <w:rFonts w:asciiTheme="majorHAnsi" w:hAnsiTheme="majorHAnsi"/>
              <w:sz w:val="24"/>
              <w:szCs w:val="28"/>
            </w:rPr>
          </w:pPr>
          <w:r w:rsidRPr="001E1D59">
            <w:rPr>
              <w:rFonts w:asciiTheme="majorHAnsi" w:hAnsiTheme="majorHAnsi"/>
              <w:sz w:val="24"/>
              <w:szCs w:val="28"/>
            </w:rPr>
            <w:lastRenderedPageBreak/>
            <w:br w:type="page"/>
          </w:r>
        </w:p>
      </w:sdtContent>
    </w:sdt>
    <w:p w:rsidR="00943405" w:rsidRPr="00943405" w:rsidRDefault="00943405" w:rsidP="008769F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 xml:space="preserve"> </w:t>
      </w:r>
    </w:p>
    <w:sectPr w:rsidR="00943405" w:rsidRPr="00943405" w:rsidSect="0094340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BB"/>
    <w:rsid w:val="000B1996"/>
    <w:rsid w:val="001E1D59"/>
    <w:rsid w:val="001F28C8"/>
    <w:rsid w:val="00222F14"/>
    <w:rsid w:val="00382AA7"/>
    <w:rsid w:val="003C55E9"/>
    <w:rsid w:val="0053665B"/>
    <w:rsid w:val="006075CB"/>
    <w:rsid w:val="00706BC4"/>
    <w:rsid w:val="007B7EA1"/>
    <w:rsid w:val="008214CE"/>
    <w:rsid w:val="008769F2"/>
    <w:rsid w:val="00943405"/>
    <w:rsid w:val="00A76A19"/>
    <w:rsid w:val="00C8785E"/>
    <w:rsid w:val="00CA17BB"/>
    <w:rsid w:val="00E06D83"/>
    <w:rsid w:val="00E55E75"/>
    <w:rsid w:val="00FC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340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43405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3405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075CB"/>
    <w:rPr>
      <w:b/>
      <w:bCs/>
    </w:rPr>
  </w:style>
  <w:style w:type="character" w:styleId="a8">
    <w:name w:val="Hyperlink"/>
    <w:basedOn w:val="a0"/>
    <w:uiPriority w:val="99"/>
    <w:unhideWhenUsed/>
    <w:rsid w:val="006075C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0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340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43405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3405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075CB"/>
    <w:rPr>
      <w:b/>
      <w:bCs/>
    </w:rPr>
  </w:style>
  <w:style w:type="character" w:styleId="a8">
    <w:name w:val="Hyperlink"/>
    <w:basedOn w:val="a0"/>
    <w:uiPriority w:val="99"/>
    <w:unhideWhenUsed/>
    <w:rsid w:val="006075C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0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8A"/>
    <w:rsid w:val="0003088A"/>
    <w:rsid w:val="00642B94"/>
    <w:rsid w:val="009D0E7F"/>
    <w:rsid w:val="00C8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377013C7D24FFD95276BDF7CB804B2">
    <w:name w:val="19377013C7D24FFD95276BDF7CB804B2"/>
    <w:rsid w:val="0003088A"/>
  </w:style>
  <w:style w:type="paragraph" w:customStyle="1" w:styleId="8B94BFF48C634A0986BBC62D436E3EE8">
    <w:name w:val="8B94BFF48C634A0986BBC62D436E3EE8"/>
    <w:rsid w:val="0003088A"/>
  </w:style>
  <w:style w:type="paragraph" w:customStyle="1" w:styleId="85211D6CB4624F53B6977C4461365879">
    <w:name w:val="85211D6CB4624F53B6977C4461365879"/>
    <w:rsid w:val="0003088A"/>
  </w:style>
  <w:style w:type="paragraph" w:customStyle="1" w:styleId="2088AFA0C18B43B88E3E6F0B77CB9A80">
    <w:name w:val="2088AFA0C18B43B88E3E6F0B77CB9A80"/>
    <w:rsid w:val="0003088A"/>
  </w:style>
  <w:style w:type="paragraph" w:customStyle="1" w:styleId="F25B5230E11048B6AF9113C9FE8B7CBA">
    <w:name w:val="F25B5230E11048B6AF9113C9FE8B7CBA"/>
    <w:rsid w:val="0003088A"/>
  </w:style>
  <w:style w:type="paragraph" w:customStyle="1" w:styleId="92EEC308057E4DD698DA9B912FC93B63">
    <w:name w:val="92EEC308057E4DD698DA9B912FC93B63"/>
    <w:rsid w:val="0003088A"/>
  </w:style>
  <w:style w:type="paragraph" w:customStyle="1" w:styleId="A567FEAADCB04ED294168CFA5C7659BA">
    <w:name w:val="A567FEAADCB04ED294168CFA5C7659BA"/>
    <w:rsid w:val="0003088A"/>
  </w:style>
  <w:style w:type="paragraph" w:customStyle="1" w:styleId="D67E8D097DA449F891B29C43D719459B">
    <w:name w:val="D67E8D097DA449F891B29C43D719459B"/>
    <w:rsid w:val="0003088A"/>
  </w:style>
  <w:style w:type="paragraph" w:customStyle="1" w:styleId="B93B09220F5B440ABF95A557996C2AF4">
    <w:name w:val="B93B09220F5B440ABF95A557996C2AF4"/>
    <w:rsid w:val="0003088A"/>
  </w:style>
  <w:style w:type="paragraph" w:customStyle="1" w:styleId="DF133904533F40D9BBCB2EBE504E1D0C">
    <w:name w:val="DF133904533F40D9BBCB2EBE504E1D0C"/>
    <w:rsid w:val="0003088A"/>
  </w:style>
  <w:style w:type="paragraph" w:customStyle="1" w:styleId="3D19C1640CB84D7784C3FC1C1CCDF4B4">
    <w:name w:val="3D19C1640CB84D7784C3FC1C1CCDF4B4"/>
    <w:rsid w:val="0003088A"/>
  </w:style>
  <w:style w:type="paragraph" w:customStyle="1" w:styleId="FBFA8F98DA804EF7B364F71DE738E39B">
    <w:name w:val="FBFA8F98DA804EF7B364F71DE738E39B"/>
    <w:rsid w:val="0003088A"/>
  </w:style>
  <w:style w:type="paragraph" w:customStyle="1" w:styleId="6E0FC8A57CC2410FA27E828F58D9CDAF">
    <w:name w:val="6E0FC8A57CC2410FA27E828F58D9CDAF"/>
    <w:rsid w:val="0003088A"/>
  </w:style>
  <w:style w:type="paragraph" w:customStyle="1" w:styleId="8EECB19858EB407F9B7E51F633837C61">
    <w:name w:val="8EECB19858EB407F9B7E51F633837C61"/>
    <w:rsid w:val="000308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377013C7D24FFD95276BDF7CB804B2">
    <w:name w:val="19377013C7D24FFD95276BDF7CB804B2"/>
    <w:rsid w:val="0003088A"/>
  </w:style>
  <w:style w:type="paragraph" w:customStyle="1" w:styleId="8B94BFF48C634A0986BBC62D436E3EE8">
    <w:name w:val="8B94BFF48C634A0986BBC62D436E3EE8"/>
    <w:rsid w:val="0003088A"/>
  </w:style>
  <w:style w:type="paragraph" w:customStyle="1" w:styleId="85211D6CB4624F53B6977C4461365879">
    <w:name w:val="85211D6CB4624F53B6977C4461365879"/>
    <w:rsid w:val="0003088A"/>
  </w:style>
  <w:style w:type="paragraph" w:customStyle="1" w:styleId="2088AFA0C18B43B88E3E6F0B77CB9A80">
    <w:name w:val="2088AFA0C18B43B88E3E6F0B77CB9A80"/>
    <w:rsid w:val="0003088A"/>
  </w:style>
  <w:style w:type="paragraph" w:customStyle="1" w:styleId="F25B5230E11048B6AF9113C9FE8B7CBA">
    <w:name w:val="F25B5230E11048B6AF9113C9FE8B7CBA"/>
    <w:rsid w:val="0003088A"/>
  </w:style>
  <w:style w:type="paragraph" w:customStyle="1" w:styleId="92EEC308057E4DD698DA9B912FC93B63">
    <w:name w:val="92EEC308057E4DD698DA9B912FC93B63"/>
    <w:rsid w:val="0003088A"/>
  </w:style>
  <w:style w:type="paragraph" w:customStyle="1" w:styleId="A567FEAADCB04ED294168CFA5C7659BA">
    <w:name w:val="A567FEAADCB04ED294168CFA5C7659BA"/>
    <w:rsid w:val="0003088A"/>
  </w:style>
  <w:style w:type="paragraph" w:customStyle="1" w:styleId="D67E8D097DA449F891B29C43D719459B">
    <w:name w:val="D67E8D097DA449F891B29C43D719459B"/>
    <w:rsid w:val="0003088A"/>
  </w:style>
  <w:style w:type="paragraph" w:customStyle="1" w:styleId="B93B09220F5B440ABF95A557996C2AF4">
    <w:name w:val="B93B09220F5B440ABF95A557996C2AF4"/>
    <w:rsid w:val="0003088A"/>
  </w:style>
  <w:style w:type="paragraph" w:customStyle="1" w:styleId="DF133904533F40D9BBCB2EBE504E1D0C">
    <w:name w:val="DF133904533F40D9BBCB2EBE504E1D0C"/>
    <w:rsid w:val="0003088A"/>
  </w:style>
  <w:style w:type="paragraph" w:customStyle="1" w:styleId="3D19C1640CB84D7784C3FC1C1CCDF4B4">
    <w:name w:val="3D19C1640CB84D7784C3FC1C1CCDF4B4"/>
    <w:rsid w:val="0003088A"/>
  </w:style>
  <w:style w:type="paragraph" w:customStyle="1" w:styleId="FBFA8F98DA804EF7B364F71DE738E39B">
    <w:name w:val="FBFA8F98DA804EF7B364F71DE738E39B"/>
    <w:rsid w:val="0003088A"/>
  </w:style>
  <w:style w:type="paragraph" w:customStyle="1" w:styleId="6E0FC8A57CC2410FA27E828F58D9CDAF">
    <w:name w:val="6E0FC8A57CC2410FA27E828F58D9CDAF"/>
    <w:rsid w:val="0003088A"/>
  </w:style>
  <w:style w:type="paragraph" w:customStyle="1" w:styleId="8EECB19858EB407F9B7E51F633837C61">
    <w:name w:val="8EECB19858EB407F9B7E51F633837C61"/>
    <w:rsid w:val="000308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>По экономике на тему: ”Нобелевская премия по экономике 2018”</dc:subject>
  <dc:creator>Работу выполнил Кузнецов Антон</dc:creator>
  <cp:lastModifiedBy>Антон Кузнецов</cp:lastModifiedBy>
  <cp:revision>3</cp:revision>
  <dcterms:created xsi:type="dcterms:W3CDTF">2018-12-12T21:27:00Z</dcterms:created>
  <dcterms:modified xsi:type="dcterms:W3CDTF">2018-12-12T21:35:00Z</dcterms:modified>
</cp:coreProperties>
</file>