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Symbolic-Twin BoxPush</w:t>
        <w:br/>
        <w:t>Implementation Plan</w:t>
      </w:r>
    </w:p>
    <w:p>
      <w:pPr>
        <w:jc w:val="center"/>
      </w:pPr>
      <w:r>
        <w:rPr>
          <w:b/>
          <w:sz w:val="26"/>
        </w:rPr>
        <w:t>Self-contained implementation specification</w:t>
      </w:r>
    </w:p>
    <w:p>
      <w:pPr>
        <w:jc w:val="center"/>
      </w:pPr>
      <w:r>
        <w:t>DSPy NL/VLM track + structured symbolic/DBN model + configurable orchestrator + Julia MDP/POMDP backend</w:t>
      </w:r>
    </w:p>
    <w:tbl>
      <w:tblPr>
        <w:tblStyle w:val="TableGrid"/>
        <w:tblW w:type="auto" w:w="0"/>
        <w:jc w:val="center"/>
        <w:tblLook w:firstColumn="1" w:firstRow="1" w:lastColumn="0" w:lastRow="0" w:noHBand="0" w:noVBand="1" w:val="04A0"/>
      </w:tblPr>
      <w:tblGrid>
        <w:gridCol w:w="10080"/>
      </w:tblGrid>
      <w:tr>
        <w:tc>
          <w:tcPr>
            <w:tcW w:type="dxa" w:w="10080"/>
            <w:shd w:fill="F2F6F9"/>
            <w:tcMar>
              <w:top w:w="100" w:type="dxa"/>
              <w:start w:w="120" w:type="dxa"/>
              <w:bottom w:w="100" w:type="dxa"/>
              <w:end w:w="120" w:type="dxa"/>
            </w:tcMar>
            <w:vAlign w:val="center"/>
          </w:tcPr>
          <w:p>
            <w:pPr>
              <w:spacing w:after="0"/>
            </w:pPr>
            <w:r>
              <w:rPr>
                <w:b/>
              </w:rPr>
              <w:t xml:space="preserve">Purpose. </w:t>
            </w:r>
            <w:r>
              <w:t>This document is intended to be sufficient, together with a precise grid-world/domain specification, to implement the first end-to-end version without consulting the larger architecture document. Later probabilistic, partially observable, learning, and concurrency extensions should reuse the same interfaces rather than replace the baseline implementation.</w:t>
            </w:r>
          </w:p>
        </w:tc>
      </w:tr>
    </w:tbl>
    <w:p/>
    <w:p>
      <w:pPr>
        <w:pStyle w:val="Heading1"/>
      </w:pPr>
      <w:r>
        <w:t>1. Scope and design principles</w:t>
      </w:r>
    </w:p>
    <w:p>
      <w:r>
        <w:t>The system is a skill-level executive with two peer reasoning tracks: an NL/VLM track for open-world semantic reasoning and a symbolic track for explicit planning, monitoring, prediction, and learning. The relationship between the tracks is determined by a configurable track orchestrator. A separate executive loop manager advances execution, observations, belief updates, and history.</w:t>
      </w:r>
    </w:p>
    <w:p>
      <w:pPr>
        <w:pStyle w:val="ListBullet"/>
        <w:spacing w:after="40"/>
      </w:pPr>
      <w:r>
        <w:t>Skills are the executive action abstraction. The executor invokes grounded skills; it does not decide which track is authoritative.</w:t>
      </w:r>
    </w:p>
    <w:p>
      <w:pPr>
        <w:pStyle w:val="ListBullet"/>
        <w:spacing w:after="40"/>
      </w:pPr>
      <w:r>
        <w:t>The symbolic probabilistic model has explicit DBN semantics. The author-facing representation is skill-centric rather than a collection of global next-state CPFs.</w:t>
      </w:r>
    </w:p>
    <w:p>
      <w:pPr>
        <w:pStyle w:val="ListBullet"/>
        <w:spacing w:after="40"/>
      </w:pPr>
      <w:r>
        <w:t>The editable probabilistic model is structured data/AST, not unrestricted Julia source. Julia is a compilation target for efficient MDP/POMDP solving.</w:t>
      </w:r>
    </w:p>
    <w:p>
      <w:pPr>
        <w:pStyle w:val="ListBullet"/>
        <w:spacing w:after="40"/>
      </w:pPr>
      <w:r>
        <w:t>Asynchronous concurrency is represented by active-skill state and event-driven transitions; skills need not start or terminate together.</w:t>
      </w:r>
    </w:p>
    <w:p>
      <w:pPr>
        <w:pStyle w:val="ListBullet"/>
        <w:spacing w:after="40"/>
      </w:pPr>
      <w:r>
        <w:t>The simple case must remain simple: a deterministic classical skill can be represented by preconditions plus deterministic terminal effects, with no extra temporal or concurrency syntax.</w:t>
      </w:r>
    </w:p>
    <w:p>
      <w:pPr>
        <w:pStyle w:val="ListBullet"/>
        <w:spacing w:after="40"/>
      </w:pPr>
      <w:r>
        <w:t>Translation-generated symbolic artifacts are provisional until validated. Model generation and model authority are distinct.</w:t>
      </w:r>
    </w:p>
    <w:p>
      <w:pPr>
        <w:pStyle w:val="ListBullet"/>
        <w:spacing w:after="40"/>
      </w:pPr>
      <w:r>
        <w:t>Monitoring detects progress and model-versus-execution discrepancies. A separate comparator detects NL/VLM-versus-symbolic track divergence. Both are visible to the orchestrator, which decides their executive consequence under the configured control regime.</w:t>
      </w:r>
    </w:p>
    <w:p>
      <w:pPr>
        <w:pStyle w:val="ListBullet"/>
        <w:spacing w:after="40"/>
      </w:pPr>
      <w:r>
        <w:t>The implementation should support a fully observable deterministic classical V1 first, but its data structures must remain compatible with stochastic outcomes, duration distributions, partial observability, DBN learning, and concurrency.</w:t>
      </w:r>
    </w:p>
    <w:p>
      <w:pPr>
        <w:pStyle w:val="Heading1"/>
      </w:pPr>
      <w:r>
        <w:t>2. Self-contained architecture contract</w:t>
      </w:r>
    </w:p>
    <w:p>
      <w:r>
        <w:t>The following component boundaries are normative for the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AF7"/>
            <w:vAlign w:val="center"/>
            <w:tcMar>
              <w:top w:w="70" w:type="dxa"/>
              <w:start w:w="90" w:type="dxa"/>
              <w:bottom w:w="70" w:type="dxa"/>
              <w:end w:w="90" w:type="dxa"/>
            </w:tcMar>
          </w:tcPr>
          <w:p>
            <w:pPr>
              <w:spacing w:after="0"/>
            </w:pPr>
            <w:r>
              <w:rPr>
                <w:b/>
                <w:sz w:val="18"/>
              </w:rPr>
              <w:t>Component</w:t>
            </w:r>
          </w:p>
        </w:tc>
        <w:tc>
          <w:tcPr>
            <w:tcW w:type="dxa" w:w="7920"/>
            <w:shd w:fill="D9EAF7"/>
            <w:vAlign w:val="center"/>
            <w:tcMar>
              <w:top w:w="70" w:type="dxa"/>
              <w:start w:w="90" w:type="dxa"/>
              <w:bottom w:w="70" w:type="dxa"/>
              <w:end w:w="90" w:type="dxa"/>
            </w:tcMar>
          </w:tcPr>
          <w:p>
            <w:pPr>
              <w:spacing w:after="0"/>
            </w:pPr>
            <w:r>
              <w:rPr>
                <w:b/>
                <w:sz w:val="18"/>
              </w:rPr>
              <w:t>Responsibility</w:t>
            </w:r>
          </w:p>
        </w:tc>
      </w:tr>
      <w:tr>
        <w:trPr>
          <w:cantSplit/>
        </w:trPr>
        <w:tc>
          <w:tcPr>
            <w:tcW w:type="dxa" w:w="2304"/>
            <w:vAlign w:val="center"/>
            <w:tcMar>
              <w:top w:w="70" w:type="dxa"/>
              <w:start w:w="90" w:type="dxa"/>
              <w:bottom w:w="70" w:type="dxa"/>
              <w:end w:w="90" w:type="dxa"/>
            </w:tcMar>
          </w:tcPr>
          <w:p>
            <w:pPr>
              <w:spacing w:after="0"/>
            </w:pPr>
            <w:r>
              <w:rPr>
                <w:sz w:val="18"/>
              </w:rPr>
              <w:t>NL/VLM track</w:t>
            </w:r>
          </w:p>
        </w:tc>
        <w:tc>
          <w:tcPr>
            <w:tcW w:type="dxa" w:w="7920"/>
            <w:vAlign w:val="center"/>
            <w:tcMar>
              <w:top w:w="70" w:type="dxa"/>
              <w:start w:w="90" w:type="dxa"/>
              <w:bottom w:w="70" w:type="dxa"/>
              <w:end w:w="90" w:type="dxa"/>
            </w:tcMar>
          </w:tcPr>
          <w:p>
            <w:pPr>
              <w:spacing w:after="0"/>
            </w:pPr>
            <w:r>
              <w:rPr>
                <w:sz w:val="18"/>
              </w:rPr>
              <w:t>Maintains semantic/open-world belief; interprets tasks and observations; may propose skills, explanations, hypotheses, ambiguity reports, recovery ideas, and provisional symbolic model patches.</w:t>
            </w:r>
          </w:p>
        </w:tc>
      </w:tr>
      <w:tr>
        <w:trPr>
          <w:cantSplit/>
        </w:trPr>
        <w:tc>
          <w:tcPr>
            <w:tcW w:type="dxa" w:w="2304"/>
            <w:vAlign w:val="center"/>
            <w:tcMar>
              <w:top w:w="70" w:type="dxa"/>
              <w:start w:w="90" w:type="dxa"/>
              <w:bottom w:w="70" w:type="dxa"/>
              <w:end w:w="90" w:type="dxa"/>
            </w:tcMar>
          </w:tcPr>
          <w:p>
            <w:pPr>
              <w:spacing w:after="0"/>
            </w:pPr>
            <w:r>
              <w:rPr>
                <w:sz w:val="18"/>
              </w:rPr>
              <w:t>Symbolic track</w:t>
            </w:r>
          </w:p>
        </w:tc>
        <w:tc>
          <w:tcPr>
            <w:tcW w:type="dxa" w:w="7920"/>
            <w:vAlign w:val="center"/>
            <w:tcMar>
              <w:top w:w="70" w:type="dxa"/>
              <w:start w:w="90" w:type="dxa"/>
              <w:bottom w:w="70" w:type="dxa"/>
              <w:end w:w="90" w:type="dxa"/>
            </w:tcMar>
          </w:tcPr>
          <w:p>
            <w:pPr>
              <w:spacing w:after="0"/>
            </w:pPr>
            <w:r>
              <w:rPr>
                <w:sz w:val="18"/>
              </w:rPr>
              <w:t>Maintains the formal state/belief and model; performs planning, applicability checks, transition/observation prediction, monitor support, model-relative explanation, and later DBN parameter/structure learning.</w:t>
            </w:r>
          </w:p>
        </w:tc>
      </w:tr>
      <w:tr>
        <w:trPr>
          <w:cantSplit/>
        </w:trPr>
        <w:tc>
          <w:tcPr>
            <w:tcW w:type="dxa" w:w="2304"/>
            <w:vAlign w:val="center"/>
            <w:tcMar>
              <w:top w:w="70" w:type="dxa"/>
              <w:start w:w="90" w:type="dxa"/>
              <w:bottom w:w="70" w:type="dxa"/>
              <w:end w:w="90" w:type="dxa"/>
            </w:tcMar>
          </w:tcPr>
          <w:p>
            <w:pPr>
              <w:spacing w:after="0"/>
            </w:pPr>
            <w:r>
              <w:rPr>
                <w:sz w:val="18"/>
              </w:rPr>
              <w:t>Translator</w:t>
            </w:r>
          </w:p>
        </w:tc>
        <w:tc>
          <w:tcPr>
            <w:tcW w:type="dxa" w:w="7920"/>
            <w:vAlign w:val="center"/>
            <w:tcMar>
              <w:top w:w="70" w:type="dxa"/>
              <w:start w:w="90" w:type="dxa"/>
              <w:bottom w:w="70" w:type="dxa"/>
              <w:end w:w="90" w:type="dxa"/>
            </w:tcMar>
          </w:tcPr>
          <w:p>
            <w:pPr>
              <w:spacing w:after="0"/>
            </w:pPr>
            <w:r>
              <w:rPr>
                <w:sz w:val="18"/>
              </w:rPr>
              <w:t>Maps NL/VLM information to/from the symbolic vocabulary. Returns both a translated artifact and an explicit residual for unsupported, ambiguous, out-of-vocabulary, uncertain, or lossy information.</w:t>
            </w:r>
          </w:p>
        </w:tc>
      </w:tr>
      <w:tr>
        <w:trPr>
          <w:cantSplit/>
        </w:trPr>
        <w:tc>
          <w:tcPr>
            <w:tcW w:type="dxa" w:w="2304"/>
            <w:vAlign w:val="center"/>
            <w:tcMar>
              <w:top w:w="70" w:type="dxa"/>
              <w:start w:w="90" w:type="dxa"/>
              <w:bottom w:w="70" w:type="dxa"/>
              <w:end w:w="90" w:type="dxa"/>
            </w:tcMar>
          </w:tcPr>
          <w:p>
            <w:pPr>
              <w:spacing w:after="0"/>
            </w:pPr>
            <w:r>
              <w:rPr>
                <w:sz w:val="18"/>
              </w:rPr>
              <w:t>Track orchestrator</w:t>
            </w:r>
          </w:p>
        </w:tc>
        <w:tc>
          <w:tcPr>
            <w:tcW w:type="dxa" w:w="7920"/>
            <w:vAlign w:val="center"/>
            <w:tcMar>
              <w:top w:w="70" w:type="dxa"/>
              <w:start w:w="90" w:type="dxa"/>
              <w:bottom w:w="70" w:type="dxa"/>
              <w:end w:w="90" w:type="dxa"/>
            </w:tcMar>
          </w:tcPr>
          <w:p>
            <w:pPr>
              <w:spacing w:after="0"/>
            </w:pPr>
            <w:r>
              <w:rPr>
                <w:sz w:val="18"/>
              </w:rPr>
              <w:t>Determines how the two tracks are combined under the configured control regime. It selects among execute/start, continue, interrupt, replan/request proposal, ask user, update task, or halt.</w:t>
            </w:r>
          </w:p>
        </w:tc>
      </w:tr>
      <w:tr>
        <w:trPr>
          <w:cantSplit/>
        </w:trPr>
        <w:tc>
          <w:tcPr>
            <w:tcW w:type="dxa" w:w="2304"/>
            <w:vAlign w:val="center"/>
            <w:tcMar>
              <w:top w:w="70" w:type="dxa"/>
              <w:start w:w="90" w:type="dxa"/>
              <w:bottom w:w="70" w:type="dxa"/>
              <w:end w:w="90" w:type="dxa"/>
            </w:tcMar>
          </w:tcPr>
          <w:p>
            <w:pPr>
              <w:spacing w:after="0"/>
            </w:pPr>
            <w:r>
              <w:rPr>
                <w:sz w:val="18"/>
              </w:rPr>
              <w:t>Executive loop manager</w:t>
            </w:r>
          </w:p>
        </w:tc>
        <w:tc>
          <w:tcPr>
            <w:tcW w:type="dxa" w:w="7920"/>
            <w:vAlign w:val="center"/>
            <w:tcMar>
              <w:top w:w="70" w:type="dxa"/>
              <w:start w:w="90" w:type="dxa"/>
              <w:bottom w:w="70" w:type="dxa"/>
              <w:end w:w="90" w:type="dxa"/>
            </w:tcMar>
          </w:tcPr>
          <w:p>
            <w:r>
              <w:t>Implements the runtime cycle: build decision context, invoke tracks/orchestrator, validate command, execute until the next event, collect observations, monitor, update beliefs/history, repeat. It also owns InfrastructureFault short-circuit handling, episode step-budget accounting, and repeated (state, grounded-skill) failure bookkeeping.</w:t>
            </w:r>
          </w:p>
        </w:tc>
      </w:tr>
      <w:tr>
        <w:trPr>
          <w:cantSplit/>
        </w:trPr>
        <w:tc>
          <w:tcPr>
            <w:tcW w:type="dxa" w:w="2304"/>
            <w:vAlign w:val="center"/>
            <w:tcMar>
              <w:top w:w="70" w:type="dxa"/>
              <w:start w:w="90" w:type="dxa"/>
              <w:bottom w:w="70" w:type="dxa"/>
              <w:end w:w="90" w:type="dxa"/>
            </w:tcMar>
          </w:tcPr>
          <w:p>
            <w:pPr>
              <w:spacing w:after="0"/>
            </w:pPr>
            <w:r>
              <w:rPr>
                <w:sz w:val="18"/>
              </w:rPr>
              <w:t>Planner</w:t>
            </w:r>
          </w:p>
        </w:tc>
        <w:tc>
          <w:tcPr>
            <w:tcW w:type="dxa" w:w="7920"/>
            <w:vAlign w:val="center"/>
            <w:tcMar>
              <w:top w:w="70" w:type="dxa"/>
              <w:start w:w="90" w:type="dxa"/>
              <w:bottom w:w="70" w:type="dxa"/>
              <w:end w:w="90" w:type="dxa"/>
            </w:tcMar>
          </w:tcPr>
          <w:p>
            <w:r>
              <w:t>Produces a typed symbolic planning result: PlanFound(plan), NoPlan(reason), or PlannerFailure(error/timeout). V1 may use a classical planner or direct graph search. NoPlan is a legitimate symbolic proposal for the orchestrator; PlannerFailure is an infrastructure/computation failure.</w:t>
            </w:r>
          </w:p>
        </w:tc>
      </w:tr>
      <w:tr>
        <w:trPr>
          <w:cantSplit/>
        </w:trPr>
        <w:tc>
          <w:tcPr>
            <w:tcW w:type="dxa" w:w="2304"/>
            <w:vAlign w:val="center"/>
            <w:tcMar>
              <w:top w:w="70" w:type="dxa"/>
              <w:start w:w="90" w:type="dxa"/>
              <w:bottom w:w="70" w:type="dxa"/>
              <w:end w:w="90" w:type="dxa"/>
            </w:tcMar>
          </w:tcPr>
          <w:p>
            <w:pPr>
              <w:spacing w:after="0"/>
            </w:pPr>
            <w:r>
              <w:rPr>
                <w:sz w:val="18"/>
              </w:rPr>
              <w:t>Executor</w:t>
            </w:r>
          </w:p>
        </w:tc>
        <w:tc>
          <w:tcPr>
            <w:tcW w:type="dxa" w:w="7920"/>
            <w:vAlign w:val="center"/>
            <w:tcMar>
              <w:top w:w="70" w:type="dxa"/>
              <w:start w:w="90" w:type="dxa"/>
              <w:bottom w:w="70" w:type="dxa"/>
              <w:end w:w="90" w:type="dxa"/>
            </w:tcMar>
          </w:tcPr>
          <w:p>
            <w:pPr>
              <w:spacing w:after="0"/>
            </w:pPr>
            <w:r>
              <w:rPr>
                <w:sz w:val="18"/>
              </w:rPr>
              <w:t>Calls the selected grounded skill in the environment/backend and returns raw/progress/terminal feedback and execution status. It is policy-independent.</w:t>
            </w:r>
          </w:p>
        </w:tc>
      </w:tr>
      <w:tr>
        <w:trPr>
          <w:cantSplit/>
        </w:trPr>
        <w:tc>
          <w:tcPr>
            <w:tcW w:type="dxa" w:w="2304"/>
            <w:vAlign w:val="center"/>
            <w:tcMar>
              <w:top w:w="70" w:type="dxa"/>
              <w:start w:w="90" w:type="dxa"/>
              <w:bottom w:w="70" w:type="dxa"/>
              <w:end w:w="90" w:type="dxa"/>
            </w:tcMar>
          </w:tcPr>
          <w:p>
            <w:pPr>
              <w:spacing w:after="0"/>
            </w:pPr>
            <w:r>
              <w:rPr>
                <w:sz w:val="18"/>
              </w:rPr>
              <w:t>Monitor</w:t>
            </w:r>
          </w:p>
        </w:tc>
        <w:tc>
          <w:tcPr>
            <w:tcW w:type="dxa" w:w="7920"/>
            <w:vAlign w:val="center"/>
            <w:tcMar>
              <w:top w:w="70" w:type="dxa"/>
              <w:start w:w="90" w:type="dxa"/>
              <w:bottom w:w="70" w:type="dxa"/>
              <w:end w:w="90" w:type="dxa"/>
            </w:tcMar>
          </w:tcPr>
          <w:p>
            <w:pPr>
              <w:spacing w:after="0"/>
            </w:pPr>
            <w:r>
              <w:t>Checks whether execution is unfolding as expected and produces progress/fault/terminal evidence. It compares symbolic predictions with actual execution and emits typed ExecutionDiscrepancy reports.</w:t>
            </w:r>
          </w:p>
        </w:tc>
      </w:tr>
      <w:tr>
        <w:trPr>
          <w:cantSplit/>
        </w:trPr>
        <w:tc>
          <w:tcPr>
            <w:tcW w:type="dxa" w:w="2304"/>
            <w:vAlign w:val="center"/>
            <w:tcMar>
              <w:top w:w="70" w:type="dxa"/>
              <w:start w:w="90" w:type="dxa"/>
              <w:bottom w:w="70" w:type="dxa"/>
              <w:end w:w="90" w:type="dxa"/>
            </w:tcMar>
          </w:tcPr>
          <w:p>
            <w:pPr>
              <w:spacing w:after="0"/>
            </w:pPr>
            <w:r>
              <w:t>Track comparator / divergence detector</w:t>
            </w:r>
          </w:p>
        </w:tc>
        <w:tc>
          <w:tcPr>
            <w:tcW w:type="dxa" w:w="7920"/>
            <w:vAlign w:val="center"/>
            <w:tcMar>
              <w:top w:w="70" w:type="dxa"/>
              <w:start w:w="90" w:type="dxa"/>
              <w:bottom w:w="70" w:type="dxa"/>
              <w:end w:w="90" w:type="dxa"/>
            </w:tcMar>
          </w:tcPr>
          <w:p>
            <w:pPr>
              <w:spacing w:after="0"/>
            </w:pPr>
            <w:r>
              <w:t>Compares NL/VLM and symbolic beliefs, proposals, groundings, and translated representations. It emits typed TrackDivergence reports such as contradiction, coverage gap, translation residual, confidence mismatch, or benign abstraction mismatch. It does not classify model-versus-environment prediction errors.</w:t>
            </w:r>
          </w:p>
        </w:tc>
      </w:tr>
      <w:tr>
        <w:trPr>
          <w:cantSplit/>
        </w:trPr>
        <w:tc>
          <w:tcPr>
            <w:tcW w:type="dxa" w:w="2304"/>
            <w:vAlign w:val="center"/>
            <w:tcMar>
              <w:top w:w="70" w:type="dxa"/>
              <w:start w:w="90" w:type="dxa"/>
              <w:bottom w:w="70" w:type="dxa"/>
              <w:end w:w="90" w:type="dxa"/>
            </w:tcMar>
          </w:tcPr>
          <w:p>
            <w:pPr>
              <w:spacing w:after="0"/>
            </w:pPr>
            <w:r>
              <w:rPr>
                <w:sz w:val="18"/>
              </w:rPr>
              <w:t>Model maintenance</w:t>
            </w:r>
          </w:p>
        </w:tc>
        <w:tc>
          <w:tcPr>
            <w:tcW w:type="dxa" w:w="7920"/>
            <w:vAlign w:val="center"/>
            <w:tcMar>
              <w:top w:w="70" w:type="dxa"/>
              <w:start w:w="90" w:type="dxa"/>
              <w:bottom w:w="70" w:type="dxa"/>
              <w:end w:w="90" w:type="dxa"/>
            </w:tcMar>
          </w:tcPr>
          <w:p>
            <w:pPr>
              <w:spacing w:after="0"/>
            </w:pPr>
            <w:r>
              <w:rPr>
                <w:sz w:val="18"/>
              </w:rPr>
              <w:t>Holds provisional/committed model versions and supports restriction, expansion, parameter updates, structure updates, skill alignment, validation, and rollback.</w:t>
            </w:r>
          </w:p>
        </w:tc>
      </w:tr>
      <w:tr>
        <w:trPr>
          <w:cantSplit/>
        </w:trPr>
        <w:tc>
          <w:tcPr>
            <w:tcW w:type="dxa" w:w="2304"/>
            <w:vAlign w:val="center"/>
            <w:tcMar>
              <w:top w:w="70" w:type="dxa"/>
              <w:start w:w="90" w:type="dxa"/>
              <w:bottom w:w="70" w:type="dxa"/>
              <w:end w:w="90" w:type="dxa"/>
            </w:tcMar>
          </w:tcPr>
          <w:p>
            <w:pPr>
              <w:spacing w:after="0"/>
            </w:pPr>
            <w:r>
              <w:rPr>
                <w:sz w:val="18"/>
              </w:rPr>
              <w:t>Guard checks</w:t>
            </w:r>
          </w:p>
        </w:tc>
        <w:tc>
          <w:tcPr>
            <w:tcW w:type="dxa" w:w="7920"/>
            <w:vAlign w:val="center"/>
            <w:tcMar>
              <w:top w:w="70" w:type="dxa"/>
              <w:start w:w="90" w:type="dxa"/>
              <w:bottom w:w="70" w:type="dxa"/>
              <w:end w:w="90" w:type="dxa"/>
            </w:tcMar>
          </w:tcPr>
          <w:p>
            <w:pPr>
              <w:spacing w:after="0"/>
            </w:pPr>
            <w:r>
              <w:t>Deterministic hard constraints such as safety, resource, policy, and task prohibitions. Guards are not a third reasoning track and normally reject or constrain a proposed executive decision rather than propose one.</w:t>
            </w:r>
          </w:p>
        </w:tc>
      </w:tr>
      <w:tr>
        <w:tc>
          <w:tcPr>
            <w:tcW w:type="dxa" w:w="5040"/>
            <w:vAlign w:val="center"/>
          </w:tcPr>
          <w:p>
            <w:pPr>
              <w:spacing w:after="0"/>
            </w:pPr>
            <w:r>
              <w:t>Infrastructure fault handling</w:t>
            </w:r>
          </w:p>
        </w:tc>
        <w:tc>
          <w:tcPr>
            <w:tcW w:type="dxa" w:w="5040"/>
            <w:vAlign w:val="center"/>
          </w:tcPr>
          <w:p>
            <w:r>
              <w:t>Represents API, serialization, backend, grounding-interface, or executor/monitor protocol failures as InfrastructureFault. A current fault is not routed as a competing input to the current-cycle orchestrator: the executive loop aborts the normal cycle at the point of detection. If detected before orchestration/execution, no normal orchestrator decision is made and no skill is executed; if detected during or after a backend call, no further skill command is issued until state is re-synchronized. The fault is logged and carried into the next cycle as recent fault history so policies can respond to repeated or persistent faults.</w:t>
            </w:r>
          </w:p>
        </w:tc>
      </w:tr>
    </w:tbl>
    <w:p/>
    <w:p>
      <w:pPr>
        <w:pStyle w:val="Heading2"/>
      </w:pPr>
      <w:r>
        <w:t>2.1 Runtime information flow</w:t>
      </w:r>
    </w:p>
    <w:p>
      <w:pPr>
        <w:pStyle w:val="CodeBlock"/>
      </w:pPr>
      <w:r>
        <w:t>Task + observations</w:t>
        <w:br/>
        <w:t xml:space="preserve">      |</w:t>
        <w:br/>
        <w:t xml:space="preserve">      +-----------------------+</w:t>
        <w:br/>
        <w:t xml:space="preserve">      |                       |</w:t>
        <w:br/>
        <w:t xml:space="preserve">   NL/VLM track          Symbolic track</w:t>
        <w:br/>
        <w:t xml:space="preserve">      |                       |</w:t>
        <w:br/>
        <w:t xml:space="preserve">      +----- proposals / evidence -----+</w:t>
        <w:br/>
        <w:t xml:space="preserve">                      |</w:t>
        <w:br/>
        <w:t xml:space="preserve">              Track comparator</w:t>
        <w:br/>
        <w:t xml:space="preserve">                      |</w:t>
        <w:br/>
        <w:t xml:space="preserve">               TrackDivergence</w:t>
        <w:br/>
        <w:t xml:space="preserve">                      |</w:t>
        <w:br/>
        <w:t xml:space="preserve">                 Track orchestrator</w:t>
        <w:br/>
        <w:t xml:space="preserve">                      |</w:t>
        <w:br/>
        <w:t xml:space="preserve">              executive decision</w:t>
        <w:br/>
        <w:t xml:space="preserve">                      |</w:t>
        <w:br/>
        <w:t xml:space="preserve">                 guard checks</w:t>
        <w:br/>
        <w:t xml:space="preserve">                      |</w:t>
        <w:br/>
        <w:t xml:space="preserve">                   Executor</w:t>
        <w:br/>
        <w:t xml:space="preserve">                      |</w:t>
        <w:br/>
        <w:t xml:space="preserve">            raw/progress/terminal obs</w:t>
        <w:br/>
        <w:t xml:space="preserve">                      |</w:t>
        <w:br/>
        <w:t xml:space="preserve">                   Monitor</w:t>
        <w:br/>
        <w:t xml:space="preserve">                      |</w:t>
        <w:br/>
        <w:t xml:space="preserve">          ExecutionDiscrepancy + terminal evidence</w:t>
        <w:br/>
        <w:t xml:space="preserve">                      |</w:t>
        <w:br/>
        <w:t xml:space="preserve">               belief/state updates</w:t>
        <w:br/>
        <w:t xml:space="preserve">                      |</w:t>
        <w:br/>
        <w:t xml:space="preserve">              Executive loop repeats</w:t>
      </w:r>
    </w:p>
    <w:p>
      <w:r>
        <w:t>The orchestrator and executive loop manager may be implemented in one Python class for convenience, but their interfaces and responsibilities should remain separable so that orchestration policies can change without changing execution semantics.</w:t>
      </w:r>
    </w:p>
    <w:p>
      <w:pPr>
        <w:pStyle w:val="Heading1"/>
      </w:pPr>
      <w:r>
        <w:t>3. Shared artifacts and data contracts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70" w:type="dxa"/>
              <w:start w:w="90" w:type="dxa"/>
              <w:bottom w:w="70" w:type="dxa"/>
              <w:end w:w="90" w:type="dxa"/>
            </w:tcMar>
          </w:tcPr>
          <w:p>
            <w:pPr>
              <w:spacing w:after="0"/>
            </w:pPr>
            <w:r>
              <w:rPr>
                <w:b/>
                <w:sz w:val="18"/>
              </w:rPr>
              <w:t>Artifact</w:t>
            </w:r>
          </w:p>
        </w:tc>
        <w:tc>
          <w:tcPr>
            <w:tcW w:type="dxa" w:w="7344"/>
            <w:shd w:fill="D9EAF7"/>
            <w:vAlign w:val="center"/>
            <w:tcMar>
              <w:top w:w="70" w:type="dxa"/>
              <w:start w:w="90" w:type="dxa"/>
              <w:bottom w:w="70" w:type="dxa"/>
              <w:end w:w="90" w:type="dxa"/>
            </w:tcMar>
          </w:tcPr>
          <w:p>
            <w:pPr>
              <w:spacing w:after="0"/>
            </w:pPr>
            <w:r>
              <w:rPr>
                <w:b/>
                <w:sz w:val="18"/>
              </w:rPr>
              <w:t>Purpose</w:t>
            </w:r>
          </w:p>
        </w:tc>
      </w:tr>
      <w:tr>
        <w:trPr>
          <w:cantSplit/>
        </w:trPr>
        <w:tc>
          <w:tcPr>
            <w:tcW w:type="dxa" w:w="2880"/>
            <w:vAlign w:val="center"/>
            <w:tcMar>
              <w:top w:w="70" w:type="dxa"/>
              <w:start w:w="90" w:type="dxa"/>
              <w:bottom w:w="70" w:type="dxa"/>
              <w:end w:w="90" w:type="dxa"/>
            </w:tcMar>
          </w:tcPr>
          <w:p>
            <w:pPr>
              <w:spacing w:after="0"/>
            </w:pPr>
            <w:r>
              <w:rPr>
                <w:sz w:val="18"/>
              </w:rPr>
              <w:t>skills.yaml / skill registry</w:t>
            </w:r>
          </w:p>
        </w:tc>
        <w:tc>
          <w:tcPr>
            <w:tcW w:type="dxa" w:w="7344"/>
            <w:vAlign w:val="center"/>
            <w:tcMar>
              <w:top w:w="70" w:type="dxa"/>
              <w:start w:w="90" w:type="dxa"/>
              <w:bottom w:w="70" w:type="dxa"/>
              <w:end w:w="90" w:type="dxa"/>
            </w:tcMar>
          </w:tcPr>
          <w:p>
            <w:pPr>
              <w:spacing w:after="0"/>
            </w:pPr>
            <w:r>
              <w:rPr>
                <w:sz w:val="18"/>
              </w:rPr>
              <w:t>Stable skill names, typed arguments, agent/resource requirements, backend callable, deterministic or stochastic execution model reference, return labels, and short NL description.</w:t>
            </w:r>
          </w:p>
        </w:tc>
      </w:tr>
      <w:tr>
        <w:trPr>
          <w:cantSplit/>
        </w:trPr>
        <w:tc>
          <w:tcPr>
            <w:tcW w:type="dxa" w:w="2880"/>
            <w:vAlign w:val="center"/>
            <w:tcMar>
              <w:top w:w="70" w:type="dxa"/>
              <w:start w:w="90" w:type="dxa"/>
              <w:bottom w:w="70" w:type="dxa"/>
              <w:end w:w="90" w:type="dxa"/>
            </w:tcMar>
          </w:tcPr>
          <w:p>
            <w:pPr>
              <w:spacing w:after="0"/>
            </w:pPr>
            <w:r>
              <w:rPr>
                <w:sz w:val="18"/>
              </w:rPr>
              <w:t>objects.yaml / object schema</w:t>
            </w:r>
          </w:p>
        </w:tc>
        <w:tc>
          <w:tcPr>
            <w:tcW w:type="dxa" w:w="7344"/>
            <w:vAlign w:val="center"/>
            <w:tcMar>
              <w:top w:w="70" w:type="dxa"/>
              <w:start w:w="90" w:type="dxa"/>
              <w:bottom w:w="70" w:type="dxa"/>
              <w:end w:w="90" w:type="dxa"/>
            </w:tcMar>
          </w:tcPr>
          <w:p>
            <w:pPr>
              <w:spacing w:after="0"/>
            </w:pPr>
            <w:r>
              <w:rPr>
                <w:sz w:val="18"/>
              </w:rPr>
              <w:t>Object types and identifiers shared by prompts, symbolic variables, traces, and environment code.</w:t>
            </w:r>
          </w:p>
        </w:tc>
      </w:tr>
      <w:tr>
        <w:trPr>
          <w:cantSplit/>
        </w:trPr>
        <w:tc>
          <w:tcPr>
            <w:tcW w:type="dxa" w:w="2880"/>
            <w:vAlign w:val="center"/>
            <w:tcMar>
              <w:top w:w="70" w:type="dxa"/>
              <w:start w:w="90" w:type="dxa"/>
              <w:bottom w:w="70" w:type="dxa"/>
              <w:end w:w="90" w:type="dxa"/>
            </w:tcMar>
          </w:tcPr>
          <w:p>
            <w:pPr>
              <w:spacing w:after="0"/>
            </w:pPr>
            <w:r>
              <w:rPr>
                <w:sz w:val="18"/>
              </w:rPr>
              <w:t>state_schema.yaml</w:t>
            </w:r>
          </w:p>
        </w:tc>
        <w:tc>
          <w:tcPr>
            <w:tcW w:type="dxa" w:w="7344"/>
            <w:vAlign w:val="center"/>
            <w:tcMar>
              <w:top w:w="70" w:type="dxa"/>
              <w:start w:w="90" w:type="dxa"/>
              <w:bottom w:w="70" w:type="dxa"/>
              <w:end w:w="90" w:type="dxa"/>
            </w:tcMar>
          </w:tcPr>
          <w:p>
            <w:pPr>
              <w:spacing w:after="0"/>
            </w:pPr>
            <w:r>
              <w:rPr>
                <w:sz w:val="18"/>
              </w:rPr>
              <w:t>World-state and execution-state variables, types, domains, observability, and serialization names.</w:t>
            </w:r>
          </w:p>
        </w:tc>
      </w:tr>
      <w:tr>
        <w:trPr>
          <w:cantSplit/>
        </w:trPr>
        <w:tc>
          <w:tcPr>
            <w:tcW w:type="dxa" w:w="2880"/>
            <w:vAlign w:val="center"/>
            <w:tcMar>
              <w:top w:w="70" w:type="dxa"/>
              <w:start w:w="90" w:type="dxa"/>
              <w:bottom w:w="70" w:type="dxa"/>
              <w:end w:w="90" w:type="dxa"/>
            </w:tcMar>
          </w:tcPr>
          <w:p>
            <w:pPr>
              <w:spacing w:after="0"/>
            </w:pPr>
            <w:r>
              <w:rPr>
                <w:sz w:val="18"/>
              </w:rPr>
              <w:t>observations.yaml</w:t>
            </w:r>
          </w:p>
        </w:tc>
        <w:tc>
          <w:tcPr>
            <w:tcW w:type="dxa" w:w="7344"/>
            <w:vAlign w:val="center"/>
            <w:tcMar>
              <w:top w:w="70" w:type="dxa"/>
              <w:start w:w="90" w:type="dxa"/>
              <w:bottom w:w="70" w:type="dxa"/>
              <w:end w:w="90" w:type="dxa"/>
            </w:tcMar>
          </w:tcPr>
          <w:p>
            <w:pPr>
              <w:spacing w:after="0"/>
            </w:pPr>
            <w:r>
              <w:rPr>
                <w:sz w:val="18"/>
              </w:rPr>
              <w:t>Raw, progress, event, and terminal observation vocabulary and mappings.</w:t>
            </w:r>
          </w:p>
        </w:tc>
      </w:tr>
      <w:tr>
        <w:trPr>
          <w:cantSplit/>
        </w:trPr>
        <w:tc>
          <w:tcPr>
            <w:tcW w:type="dxa" w:w="2880"/>
            <w:vAlign w:val="center"/>
            <w:tcMar>
              <w:top w:w="70" w:type="dxa"/>
              <w:start w:w="90" w:type="dxa"/>
              <w:bottom w:w="70" w:type="dxa"/>
              <w:end w:w="90" w:type="dxa"/>
            </w:tcMar>
          </w:tcPr>
          <w:p>
            <w:pPr>
              <w:spacing w:after="0"/>
            </w:pPr>
            <w:r>
              <w:rPr>
                <w:sz w:val="18"/>
              </w:rPr>
              <w:t>execution_labels.yaml</w:t>
            </w:r>
          </w:p>
        </w:tc>
        <w:tc>
          <w:tcPr>
            <w:tcW w:type="dxa" w:w="7344"/>
            <w:vAlign w:val="center"/>
            <w:tcMar>
              <w:top w:w="70" w:type="dxa"/>
              <w:start w:w="90" w:type="dxa"/>
              <w:bottom w:w="70" w:type="dxa"/>
              <w:end w:w="90" w:type="dxa"/>
            </w:tcMar>
          </w:tcPr>
          <w:p>
            <w:pPr>
              <w:spacing w:after="0"/>
            </w:pPr>
            <w:r>
              <w:rPr>
                <w:sz w:val="18"/>
              </w:rPr>
              <w:t>Success/failure/interrupt/timeout/invalid-call labels plus domain-specific failure classes.</w:t>
            </w:r>
          </w:p>
        </w:tc>
      </w:tr>
      <w:tr>
        <w:trPr>
          <w:cantSplit/>
        </w:trPr>
        <w:tc>
          <w:tcPr>
            <w:tcW w:type="dxa" w:w="2880"/>
            <w:vAlign w:val="center"/>
            <w:tcMar>
              <w:top w:w="70" w:type="dxa"/>
              <w:start w:w="90" w:type="dxa"/>
              <w:bottom w:w="70" w:type="dxa"/>
              <w:end w:w="90" w:type="dxa"/>
            </w:tcMar>
          </w:tcPr>
          <w:p>
            <w:pPr>
              <w:spacing w:after="0"/>
            </w:pPr>
            <w:r>
              <w:rPr>
                <w:sz w:val="18"/>
              </w:rPr>
              <w:t>trace_schema.yaml</w:t>
            </w:r>
          </w:p>
        </w:tc>
        <w:tc>
          <w:tcPr>
            <w:tcW w:type="dxa" w:w="7344"/>
            <w:vAlign w:val="center"/>
            <w:tcMar>
              <w:top w:w="70" w:type="dxa"/>
              <w:start w:w="90" w:type="dxa"/>
              <w:bottom w:w="70" w:type="dxa"/>
              <w:end w:w="90" w:type="dxa"/>
            </w:tcMar>
          </w:tcPr>
          <w:p>
            <w:pPr>
              <w:spacing w:after="0"/>
            </w:pPr>
            <w:r>
              <w:t>Task, beliefs/state summaries, active skills, decisions, predictions, observed outcomes/effects/times, ExecutionDiscrepancy, TrackDivergence, InfrastructureFault, model version, provenance, and LLM calls.</w:t>
            </w:r>
          </w:p>
        </w:tc>
      </w:tr>
      <w:tr>
        <w:trPr>
          <w:cantSplit/>
        </w:trPr>
        <w:tc>
          <w:tcPr>
            <w:tcW w:type="dxa" w:w="2880"/>
            <w:vAlign w:val="center"/>
            <w:tcMar>
              <w:top w:w="70" w:type="dxa"/>
              <w:start w:w="90" w:type="dxa"/>
              <w:bottom w:w="70" w:type="dxa"/>
              <w:end w:w="90" w:type="dxa"/>
            </w:tcMar>
          </w:tcPr>
          <w:p>
            <w:pPr>
              <w:spacing w:after="0"/>
            </w:pPr>
            <w:r>
              <w:rPr>
                <w:sz w:val="18"/>
              </w:rPr>
              <w:t>orchestration.yaml</w:t>
            </w:r>
          </w:p>
        </w:tc>
        <w:tc>
          <w:tcPr>
            <w:tcW w:type="dxa" w:w="7344"/>
            <w:vAlign w:val="center"/>
            <w:tcMar>
              <w:top w:w="70" w:type="dxa"/>
              <w:start w:w="90" w:type="dxa"/>
              <w:bottom w:w="70" w:type="dxa"/>
              <w:end w:w="90" w:type="dxa"/>
            </w:tcMar>
          </w:tcPr>
          <w:p>
            <w:pPr>
              <w:spacing w:after="0"/>
            </w:pPr>
            <w:r>
              <w:rPr>
                <w:sz w:val="18"/>
              </w:rPr>
              <w:t>Selected orchestration policy and thresholds/track authority rules.</w:t>
            </w:r>
          </w:p>
        </w:tc>
      </w:tr>
      <w:tr>
        <w:trPr>
          <w:cantSplit/>
        </w:trPr>
        <w:tc>
          <w:tcPr>
            <w:tcW w:type="dxa" w:w="2880"/>
            <w:vAlign w:val="center"/>
            <w:tcMar>
              <w:top w:w="70" w:type="dxa"/>
              <w:start w:w="90" w:type="dxa"/>
              <w:bottom w:w="70" w:type="dxa"/>
              <w:end w:w="90" w:type="dxa"/>
            </w:tcMar>
          </w:tcPr>
          <w:p>
            <w:pPr>
              <w:spacing w:after="0"/>
            </w:pPr>
            <w:r>
              <w:rPr>
                <w:sz w:val="18"/>
              </w:rPr>
              <w:t>probabilistic_model_ir</w:t>
            </w:r>
          </w:p>
        </w:tc>
        <w:tc>
          <w:tcPr>
            <w:tcW w:type="dxa" w:w="7344"/>
            <w:vAlign w:val="center"/>
            <w:tcMar>
              <w:top w:w="70" w:type="dxa"/>
              <w:start w:w="90" w:type="dxa"/>
              <w:bottom w:w="70" w:type="dxa"/>
              <w:end w:w="90" w:type="dxa"/>
            </w:tcMar>
          </w:tcPr>
          <w:p>
            <w:pPr>
              <w:spacing w:after="0"/>
            </w:pPr>
            <w:r>
              <w:t>Authoritative language-neutral typed IR: typed skill fragments, interaction fragments, state/observation variables, dependencies, distributions, rewards/costs, constraints, and provenance. In V1 this same IR is used in a deterministic degenerate form.</w:t>
            </w:r>
          </w:p>
        </w:tc>
      </w:tr>
      <w:tr>
        <w:trPr>
          <w:cantSplit/>
        </w:trPr>
        <w:tc>
          <w:tcPr>
            <w:tcW w:type="dxa" w:w="2880"/>
            <w:vAlign w:val="center"/>
            <w:tcMar>
              <w:top w:w="70" w:type="dxa"/>
              <w:start w:w="90" w:type="dxa"/>
              <w:bottom w:w="70" w:type="dxa"/>
              <w:end w:w="90" w:type="dxa"/>
            </w:tcMar>
          </w:tcPr>
          <w:p>
            <w:pPr>
              <w:spacing w:after="0"/>
            </w:pPr>
            <w:r>
              <w:rPr>
                <w:sz w:val="18"/>
              </w:rPr>
              <w:t>canonical_dbn</w:t>
            </w:r>
          </w:p>
        </w:tc>
        <w:tc>
          <w:tcPr>
            <w:tcW w:type="dxa" w:w="7344"/>
            <w:vAlign w:val="center"/>
            <w:tcMar>
              <w:top w:w="70" w:type="dxa"/>
              <w:start w:w="90" w:type="dxa"/>
              <w:bottom w:w="70" w:type="dxa"/>
              <w:end w:w="90" w:type="dxa"/>
            </w:tcMar>
          </w:tcPr>
          <w:p>
            <w:pPr>
              <w:spacing w:after="0"/>
            </w:pPr>
            <w:r>
              <w:rPr>
                <w:sz w:val="18"/>
              </w:rPr>
              <w:t>Derived DBN graph and local conditional models used for inspection, learning, validation, and compilation.</w:t>
            </w:r>
          </w:p>
        </w:tc>
      </w:tr>
      <w:tr>
        <w:trPr>
          <w:cantSplit/>
        </w:trPr>
        <w:tc>
          <w:tcPr>
            <w:tcW w:type="dxa" w:w="2880"/>
            <w:vAlign w:val="center"/>
            <w:tcMar>
              <w:top w:w="70" w:type="dxa"/>
              <w:start w:w="90" w:type="dxa"/>
              <w:bottom w:w="70" w:type="dxa"/>
              <w:end w:w="90" w:type="dxa"/>
            </w:tcMar>
          </w:tcPr>
          <w:p>
            <w:pPr>
              <w:spacing w:after="0"/>
            </w:pPr>
            <w:r>
              <w:rPr>
                <w:sz w:val="18"/>
              </w:rPr>
              <w:t>model_patch</w:t>
            </w:r>
          </w:p>
        </w:tc>
        <w:tc>
          <w:tcPr>
            <w:tcW w:type="dxa" w:w="7344"/>
            <w:vAlign w:val="center"/>
            <w:tcMar>
              <w:top w:w="70" w:type="dxa"/>
              <w:start w:w="90" w:type="dxa"/>
              <w:bottom w:w="70" w:type="dxa"/>
              <w:end w:w="90" w:type="dxa"/>
            </w:tcMar>
          </w:tcPr>
          <w:p>
            <w:pPr>
              <w:spacing w:after="0"/>
            </w:pPr>
            <w:r>
              <w:rPr>
                <w:sz w:val="18"/>
              </w:rPr>
              <w:t>Typed local modification: object/relation addition, parent change, outcome addition, distribution/parameter change, interaction addition, observation change, or constraint change.</w:t>
            </w:r>
          </w:p>
        </w:tc>
      </w:tr>
      <w:tr>
        <w:tc>
          <w:tcPr>
            <w:tcW w:type="dxa" w:w="5040"/>
            <w:vAlign w:val="center"/>
          </w:tcPr>
          <w:p>
            <w:pPr>
              <w:spacing w:after="0"/>
            </w:pPr>
            <w:r>
              <w:t>execution_discrepancy</w:t>
            </w:r>
          </w:p>
        </w:tc>
        <w:tc>
          <w:tcPr>
            <w:tcW w:type="dxa" w:w="5040"/>
            <w:vAlign w:val="center"/>
          </w:tcPr>
          <w:p>
            <w:pPr>
              <w:spacing w:after="0"/>
            </w:pPr>
            <w:r>
              <w:t>Typed model-versus-execution report: unexpected outcome, state-effect mismatch, duration anomaly, or failure of a symbolically applicable skill at execution time.</w:t>
            </w:r>
          </w:p>
        </w:tc>
      </w:tr>
      <w:tr>
        <w:tc>
          <w:tcPr>
            <w:tcW w:type="dxa" w:w="5040"/>
            <w:vAlign w:val="center"/>
          </w:tcPr>
          <w:p>
            <w:pPr>
              <w:spacing w:after="0"/>
            </w:pPr>
            <w:r>
              <w:t>track_divergence</w:t>
            </w:r>
          </w:p>
        </w:tc>
        <w:tc>
          <w:tcPr>
            <w:tcW w:type="dxa" w:w="5040"/>
            <w:vAlign w:val="center"/>
          </w:tcPr>
          <w:p>
            <w:pPr>
              <w:spacing w:after="0"/>
            </w:pPr>
            <w:r>
              <w:t>Typed NL/VLM-versus-symbolic report: contradiction, coverage gap, translation residual, confidence mismatch, or benign abstraction mismatch.</w:t>
            </w:r>
          </w:p>
        </w:tc>
      </w:tr>
      <w:tr>
        <w:tc>
          <w:tcPr>
            <w:tcW w:type="dxa" w:w="5040"/>
            <w:vAlign w:val="center"/>
          </w:tcPr>
          <w:p>
            <w:pPr>
              <w:spacing w:after="0"/>
            </w:pPr>
            <w:r>
              <w:t>infrastructure_fault</w:t>
            </w:r>
          </w:p>
        </w:tc>
        <w:tc>
          <w:tcPr>
            <w:tcW w:type="dxa" w:w="5040"/>
            <w:vAlign w:val="center"/>
          </w:tcPr>
          <w:p>
            <w:pPr>
              <w:spacing w:after="0"/>
            </w:pPr>
            <w:r>
              <w:t>Typed interface/runtime fault: malformed backend result, serialization failure, API exception, missing grounding, or executor/monitor protocol failure.</w:t>
            </w:r>
          </w:p>
        </w:tc>
      </w:tr>
      <w:tr>
        <w:tc>
          <w:tcPr>
            <w:tcW w:type="dxa" w:w="5040"/>
          </w:tcPr>
          <w:p>
            <w:r>
              <w:t>planner_result</w:t>
            </w:r>
          </w:p>
        </w:tc>
        <w:tc>
          <w:tcPr>
            <w:tcW w:type="dxa" w:w="5040"/>
          </w:tcPr>
          <w:p>
            <w:r>
              <w:t>Typed PlanFound(plan) / NoPlan(reason) / PlannerFailure(error_or_timeout) result returned by the symbolic planner.</w:t>
            </w:r>
          </w:p>
        </w:tc>
      </w:tr>
      <w:tr>
        <w:tc>
          <w:tcPr>
            <w:tcW w:type="dxa" w:w="5040"/>
          </w:tcPr>
          <w:p>
            <w:r>
              <w:t>coverage_report</w:t>
            </w:r>
          </w:p>
        </w:tc>
        <w:tc>
          <w:tcPr>
            <w:tcW w:type="dxa" w:w="5040"/>
          </w:tcPr>
          <w:p>
            <w:r>
              <w:t>Structured representation of symbolic/model coverage for the current task/proposal, including represented scope and missing/unsupported symbols, relations, skill aspects, or distinctions.</w:t>
            </w:r>
          </w:p>
        </w:tc>
      </w:tr>
      <w:tr>
        <w:tc>
          <w:tcPr>
            <w:tcW w:type="dxa" w:w="5040"/>
          </w:tcPr>
          <w:p>
            <w:r>
              <w:t>confidence_report</w:t>
            </w:r>
          </w:p>
        </w:tc>
        <w:tc>
          <w:tcPr>
            <w:tcW w:type="dxa" w:w="5040"/>
          </w:tcPr>
          <w:p>
            <w:r>
              <w:t>Structured source/target-specific confidence or uncertainty report with value/representation, basis, provenance, and optional calibration metadata.</w:t>
            </w:r>
          </w:p>
        </w:tc>
      </w:tr>
      <w:tr>
        <w:tc>
          <w:tcPr>
            <w:tcW w:type="dxa" w:w="5040"/>
          </w:tcPr>
          <w:p>
            <w:r>
              <w:t>state_snapshot</w:t>
            </w:r>
          </w:p>
        </w:tc>
        <w:tc>
          <w:tcPr>
            <w:tcW w:type="dxa" w:w="5040"/>
          </w:tcPr>
          <w:p>
            <w:r>
              <w:t>Canonical typed/normalized runtime state produced by the environment wrapper. Predicted and observed states are compared structurally in this form; deterministic ordering/serialization is used for hashing, repeated-failure keys, traces, and replay.</w:t>
            </w:r>
          </w:p>
        </w:tc>
      </w:tr>
    </w:tbl>
    <w:p/>
    <w:p/>
    <w:p>
      <w:pPr/>
      <w:r>
        <w:t>P0 must freeze the concrete fields and serialization of these shared artifacts as typed schemas (initially Pydantic plus YAML/JSON serialization). The names used in prompts, environment code, symbolic variables, traces, and tests must come from these schemas rather than ad hoc strings. P0 also defines a canonical typed StateSnapshot and deterministic normalization/serialization rules at the environment-wrapper boundary; this normalized structure, not raw backend serialization, is the basis for state equality, hashing, replay, and trace comparison.</w:t>
      </w:r>
    </w:p>
    <w:p>
      <w:pPr>
        <w:pStyle w:val="Heading1"/>
      </w:pPr>
      <w:r>
        <w:t>4. Structured probabilistic program format and DBN semantics</w:t>
      </w:r>
    </w:p>
    <w:tbl>
      <w:tblPr>
        <w:tblStyle w:val="TableGrid"/>
        <w:tblW w:type="auto" w:w="0"/>
        <w:jc w:val="center"/>
        <w:tblLook w:firstColumn="1" w:firstRow="1" w:lastColumn="0" w:lastRow="0" w:noHBand="0" w:noVBand="1" w:val="04A0"/>
      </w:tblPr>
      <w:tblGrid>
        <w:gridCol w:w="10080"/>
      </w:tblGrid>
      <w:tr>
        <w:tc>
          <w:tcPr>
            <w:tcW w:type="dxa" w:w="10080"/>
            <w:shd w:fill="F2F6F9"/>
            <w:tcMar>
              <w:top w:w="100" w:type="dxa"/>
              <w:start w:w="120" w:type="dxa"/>
              <w:bottom w:w="100" w:type="dxa"/>
              <w:end w:w="120" w:type="dxa"/>
            </w:tcMar>
            <w:vAlign w:val="center"/>
          </w:tcPr>
          <w:p>
            <w:pPr>
              <w:spacing w:after="0"/>
            </w:pPr>
            <w:r>
              <w:rPr>
                <w:b/>
              </w:rPr>
              <w:t xml:space="preserve">Core representation. </w:t>
            </w:r>
            <w:r>
              <w:t>The authoritative symbolic probabilistic model is a restricted structured program/IR. It is human- and LLM-authorable in a skill-centric form, but its formal semantics is an explicit canonical DBN. We do not maintain an independent Julia simulator model and an independent DBN model.</w:t>
            </w:r>
          </w:p>
        </w:tc>
      </w:tr>
    </w:tbl>
    <w:p/>
    <w:p>
      <w:pPr>
        <w:pStyle w:val="Heading2"/>
      </w:pPr>
      <w:r>
        <w:t>4.1 Why skill-centric rather than RDDL-style variable-centric authoring</w:t>
      </w:r>
    </w:p>
    <w:p>
      <w:r>
        <w:t>RDDL normally defines the next value of each state variable with a CPF that may mention many action variables. In a skill-based architecture this becomes hard to read and can create large dependency expressions. Instead, each skill declares only the variables it can affect and the state/concurrent-skill variables relevant to those effects. A compiler/DBN builder can always recover the variable-centric view.</w:t>
      </w:r>
    </w:p>
    <w:p>
      <w:pPr>
        <w:pStyle w:val="CodeBlock"/>
      </w:pPr>
      <w:r>
        <w:t>skill Navigate(target)</w:t>
      </w:r>
      <w:r>
        <w:br/>
      </w:r>
      <w:r>
        <w:t xml:space="preserve">    parameters:</w:t>
      </w:r>
      <w:r>
        <w:br/>
      </w:r>
      <w:r>
        <w:t xml:space="preserve">        target : Cell</w:t>
      </w:r>
      <w:r>
        <w:br/>
      </w:r>
      <w:r/>
      <w:r>
        <w:br/>
      </w:r>
      <w:r>
        <w:t xml:space="preserve">    preconditions:</w:t>
      </w:r>
      <w:r>
        <w:br/>
      </w:r>
      <w:r>
        <w:t xml:space="preserve">        ...</w:t>
      </w:r>
      <w:r>
        <w:br/>
      </w:r>
      <w:r/>
      <w:r>
        <w:br/>
      </w:r>
      <w:r>
        <w:t xml:space="preserve">    depends_on:</w:t>
      </w:r>
      <w:r>
        <w:br/>
      </w:r>
      <w:r>
        <w:t xml:space="preserve">        robot_position</w:t>
      </w:r>
      <w:r>
        <w:br/>
      </w:r>
      <w:r>
        <w:t xml:space="preserve">        terrain(target)</w:t>
      </w:r>
      <w:r>
        <w:br/>
      </w:r>
      <w:r/>
      <w:r>
        <w:br/>
      </w:r>
      <w:r>
        <w:t xml:space="preserve">    outcomes:</w:t>
      </w:r>
      <w:r>
        <w:br/>
      </w:r>
      <w:r>
        <w:t xml:space="preserve">        Success:</w:t>
      </w:r>
      <w:r>
        <w:br/>
      </w:r>
      <w:r>
        <w:t xml:space="preserve">            probability: ...</w:t>
      </w:r>
      <w:r>
        <w:br/>
      </w:r>
      <w:r>
        <w:t xml:space="preserve">            duration: ...</w:t>
      </w:r>
      <w:r>
        <w:br/>
      </w:r>
      <w:r>
        <w:t xml:space="preserve">            effects:</w:t>
      </w:r>
      <w:r>
        <w:br/>
      </w:r>
      <w:r>
        <w:t xml:space="preserve">                robot_position := target</w:t>
      </w:r>
      <w:r>
        <w:br/>
      </w:r>
      <w:r>
        <w:t xml:space="preserve">            observations:</w:t>
      </w:r>
      <w:r>
        <w:br/>
      </w:r>
      <w:r>
        <w:t xml:space="preserve">                ...</w:t>
      </w:r>
      <w:r>
        <w:br/>
      </w:r>
      <w:r/>
      <w:r>
        <w:br/>
      </w:r>
      <w:r>
        <w:t xml:space="preserve">        Blocked:</w:t>
      </w:r>
      <w:r>
        <w:br/>
      </w:r>
      <w:r>
        <w:t xml:space="preserve">            probability: ...</w:t>
      </w:r>
      <w:r>
        <w:br/>
      </w:r>
      <w:r>
        <w:t xml:space="preserve">            duration: ...</w:t>
      </w:r>
      <w:r>
        <w:br/>
      </w:r>
      <w:r>
        <w:t xml:space="preserve">            effects:</w:t>
      </w:r>
      <w:r>
        <w:br/>
      </w:r>
      <w:r>
        <w:t xml:space="preserve">                ...</w:t>
      </w:r>
    </w:p>
    <w:p>
      <w:r>
        <w:t>Variables not listed in the effects of the event have an implicit frame condition. For a deterministic classical action this collapses to one outcome with probability 1 and deterministic effects; duration may be omitted or fixed.</w:t>
      </w:r>
    </w:p>
    <w:p/>
    <w:p>
      <w:pPr/>
      <w:r>
        <w:t>V1 uses this same representation from the beginning rather than a bespoke classical model. A deterministic skill is encoded as a degenerate probabilistic fragment: one named outcome with probability 1, fixed or omitted duration, deterministic effects, and explicit dependencies. Later milestones extend this representation rather than replace it.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70" w:type="dxa"/>
              <w:start w:w="90" w:type="dxa"/>
              <w:bottom w:w="70" w:type="dxa"/>
              <w:end w:w="90" w:type="dxa"/>
            </w:tcMar>
          </w:tcPr>
          <w:p>
            <w:pPr>
              <w:spacing w:after="0"/>
            </w:pPr>
            <w:r>
              <w:rPr>
                <w:b/>
                <w:sz w:val="18"/>
              </w:rPr>
              <w:t>Skill field</w:t>
            </w:r>
          </w:p>
        </w:tc>
        <w:tc>
          <w:tcPr>
            <w:tcW w:type="dxa" w:w="7344"/>
            <w:shd w:fill="D9EAF7"/>
            <w:vAlign w:val="center"/>
            <w:tcMar>
              <w:top w:w="70" w:type="dxa"/>
              <w:start w:w="90" w:type="dxa"/>
              <w:bottom w:w="70" w:type="dxa"/>
              <w:end w:w="90" w:type="dxa"/>
            </w:tcMar>
          </w:tcPr>
          <w:p>
            <w:pPr>
              <w:spacing w:after="0"/>
            </w:pPr>
            <w:r>
              <w:rPr>
                <w:b/>
                <w:sz w:val="18"/>
              </w:rPr>
              <w:t>Meaning</w:t>
            </w:r>
          </w:p>
        </w:tc>
      </w:tr>
      <w:tr>
        <w:trPr>
          <w:cantSplit/>
        </w:trPr>
        <w:tc>
          <w:tcPr>
            <w:tcW w:type="dxa" w:w="2880"/>
            <w:vAlign w:val="center"/>
            <w:tcMar>
              <w:top w:w="70" w:type="dxa"/>
              <w:start w:w="90" w:type="dxa"/>
              <w:bottom w:w="70" w:type="dxa"/>
              <w:end w:w="90" w:type="dxa"/>
            </w:tcMar>
          </w:tcPr>
          <w:p>
            <w:pPr>
              <w:spacing w:after="0"/>
            </w:pPr>
            <w:r>
              <w:rPr>
                <w:sz w:val="18"/>
              </w:rPr>
              <w:t>name/signature</w:t>
            </w:r>
          </w:p>
        </w:tc>
        <w:tc>
          <w:tcPr>
            <w:tcW w:type="dxa" w:w="7344"/>
            <w:vAlign w:val="center"/>
            <w:tcMar>
              <w:top w:w="70" w:type="dxa"/>
              <w:start w:w="90" w:type="dxa"/>
              <w:bottom w:w="70" w:type="dxa"/>
              <w:end w:w="90" w:type="dxa"/>
            </w:tcMar>
          </w:tcPr>
          <w:p>
            <w:pPr>
              <w:spacing w:after="0"/>
            </w:pPr>
            <w:r>
              <w:rPr>
                <w:sz w:val="18"/>
              </w:rPr>
              <w:t>Skill name, parameters, parameter types, acting agent/resource.</w:t>
            </w:r>
          </w:p>
        </w:tc>
      </w:tr>
      <w:tr>
        <w:trPr>
          <w:cantSplit/>
        </w:trPr>
        <w:tc>
          <w:tcPr>
            <w:tcW w:type="dxa" w:w="2880"/>
            <w:vAlign w:val="center"/>
            <w:tcMar>
              <w:top w:w="70" w:type="dxa"/>
              <w:start w:w="90" w:type="dxa"/>
              <w:bottom w:w="70" w:type="dxa"/>
              <w:end w:w="90" w:type="dxa"/>
            </w:tcMar>
          </w:tcPr>
          <w:p>
            <w:pPr>
              <w:spacing w:after="0"/>
            </w:pPr>
            <w:r>
              <w:rPr>
                <w:sz w:val="18"/>
              </w:rPr>
              <w:t>preconditions / applicability</w:t>
            </w:r>
          </w:p>
        </w:tc>
        <w:tc>
          <w:tcPr>
            <w:tcW w:type="dxa" w:w="7344"/>
            <w:vAlign w:val="center"/>
            <w:tcMar>
              <w:top w:w="70" w:type="dxa"/>
              <w:start w:w="90" w:type="dxa"/>
              <w:bottom w:w="70" w:type="dxa"/>
              <w:end w:w="90" w:type="dxa"/>
            </w:tcMar>
          </w:tcPr>
          <w:p>
            <w:pPr>
              <w:spacing w:after="0"/>
            </w:pPr>
            <w:r>
              <w:t>Declarative conditions represented in the symbolic skill model. In V1 these may intentionally be optimistic and local; they need not encode global backend feasibility such as path reachability. No hidden procedural feasibility oracle is added to the symbolic planner.</w:t>
            </w:r>
          </w:p>
        </w:tc>
      </w:tr>
      <w:tr>
        <w:trPr>
          <w:cantSplit/>
        </w:trPr>
        <w:tc>
          <w:tcPr>
            <w:tcW w:type="dxa" w:w="2880"/>
            <w:vAlign w:val="center"/>
            <w:tcMar>
              <w:top w:w="70" w:type="dxa"/>
              <w:start w:w="90" w:type="dxa"/>
              <w:bottom w:w="70" w:type="dxa"/>
              <w:end w:w="90" w:type="dxa"/>
            </w:tcMar>
          </w:tcPr>
          <w:p>
            <w:pPr>
              <w:spacing w:after="0"/>
            </w:pPr>
            <w:r>
              <w:rPr>
                <w:sz w:val="18"/>
              </w:rPr>
              <w:t>depends_on</w:t>
            </w:r>
          </w:p>
        </w:tc>
        <w:tc>
          <w:tcPr>
            <w:tcW w:type="dxa" w:w="7344"/>
            <w:vAlign w:val="center"/>
            <w:tcMar>
              <w:top w:w="70" w:type="dxa"/>
              <w:start w:w="90" w:type="dxa"/>
              <w:bottom w:w="70" w:type="dxa"/>
              <w:end w:w="90" w:type="dxa"/>
            </w:tcMar>
          </w:tcPr>
          <w:p>
            <w:pPr>
              <w:spacing w:after="0"/>
            </w:pPr>
            <w:r>
              <w:rPr>
                <w:sz w:val="18"/>
              </w:rPr>
              <w:t>State variables needed by the local execution model. Dependencies should be explicit even when inferable from expressions.</w:t>
            </w:r>
          </w:p>
        </w:tc>
      </w:tr>
      <w:tr>
        <w:trPr>
          <w:cantSplit/>
        </w:trPr>
        <w:tc>
          <w:tcPr>
            <w:tcW w:type="dxa" w:w="2880"/>
            <w:vAlign w:val="center"/>
            <w:tcMar>
              <w:top w:w="70" w:type="dxa"/>
              <w:start w:w="90" w:type="dxa"/>
              <w:bottom w:w="70" w:type="dxa"/>
              <w:end w:w="90" w:type="dxa"/>
            </w:tcMar>
          </w:tcPr>
          <w:p>
            <w:pPr>
              <w:spacing w:after="0"/>
            </w:pPr>
            <w:r>
              <w:rPr>
                <w:sz w:val="18"/>
              </w:rPr>
              <w:t>concurrent_dependencies</w:t>
            </w:r>
          </w:p>
        </w:tc>
        <w:tc>
          <w:tcPr>
            <w:tcW w:type="dxa" w:w="7344"/>
            <w:vAlign w:val="center"/>
            <w:tcMar>
              <w:top w:w="70" w:type="dxa"/>
              <w:start w:w="90" w:type="dxa"/>
              <w:bottom w:w="70" w:type="dxa"/>
              <w:end w:w="90" w:type="dxa"/>
            </w:tcMar>
          </w:tcPr>
          <w:p>
            <w:pPr>
              <w:spacing w:after="0"/>
            </w:pPr>
            <w:r>
              <w:rPr>
                <w:sz w:val="18"/>
              </w:rPr>
              <w:t>Patterns over active skills whose presence may alter this skill. Omit when irrelevant.</w:t>
            </w:r>
          </w:p>
        </w:tc>
      </w:tr>
      <w:tr>
        <w:trPr>
          <w:cantSplit/>
        </w:trPr>
        <w:tc>
          <w:tcPr>
            <w:tcW w:type="dxa" w:w="2880"/>
            <w:vAlign w:val="center"/>
            <w:tcMar>
              <w:top w:w="70" w:type="dxa"/>
              <w:start w:w="90" w:type="dxa"/>
              <w:bottom w:w="70" w:type="dxa"/>
              <w:end w:w="90" w:type="dxa"/>
            </w:tcMar>
          </w:tcPr>
          <w:p>
            <w:pPr>
              <w:spacing w:after="0"/>
            </w:pPr>
            <w:r>
              <w:rPr>
                <w:sz w:val="18"/>
              </w:rPr>
              <w:t>outcomes</w:t>
            </w:r>
          </w:p>
        </w:tc>
        <w:tc>
          <w:tcPr>
            <w:tcW w:type="dxa" w:w="7344"/>
            <w:vAlign w:val="center"/>
            <w:tcMar>
              <w:top w:w="70" w:type="dxa"/>
              <w:start w:w="90" w:type="dxa"/>
              <w:bottom w:w="70" w:type="dxa"/>
              <w:end w:w="90" w:type="dxa"/>
            </w:tcMar>
          </w:tcPr>
          <w:p>
            <w:pPr>
              <w:spacing w:after="0"/>
            </w:pPr>
            <w:r>
              <w:rPr>
                <w:sz w:val="18"/>
              </w:rPr>
              <w:t>Named mutually exclusive terminal/event outcomes; deterministic skills have one outcome.</w:t>
            </w:r>
          </w:p>
        </w:tc>
      </w:tr>
      <w:tr>
        <w:trPr>
          <w:cantSplit/>
        </w:trPr>
        <w:tc>
          <w:tcPr>
            <w:tcW w:type="dxa" w:w="2880"/>
            <w:vAlign w:val="center"/>
            <w:tcMar>
              <w:top w:w="70" w:type="dxa"/>
              <w:start w:w="90" w:type="dxa"/>
              <w:bottom w:w="70" w:type="dxa"/>
              <w:end w:w="90" w:type="dxa"/>
            </w:tcMar>
          </w:tcPr>
          <w:p>
            <w:pPr>
              <w:spacing w:after="0"/>
            </w:pPr>
            <w:r>
              <w:rPr>
                <w:sz w:val="18"/>
              </w:rPr>
              <w:t>outcome probability</w:t>
            </w:r>
          </w:p>
        </w:tc>
        <w:tc>
          <w:tcPr>
            <w:tcW w:type="dxa" w:w="7344"/>
            <w:vAlign w:val="center"/>
            <w:tcMar>
              <w:top w:w="70" w:type="dxa"/>
              <w:start w:w="90" w:type="dxa"/>
              <w:bottom w:w="70" w:type="dxa"/>
              <w:end w:w="90" w:type="dxa"/>
            </w:tcMar>
          </w:tcPr>
          <w:p>
            <w:pPr>
              <w:spacing w:after="0"/>
            </w:pPr>
            <w:r>
              <w:rPr>
                <w:sz w:val="18"/>
              </w:rPr>
              <w:t>P(outcome | declared parents). May be a constant, table, parametric expression, or restricted distribution expression.</w:t>
            </w:r>
          </w:p>
        </w:tc>
      </w:tr>
      <w:tr>
        <w:trPr>
          <w:cantSplit/>
        </w:trPr>
        <w:tc>
          <w:tcPr>
            <w:tcW w:type="dxa" w:w="2880"/>
            <w:vAlign w:val="center"/>
            <w:tcMar>
              <w:top w:w="70" w:type="dxa"/>
              <w:start w:w="90" w:type="dxa"/>
              <w:bottom w:w="70" w:type="dxa"/>
              <w:end w:w="90" w:type="dxa"/>
            </w:tcMar>
          </w:tcPr>
          <w:p>
            <w:pPr>
              <w:spacing w:after="0"/>
            </w:pPr>
            <w:r>
              <w:rPr>
                <w:sz w:val="18"/>
              </w:rPr>
              <w:t>duration model</w:t>
            </w:r>
          </w:p>
        </w:tc>
        <w:tc>
          <w:tcPr>
            <w:tcW w:type="dxa" w:w="7344"/>
            <w:vAlign w:val="center"/>
            <w:tcMar>
              <w:top w:w="70" w:type="dxa"/>
              <w:start w:w="90" w:type="dxa"/>
              <w:bottom w:w="70" w:type="dxa"/>
              <w:end w:w="90" w:type="dxa"/>
            </w:tcMar>
          </w:tcPr>
          <w:p>
            <w:pPr>
              <w:spacing w:after="0"/>
            </w:pPr>
            <w:r>
              <w:rPr>
                <w:sz w:val="18"/>
              </w:rPr>
              <w:t>Distribution over time-to-outcome conditional on state/context/outcome. Omit/fix in the classical baseline.</w:t>
            </w:r>
          </w:p>
        </w:tc>
      </w:tr>
      <w:tr>
        <w:trPr>
          <w:cantSplit/>
        </w:trPr>
        <w:tc>
          <w:tcPr>
            <w:tcW w:type="dxa" w:w="2880"/>
            <w:vAlign w:val="center"/>
            <w:tcMar>
              <w:top w:w="70" w:type="dxa"/>
              <w:start w:w="90" w:type="dxa"/>
              <w:bottom w:w="70" w:type="dxa"/>
              <w:end w:w="90" w:type="dxa"/>
            </w:tcMar>
          </w:tcPr>
          <w:p>
            <w:pPr>
              <w:spacing w:after="0"/>
            </w:pPr>
            <w:r>
              <w:rPr>
                <w:sz w:val="18"/>
              </w:rPr>
              <w:t>effects</w:t>
            </w:r>
          </w:p>
        </w:tc>
        <w:tc>
          <w:tcPr>
            <w:tcW w:type="dxa" w:w="7344"/>
            <w:vAlign w:val="center"/>
            <w:tcMar>
              <w:top w:w="70" w:type="dxa"/>
              <w:start w:w="90" w:type="dxa"/>
              <w:bottom w:w="70" w:type="dxa"/>
              <w:end w:w="90" w:type="dxa"/>
            </w:tcMar>
          </w:tcPr>
          <w:p>
            <w:pPr>
              <w:spacing w:after="0"/>
            </w:pPr>
            <w:r>
              <w:rPr>
                <w:sz w:val="18"/>
              </w:rPr>
              <w:t>State variables changed when the outcome/event occurs. Unmentioned variables persist.</w:t>
            </w:r>
          </w:p>
        </w:tc>
      </w:tr>
      <w:tr>
        <w:trPr>
          <w:cantSplit/>
        </w:trPr>
        <w:tc>
          <w:tcPr>
            <w:tcW w:type="dxa" w:w="2880"/>
            <w:vAlign w:val="center"/>
            <w:tcMar>
              <w:top w:w="70" w:type="dxa"/>
              <w:start w:w="90" w:type="dxa"/>
              <w:bottom w:w="70" w:type="dxa"/>
              <w:end w:w="90" w:type="dxa"/>
            </w:tcMar>
          </w:tcPr>
          <w:p>
            <w:pPr>
              <w:spacing w:after="0"/>
            </w:pPr>
            <w:r>
              <w:rPr>
                <w:sz w:val="18"/>
              </w:rPr>
              <w:t>observations</w:t>
            </w:r>
          </w:p>
        </w:tc>
        <w:tc>
          <w:tcPr>
            <w:tcW w:type="dxa" w:w="7344"/>
            <w:vAlign w:val="center"/>
            <w:tcMar>
              <w:top w:w="70" w:type="dxa"/>
              <w:start w:w="90" w:type="dxa"/>
              <w:bottom w:w="70" w:type="dxa"/>
              <w:end w:w="90" w:type="dxa"/>
            </w:tcMar>
          </w:tcPr>
          <w:p>
            <w:pPr>
              <w:spacing w:after="0"/>
            </w:pPr>
            <w:r>
              <w:rPr>
                <w:sz w:val="18"/>
              </w:rPr>
              <w:t>Observation distribution or deterministic terminal observations generated by the outcome/event.</w:t>
            </w:r>
          </w:p>
        </w:tc>
      </w:tr>
      <w:tr>
        <w:trPr>
          <w:cantSplit/>
        </w:trPr>
        <w:tc>
          <w:tcPr>
            <w:tcW w:type="dxa" w:w="2880"/>
            <w:vAlign w:val="center"/>
            <w:tcMar>
              <w:top w:w="70" w:type="dxa"/>
              <w:start w:w="90" w:type="dxa"/>
              <w:bottom w:w="70" w:type="dxa"/>
              <w:end w:w="90" w:type="dxa"/>
            </w:tcMar>
          </w:tcPr>
          <w:p>
            <w:pPr>
              <w:spacing w:after="0"/>
            </w:pPr>
            <w:r>
              <w:rPr>
                <w:sz w:val="18"/>
              </w:rPr>
              <w:t>reward/cost</w:t>
            </w:r>
          </w:p>
        </w:tc>
        <w:tc>
          <w:tcPr>
            <w:tcW w:type="dxa" w:w="7344"/>
            <w:vAlign w:val="center"/>
            <w:tcMar>
              <w:top w:w="70" w:type="dxa"/>
              <w:start w:w="90" w:type="dxa"/>
              <w:bottom w:w="70" w:type="dxa"/>
              <w:end w:w="90" w:type="dxa"/>
            </w:tcMar>
          </w:tcPr>
          <w:p>
            <w:pPr>
              <w:spacing w:after="0"/>
            </w:pPr>
            <w:r>
              <w:t>Immediate/event cost and optional task-relevant resource/time effects. V1 minimizes total skill cost; cost defaults to 1 when the domain does not specify otherwise.</w:t>
            </w:r>
          </w:p>
        </w:tc>
      </w:tr>
      <w:tr>
        <w:trPr>
          <w:cantSplit/>
        </w:trPr>
        <w:tc>
          <w:tcPr>
            <w:tcW w:type="dxa" w:w="2880"/>
            <w:vAlign w:val="center"/>
            <w:tcMar>
              <w:top w:w="70" w:type="dxa"/>
              <w:start w:w="90" w:type="dxa"/>
              <w:bottom w:w="70" w:type="dxa"/>
              <w:end w:w="90" w:type="dxa"/>
            </w:tcMar>
          </w:tcPr>
          <w:p>
            <w:pPr>
              <w:spacing w:after="0"/>
            </w:pPr>
            <w:r>
              <w:rPr>
                <w:sz w:val="18"/>
              </w:rPr>
              <w:t>provenance/confidence</w:t>
            </w:r>
          </w:p>
        </w:tc>
        <w:tc>
          <w:tcPr>
            <w:tcW w:type="dxa" w:w="7344"/>
            <w:vAlign w:val="center"/>
            <w:tcMar>
              <w:top w:w="70" w:type="dxa"/>
              <w:start w:w="90" w:type="dxa"/>
              <w:bottom w:w="70" w:type="dxa"/>
              <w:end w:w="90" w:type="dxa"/>
            </w:tcMar>
          </w:tcPr>
          <w:p>
            <w:pPr>
              <w:spacing w:after="0"/>
            </w:pPr>
            <w:r>
              <w:rPr>
                <w:sz w:val="18"/>
              </w:rPr>
              <w:t>Source, version, learned/generated status, validation state, and optional confidence/support metadata.</w:t>
            </w:r>
          </w:p>
        </w:tc>
      </w:tr>
    </w:tbl>
    <w:p/>
    <w:p>
      <w:pPr>
        <w:pStyle w:val="Heading2"/>
      </w:pPr>
      <w:r>
        <w:t>4.2 Restricted expression language</w:t>
      </w:r>
    </w:p>
    <w:p>
      <w:r>
        <w:t>Probability, duration, observation, precondition, reward, and effect expressions should be represented by a typed AST/schema rather than arbitrary Julia code. The initial expression vocabulary should be deliberately small and extensible.</w:t>
      </w:r>
    </w:p>
    <w:p>
      <w:pPr>
        <w:pStyle w:val="ListBullet"/>
        <w:spacing w:after="40"/>
      </w:pPr>
      <w:r>
        <w:t>Typed variable/object references, constants, equality/inequality, Boolean connectives, arithmetic, if/case expressions.</w:t>
      </w:r>
    </w:p>
    <w:p>
      <w:pPr>
        <w:pStyle w:val="ListBullet"/>
        <w:spacing w:after="40"/>
      </w:pPr>
      <w:r>
        <w:t>Relational/indexed references such as position(box), terrain(cell), active_skill(agent), and typed quantification/aggregation only where required.</w:t>
      </w:r>
    </w:p>
    <w:p>
      <w:pPr>
        <w:pStyle w:val="ListBullet"/>
        <w:spacing w:after="40"/>
      </w:pPr>
      <w:r>
        <w:t>Deterministic assignments and finite conditional tables.</w:t>
      </w:r>
    </w:p>
    <w:p>
      <w:pPr>
        <w:pStyle w:val="ListBullet"/>
        <w:spacing w:after="40"/>
      </w:pPr>
      <w:r>
        <w:t>Distribution nodes such as Bernoulli, Categorical, Normal, LogNormal, Uniform, and discrete custom distributions; add others only when needed.</w:t>
      </w:r>
    </w:p>
    <w:p>
      <w:pPr>
        <w:pStyle w:val="ListBullet"/>
        <w:spacing w:after="40"/>
      </w:pPr>
      <w:r>
        <w:t>Named parameters that can be estimated independently from structure.</w:t>
      </w:r>
    </w:p>
    <w:p>
      <w:pPr>
        <w:pStyle w:val="ListBullet"/>
        <w:spacing w:after="40"/>
      </w:pPr>
      <w:r>
        <w:t>No arbitrary loops, file access, reflection, side effects, dynamic evaluation, or opaque helper code in the authoritative model expression.</w:t>
      </w:r>
    </w:p>
    <w:p>
      <w:r>
        <w:t>This restriction serves three purposes simultaneously: it makes the model promptable and auditable, permits automatic dependency extraction and DBN learning, and allows compilation to efficient ordinary Julia code.</w:t>
      </w:r>
    </w:p>
    <w:p>
      <w:pPr>
        <w:pStyle w:val="Heading2"/>
      </w:pPr>
      <w:r>
        <w:t>4.3 Canonical DBN construction</w:t>
      </w:r>
    </w:p>
    <w:p>
      <w:r>
        <w:t>The DBN builder converts the skill/interaction representation into a canonical event-indexed dependency graph. It must expose variables, parent sets, children, local conditional models, and provenance. DBN nodes may include current world state, active-skill/execution state, executive commands, skill outcomes, interaction outcomes, duration/event-time variables, next-state variables, and observations.</w:t>
      </w:r>
    </w:p>
    <w:p>
      <w:pPr>
        <w:pStyle w:val="CodeBlock"/>
      </w:pPr>
      <w:r>
        <w:t>world state + active skills + executive command</w:t>
      </w:r>
      <w:r>
        <w:br/>
      </w:r>
      <w:r>
        <w:t xml:space="preserve">                    |</w:t>
      </w:r>
      <w:r>
        <w:br/>
      </w:r>
      <w:r>
        <w:t xml:space="preserve">                    v</w:t>
      </w:r>
      <w:r>
        <w:br/>
      </w:r>
      <w:r>
        <w:t xml:space="preserve">             skill / interaction outcome</w:t>
      </w:r>
      <w:r>
        <w:br/>
      </w:r>
      <w:r>
        <w:t xml:space="preserve">                    |</w:t>
      </w:r>
      <w:r>
        <w:br/>
      </w:r>
      <w:r>
        <w:t xml:space="preserve">             +------+------+</w:t>
      </w:r>
      <w:r>
        <w:br/>
      </w:r>
      <w:r>
        <w:t xml:space="preserve">             |             |</w:t>
      </w:r>
      <w:r>
        <w:br/>
      </w:r>
      <w:r>
        <w:t xml:space="preserve">          duration     next-state effects</w:t>
      </w:r>
      <w:r>
        <w:br/>
      </w:r>
      <w:r>
        <w:t xml:space="preserve">                           |</w:t>
      </w:r>
      <w:r>
        <w:br/>
      </w:r>
      <w:r>
        <w:t xml:space="preserve">                      observations</w:t>
      </w:r>
    </w:p>
    <w:p>
      <w:r>
        <w:t>The local skill decomposition and the canonical DBN are two views of the same model. DBN learning operates on the canonical graph; edits are projected back to typed skill/interaction fragments so that the human-facing model remains local and readable.</w:t>
      </w:r>
    </w:p>
    <w:p>
      <w:pPr>
        <w:pStyle w:val="Heading2"/>
      </w:pPr>
      <w:r>
        <w:t>4.4 Model modification and DBN learning</w:t>
      </w:r>
    </w:p>
    <w:p>
      <w:r>
        <w:t>Because dependencies are explicit, model maintenance should use local typed patches rather than regenerate a complete model. Examples include:</w:t>
      </w:r>
    </w:p>
    <w:p>
      <w:pPr>
        <w:pStyle w:val="CodeBlock"/>
      </w:pPr>
      <w:r>
        <w:t>add_parent(Push.Success, floor_friction(box))</w:t>
      </w:r>
      <w:r>
        <w:br/>
      </w:r>
      <w:r>
        <w:t>add_parent(Push.Success, active_skill(other_agent))</w:t>
      </w:r>
      <w:r>
        <w:br/>
      </w:r>
      <w:r>
        <w:t>add_outcome(Navigate, LocalizationFailure)</w:t>
      </w:r>
      <w:r>
        <w:br/>
      </w:r>
      <w:r>
        <w:t>replace_duration(Navigate.Success, Normal(mu, sigma))</w:t>
      </w:r>
      <w:r>
        <w:br/>
      </w:r>
      <w:r>
        <w:t>add_interaction(JointPush(...))</w:t>
      </w:r>
      <w:r>
        <w:br/>
      </w:r>
      <w:r>
        <w:t>add_state_variable(slippery(cell)::Bool)</w:t>
      </w:r>
    </w:p>
    <w:p>
      <w:r>
        <w:t>An LLM/DSPy module may propose such hypotheses from traces or semantic observations; statistical/model-selection code decides whether the evidence supports parameter or structure changes. Provisional changes should be versioned and validated before becoming committed model elements.</w:t>
      </w:r>
    </w:p>
    <w:p>
      <w:pPr>
        <w:pStyle w:val="Heading2"/>
      </w:pPr>
      <w:r>
        <w:t>4.5 Prompt requirements for model generation</w:t>
      </w:r>
    </w:p>
    <w:p>
      <w:r>
        <w:t>Prompts that generate or revise the probabilistic model must describe the schema, not merely ask for Julia code. They should require the model to:</w:t>
      </w:r>
    </w:p>
    <w:p>
      <w:pPr>
        <w:pStyle w:val="ListBullet"/>
        <w:spacing w:after="40"/>
      </w:pPr>
      <w:r>
        <w:t>declare all state, observation, object, skill, and interaction types before use;</w:t>
      </w:r>
    </w:p>
    <w:p>
      <w:pPr>
        <w:pStyle w:val="ListBullet"/>
        <w:spacing w:after="40"/>
      </w:pPr>
      <w:r>
        <w:t>for each skill, list exactly the variables it can affect and the variables on which each outcome/effect/observation model depends;</w:t>
      </w:r>
    </w:p>
    <w:p>
      <w:pPr>
        <w:pStyle w:val="ListBullet"/>
        <w:spacing w:after="40"/>
      </w:pPr>
      <w:r>
        <w:t>use only the permitted expression/distribution vocabulary;</w:t>
      </w:r>
    </w:p>
    <w:p>
      <w:pPr>
        <w:pStyle w:val="ListBullet"/>
        <w:spacing w:after="40"/>
      </w:pPr>
      <w:r>
        <w:t>represent concurrency through active-skill dependencies and explicit interaction fragments when joint effects are correlated;</w:t>
      </w:r>
    </w:p>
    <w:p>
      <w:pPr>
        <w:pStyle w:val="ListBullet"/>
        <w:spacing w:after="40"/>
      </w:pPr>
      <w:r>
        <w:t>emit named outcomes, probability models, duration models, effects, and observations separately;</w:t>
      </w:r>
    </w:p>
    <w:p>
      <w:pPr>
        <w:pStyle w:val="ListBullet"/>
        <w:spacing w:after="40"/>
      </w:pPr>
      <w:r>
        <w:t>mark unknown or unsupported details explicitly rather than inventing them;</w:t>
      </w:r>
    </w:p>
    <w:p>
      <w:pPr>
        <w:pStyle w:val="ListBullet"/>
        <w:spacing w:after="40"/>
      </w:pPr>
      <w:r>
        <w:t>produce typed model patches for revisions instead of rewriting unrelated parts of the model;</w:t>
      </w:r>
    </w:p>
    <w:p>
      <w:pPr>
        <w:pStyle w:val="ListBullet"/>
        <w:spacing w:after="40"/>
      </w:pPr>
      <w:r>
        <w:t>pass deterministic validation: schema/type checks, probability normalization, parent/expression consistency, acyclicity within each DBN slice, and effect ownership/conflict checks.</w:t>
      </w:r>
    </w:p>
    <w:p>
      <w:pPr>
        <w:pStyle w:val="Heading2"/>
      </w:pPr>
      <w:r>
        <w:t>4.6 RDDL relationship and round-trip check</w:t>
      </w:r>
    </w:p>
    <w:p>
      <w:r>
        <w:t>The representation should be able to express the useful RDDL-like subset needed by the project while remaining skill-centric. RDDL is a validation/interchange mechanism, not runtime infrastructure. Export converts skill/interaction fragments to a canonical variable-centric DBN/CPF form; import reconstructs the canonical DBN and, where possible, a readable skill decomposition. Exact textual round-trip is not required. The regression criterion is canonical DBN equivalence for the supported subset.</w:t>
      </w:r>
    </w:p>
    <w:p>
      <w:pPr>
        <w:pStyle w:val="Heading1"/>
      </w:pPr>
      <w:r>
        <w:t>5. Action, skill, and temporal-event representation</w:t>
      </w:r>
    </w:p>
    <w:p>
      <w:r>
        <w:t>The runtime separates executive commands from executing skills and stochastic execution events. This permits asynchronous concurrency without complicating the classical case.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vAlign w:val="center"/>
            <w:tcMar>
              <w:top w:w="70" w:type="dxa"/>
              <w:start w:w="90" w:type="dxa"/>
              <w:bottom w:w="70" w:type="dxa"/>
              <w:end w:w="90" w:type="dxa"/>
            </w:tcMar>
          </w:tcPr>
          <w:p>
            <w:pPr>
              <w:spacing w:after="0"/>
            </w:pPr>
            <w:r>
              <w:rPr>
                <w:b/>
                <w:sz w:val="18"/>
              </w:rPr>
              <w:t>Level</w:t>
            </w:r>
          </w:p>
        </w:tc>
        <w:tc>
          <w:tcPr>
            <w:tcW w:type="dxa" w:w="7776"/>
            <w:shd w:fill="D9EAF7"/>
            <w:vAlign w:val="center"/>
            <w:tcMar>
              <w:top w:w="70" w:type="dxa"/>
              <w:start w:w="90" w:type="dxa"/>
              <w:bottom w:w="70" w:type="dxa"/>
              <w:end w:w="90" w:type="dxa"/>
            </w:tcMar>
          </w:tcPr>
          <w:p>
            <w:pPr>
              <w:spacing w:after="0"/>
            </w:pPr>
            <w:r>
              <w:rPr>
                <w:b/>
                <w:sz w:val="18"/>
              </w:rPr>
              <w:t>Meaning</w:t>
            </w:r>
          </w:p>
        </w:tc>
      </w:tr>
      <w:tr>
        <w:trPr>
          <w:cantSplit/>
        </w:trPr>
        <w:tc>
          <w:tcPr>
            <w:tcW w:type="dxa" w:w="2448"/>
            <w:vAlign w:val="center"/>
            <w:tcMar>
              <w:top w:w="70" w:type="dxa"/>
              <w:start w:w="90" w:type="dxa"/>
              <w:bottom w:w="70" w:type="dxa"/>
              <w:end w:w="90" w:type="dxa"/>
            </w:tcMar>
          </w:tcPr>
          <w:p>
            <w:pPr>
              <w:spacing w:after="0"/>
            </w:pPr>
            <w:r>
              <w:rPr>
                <w:sz w:val="18"/>
              </w:rPr>
              <w:t>Executive command</w:t>
            </w:r>
          </w:p>
        </w:tc>
        <w:tc>
          <w:tcPr>
            <w:tcW w:type="dxa" w:w="7776"/>
            <w:vAlign w:val="center"/>
            <w:tcMar>
              <w:top w:w="70" w:type="dxa"/>
              <w:start w:w="90" w:type="dxa"/>
              <w:bottom w:w="70" w:type="dxa"/>
              <w:end w:w="90" w:type="dxa"/>
            </w:tcMar>
          </w:tcPr>
          <w:p>
            <w:pPr>
              <w:spacing w:after="0"/>
            </w:pPr>
            <w:r>
              <w:rPr>
                <w:sz w:val="18"/>
              </w:rPr>
              <w:t>A decision at an event boundary: start a skill for an available agent/resource, interrupt/suspend a running skill, or issue no new command.</w:t>
            </w:r>
          </w:p>
        </w:tc>
      </w:tr>
      <w:tr>
        <w:trPr>
          <w:cantSplit/>
        </w:trPr>
        <w:tc>
          <w:tcPr>
            <w:tcW w:type="dxa" w:w="2448"/>
            <w:vAlign w:val="center"/>
            <w:tcMar>
              <w:top w:w="70" w:type="dxa"/>
              <w:start w:w="90" w:type="dxa"/>
              <w:bottom w:w="70" w:type="dxa"/>
              <w:end w:w="90" w:type="dxa"/>
            </w:tcMar>
          </w:tcPr>
          <w:p>
            <w:pPr>
              <w:spacing w:after="0"/>
            </w:pPr>
            <w:r>
              <w:rPr>
                <w:sz w:val="18"/>
              </w:rPr>
              <w:t>Active-skill state</w:t>
            </w:r>
          </w:p>
        </w:tc>
        <w:tc>
          <w:tcPr>
            <w:tcW w:type="dxa" w:w="7776"/>
            <w:vAlign w:val="center"/>
            <w:tcMar>
              <w:top w:w="70" w:type="dxa"/>
              <w:start w:w="90" w:type="dxa"/>
              <w:bottom w:w="70" w:type="dxa"/>
              <w:end w:w="90" w:type="dxa"/>
            </w:tcMar>
          </w:tcPr>
          <w:p>
            <w:pPr>
              <w:spacing w:after="0"/>
            </w:pPr>
            <w:r>
              <w:rPr>
                <w:sz w:val="18"/>
              </w:rPr>
              <w:t>State variables recording which skill each agent/resource is currently executing, grounded arguments, age/elapsed time, and status.</w:t>
            </w:r>
          </w:p>
        </w:tc>
      </w:tr>
      <w:tr>
        <w:trPr>
          <w:cantSplit/>
        </w:trPr>
        <w:tc>
          <w:tcPr>
            <w:tcW w:type="dxa" w:w="2448"/>
            <w:vAlign w:val="center"/>
            <w:tcMar>
              <w:top w:w="70" w:type="dxa"/>
              <w:start w:w="90" w:type="dxa"/>
              <w:bottom w:w="70" w:type="dxa"/>
              <w:end w:w="90" w:type="dxa"/>
            </w:tcMar>
          </w:tcPr>
          <w:p>
            <w:pPr>
              <w:spacing w:after="0"/>
            </w:pPr>
            <w:r>
              <w:rPr>
                <w:sz w:val="18"/>
              </w:rPr>
              <w:t>Execution event</w:t>
            </w:r>
          </w:p>
        </w:tc>
        <w:tc>
          <w:tcPr>
            <w:tcW w:type="dxa" w:w="7776"/>
            <w:vAlign w:val="center"/>
            <w:tcMar>
              <w:top w:w="70" w:type="dxa"/>
              <w:start w:w="90" w:type="dxa"/>
              <w:bottom w:w="70" w:type="dxa"/>
              <w:end w:w="90" w:type="dxa"/>
            </w:tcMar>
          </w:tcPr>
          <w:p>
            <w:pPr>
              <w:spacing w:after="0"/>
            </w:pPr>
            <w:r>
              <w:rPr>
                <w:sz w:val="18"/>
              </w:rPr>
              <w:t>The next modeled event generated by running skills/interactions: success, typed failure, observation event, resource interaction, etc. The event may have an associated physical duration.</w:t>
            </w:r>
          </w:p>
        </w:tc>
      </w:tr>
    </w:tbl>
    <w:p/>
    <w:p>
      <w:pPr>
        <w:pStyle w:val="Heading2"/>
      </w:pPr>
      <w:r>
        <w:t>5.1 Simple non-concurrent case</w:t>
      </w:r>
    </w:p>
    <w:p>
      <w:r>
        <w:t>If a single action executes in isolation and all effects occur at termination, the model is simply a stochastic action with named outcomes. If it is deterministic, it is the ordinary classical transition model. No active-skill or interaction syntax needs to appear in the authoring description beyond what the compiler supplies automatically.</w:t>
      </w:r>
    </w:p>
    <w:p>
      <w:pPr>
        <w:pStyle w:val="Heading2"/>
      </w:pPr>
      <w:r>
        <w:t>5.2 Asynchronous concurrency</w:t>
      </w:r>
    </w:p>
    <w:p>
      <w:r>
        <w:t>Running skills are part of the state. Skills may begin and terminate at different times. A next-event transition advances the physical clock to the next relevant event; other skills remain active and their ages advance by the same elapsed interval.</w:t>
      </w:r>
    </w:p>
    <w:p>
      <w:pPr>
        <w:pStyle w:val="CodeBlock"/>
      </w:pPr>
      <w:r>
        <w:t>active_skill(agent)</w:t>
      </w:r>
      <w:r>
        <w:br/>
      </w:r>
      <w:r>
        <w:t>skill_arguments(agent)</w:t>
      </w:r>
      <w:r>
        <w:br/>
      </w:r>
      <w:r>
        <w:t>skill_age(agent)</w:t>
      </w:r>
      <w:r>
        <w:br/>
      </w:r>
      <w:r>
        <w:t>execution_status(agent)</w:t>
      </w:r>
      <w:r>
        <w:br/>
      </w:r>
      <w:r>
        <w:t>resource_usage(...)</w:t>
      </w:r>
    </w:p>
    <w:p>
      <w:r>
        <w:t>Skill age is needed because outcome-specific duration distributions imply survival information: if a skill has not terminated by age t, the posterior distribution over its remaining time and even over its likely failure/success outcome may change.</w:t>
      </w:r>
    </w:p>
    <w:p>
      <w:pPr>
        <w:pStyle w:val="Heading2"/>
      </w:pPr>
      <w:r>
        <w:t>5.3 Concurrent dependencies and correlated effects</w:t>
      </w:r>
    </w:p>
    <w:p>
      <w:r>
        <w:t>A skill lists only relevant active-skill dependencies. When two or more skills produce a non-separable correlated effect, use a first-class interaction fragment with a shared stochastic outcome rather than independent copies of the same random event.</w:t>
      </w:r>
    </w:p>
    <w:p>
      <w:pPr>
        <w:pStyle w:val="CodeBlock"/>
      </w:pPr>
      <w:r>
        <w:t>interaction JointPush(a1, a2, box)</w:t>
      </w:r>
      <w:r>
        <w:br/>
      </w:r>
      <w:r>
        <w:t xml:space="preserve">    active_when:</w:t>
      </w:r>
      <w:r>
        <w:br/>
      </w:r>
      <w:r>
        <w:t xml:space="preserve">        active_skill(a1) = Push(box, ...)</w:t>
      </w:r>
      <w:r>
        <w:br/>
      </w:r>
      <w:r>
        <w:t xml:space="preserve">        active_skill(a2) = Push(box, ...)</w:t>
      </w:r>
      <w:r>
        <w:br/>
      </w:r>
      <w:r/>
      <w:r>
        <w:br/>
      </w:r>
      <w:r>
        <w:t xml:space="preserve">    outcome:</w:t>
      </w:r>
      <w:r>
        <w:br/>
      </w:r>
      <w:r>
        <w:t xml:space="preserve">        SuccessfulMove | Slip | Failure</w:t>
      </w:r>
      <w:r>
        <w:br/>
      </w:r>
      <w:r/>
      <w:r>
        <w:br/>
      </w:r>
      <w:r>
        <w:t xml:space="preserve">    affects:</w:t>
      </w:r>
      <w:r>
        <w:br/>
      </w:r>
      <w:r>
        <w:t xml:space="preserve">        box_position(box)</w:t>
      </w:r>
      <w:r>
        <w:br/>
      </w:r>
      <w:r>
        <w:t xml:space="preserve">        agent_position(a1)</w:t>
      </w:r>
      <w:r>
        <w:br/>
      </w:r>
      <w:r>
        <w:t xml:space="preserve">        agent_position(a2)</w:t>
      </w:r>
    </w:p>
    <w:p>
      <w:pPr>
        <w:pStyle w:val="Heading1"/>
      </w:pPr>
      <w:r>
        <w:t>6. DSPy / NL-VLM track</w:t>
      </w:r>
    </w:p>
    <w:p>
      <w:r>
        <w:t>The NL side should use typed DSPy modules with small responsibilities rather than one monolithic agent prompt. The exact modules can evolve, but the following baseline interfaces should be present.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9EAF7"/>
            <w:vAlign w:val="center"/>
            <w:tcMar>
              <w:top w:w="70" w:type="dxa"/>
              <w:start w:w="90" w:type="dxa"/>
              <w:bottom w:w="70" w:type="dxa"/>
              <w:end w:w="90" w:type="dxa"/>
            </w:tcMar>
          </w:tcPr>
          <w:p>
            <w:pPr>
              <w:spacing w:after="0"/>
            </w:pPr>
            <w:r>
              <w:rPr>
                <w:b/>
                <w:sz w:val="18"/>
              </w:rPr>
              <w:t>DSPy module</w:t>
            </w:r>
          </w:p>
        </w:tc>
        <w:tc>
          <w:tcPr>
            <w:tcW w:type="dxa" w:w="3600"/>
            <w:shd w:fill="D9EAF7"/>
            <w:vAlign w:val="center"/>
            <w:tcMar>
              <w:top w:w="70" w:type="dxa"/>
              <w:start w:w="90" w:type="dxa"/>
              <w:bottom w:w="70" w:type="dxa"/>
              <w:end w:w="90" w:type="dxa"/>
            </w:tcMar>
          </w:tcPr>
          <w:p>
            <w:pPr>
              <w:spacing w:after="0"/>
            </w:pPr>
            <w:r>
              <w:rPr>
                <w:b/>
                <w:sz w:val="18"/>
              </w:rPr>
              <w:t>Input</w:t>
            </w:r>
          </w:p>
        </w:tc>
        <w:tc>
          <w:tcPr>
            <w:tcW w:type="dxa" w:w="4320"/>
            <w:shd w:fill="D9EAF7"/>
            <w:vAlign w:val="center"/>
            <w:tcMar>
              <w:top w:w="70" w:type="dxa"/>
              <w:start w:w="90" w:type="dxa"/>
              <w:bottom w:w="70" w:type="dxa"/>
              <w:end w:w="90" w:type="dxa"/>
            </w:tcMar>
          </w:tcPr>
          <w:p>
            <w:pPr>
              <w:spacing w:after="0"/>
            </w:pPr>
            <w:r>
              <w:rPr>
                <w:b/>
                <w:sz w:val="18"/>
              </w:rPr>
              <w:t>Output</w:t>
            </w:r>
          </w:p>
        </w:tc>
      </w:tr>
      <w:tr>
        <w:trPr>
          <w:cantSplit/>
        </w:trPr>
        <w:tc>
          <w:tcPr>
            <w:tcW w:type="dxa" w:w="2448"/>
            <w:vAlign w:val="center"/>
            <w:tcMar>
              <w:top w:w="70" w:type="dxa"/>
              <w:start w:w="90" w:type="dxa"/>
              <w:bottom w:w="70" w:type="dxa"/>
              <w:end w:w="90" w:type="dxa"/>
            </w:tcMar>
          </w:tcPr>
          <w:p>
            <w:pPr>
              <w:spacing w:after="0"/>
            </w:pPr>
            <w:r>
              <w:rPr>
                <w:sz w:val="18"/>
              </w:rPr>
              <w:t>TaskInterpreter</w:t>
            </w:r>
          </w:p>
        </w:tc>
        <w:tc>
          <w:tcPr>
            <w:tcW w:type="dxa" w:w="3600"/>
            <w:vAlign w:val="center"/>
            <w:tcMar>
              <w:top w:w="70" w:type="dxa"/>
              <w:start w:w="90" w:type="dxa"/>
              <w:bottom w:w="70" w:type="dxa"/>
              <w:end w:w="90" w:type="dxa"/>
            </w:tcMar>
          </w:tcPr>
          <w:p>
            <w:pPr>
              <w:spacing w:after="0"/>
            </w:pPr>
            <w:r>
              <w:rPr>
                <w:sz w:val="18"/>
              </w:rPr>
              <w:t>Task text/context</w:t>
            </w:r>
          </w:p>
        </w:tc>
        <w:tc>
          <w:tcPr>
            <w:tcW w:type="dxa" w:w="4320"/>
            <w:vAlign w:val="center"/>
            <w:tcMar>
              <w:top w:w="70" w:type="dxa"/>
              <w:start w:w="90" w:type="dxa"/>
              <w:bottom w:w="70" w:type="dxa"/>
              <w:end w:w="90" w:type="dxa"/>
            </w:tcMar>
          </w:tcPr>
          <w:p>
            <w:pPr>
              <w:spacing w:after="0"/>
            </w:pPr>
            <w:r>
              <w:rPr>
                <w:sz w:val="18"/>
              </w:rPr>
              <w:t>Objectives, success conditions, constraints, relevant entities, ambiguities.</w:t>
            </w:r>
          </w:p>
        </w:tc>
      </w:tr>
      <w:tr>
        <w:trPr>
          <w:cantSplit/>
        </w:trPr>
        <w:tc>
          <w:tcPr>
            <w:tcW w:type="dxa" w:w="2448"/>
            <w:vAlign w:val="center"/>
            <w:tcMar>
              <w:top w:w="70" w:type="dxa"/>
              <w:start w:w="90" w:type="dxa"/>
              <w:bottom w:w="70" w:type="dxa"/>
              <w:end w:w="90" w:type="dxa"/>
            </w:tcMar>
          </w:tcPr>
          <w:p>
            <w:pPr>
              <w:spacing w:after="0"/>
            </w:pPr>
            <w:r>
              <w:rPr>
                <w:sz w:val="18"/>
              </w:rPr>
              <w:t>ObservationInterpreter</w:t>
            </w:r>
          </w:p>
        </w:tc>
        <w:tc>
          <w:tcPr>
            <w:tcW w:type="dxa" w:w="3600"/>
            <w:vAlign w:val="center"/>
            <w:tcMar>
              <w:top w:w="70" w:type="dxa"/>
              <w:start w:w="90" w:type="dxa"/>
              <w:bottom w:w="70" w:type="dxa"/>
              <w:end w:w="90" w:type="dxa"/>
            </w:tcMar>
          </w:tcPr>
          <w:p>
            <w:pPr>
              <w:spacing w:after="0"/>
            </w:pPr>
            <w:r>
              <w:rPr>
                <w:sz w:val="18"/>
              </w:rPr>
              <w:t>Raw/event observation + history</w:t>
            </w:r>
          </w:p>
        </w:tc>
        <w:tc>
          <w:tcPr>
            <w:tcW w:type="dxa" w:w="4320"/>
            <w:vAlign w:val="center"/>
            <w:tcMar>
              <w:top w:w="70" w:type="dxa"/>
              <w:start w:w="90" w:type="dxa"/>
              <w:bottom w:w="70" w:type="dxa"/>
              <w:end w:w="90" w:type="dxa"/>
            </w:tcMar>
          </w:tcPr>
          <w:p>
            <w:pPr>
              <w:spacing w:after="0"/>
            </w:pPr>
            <w:r>
              <w:rPr>
                <w:sz w:val="18"/>
              </w:rPr>
              <w:t>Semantic observation and event summary.</w:t>
            </w:r>
          </w:p>
        </w:tc>
      </w:tr>
      <w:tr>
        <w:trPr>
          <w:cantSplit/>
        </w:trPr>
        <w:tc>
          <w:tcPr>
            <w:tcW w:type="dxa" w:w="2448"/>
            <w:vAlign w:val="center"/>
            <w:tcMar>
              <w:top w:w="70" w:type="dxa"/>
              <w:start w:w="90" w:type="dxa"/>
              <w:bottom w:w="70" w:type="dxa"/>
              <w:end w:w="90" w:type="dxa"/>
            </w:tcMar>
          </w:tcPr>
          <w:p>
            <w:pPr>
              <w:spacing w:after="0"/>
            </w:pPr>
            <w:r>
              <w:rPr>
                <w:sz w:val="18"/>
              </w:rPr>
              <w:t>SemanticBeliefUpdater</w:t>
            </w:r>
          </w:p>
        </w:tc>
        <w:tc>
          <w:tcPr>
            <w:tcW w:type="dxa" w:w="3600"/>
            <w:vAlign w:val="center"/>
            <w:tcMar>
              <w:top w:w="70" w:type="dxa"/>
              <w:start w:w="90" w:type="dxa"/>
              <w:bottom w:w="70" w:type="dxa"/>
              <w:end w:w="90" w:type="dxa"/>
            </w:tcMar>
          </w:tcPr>
          <w:p>
            <w:pPr>
              <w:spacing w:after="0"/>
            </w:pPr>
            <w:r>
              <w:rPr>
                <w:sz w:val="18"/>
              </w:rPr>
              <w:t>Prior semantic belief + evidence</w:t>
            </w:r>
          </w:p>
        </w:tc>
        <w:tc>
          <w:tcPr>
            <w:tcW w:type="dxa" w:w="4320"/>
            <w:vAlign w:val="center"/>
            <w:tcMar>
              <w:top w:w="70" w:type="dxa"/>
              <w:start w:w="90" w:type="dxa"/>
              <w:bottom w:w="70" w:type="dxa"/>
              <w:end w:w="90" w:type="dxa"/>
            </w:tcMar>
          </w:tcPr>
          <w:p>
            <w:pPr>
              <w:spacing w:after="0"/>
            </w:pPr>
            <w:r>
              <w:rPr>
                <w:sz w:val="18"/>
              </w:rPr>
              <w:t>Updated open-world belief, hypotheses, confidence.</w:t>
            </w:r>
          </w:p>
        </w:tc>
      </w:tr>
      <w:tr>
        <w:trPr>
          <w:cantSplit/>
        </w:trPr>
        <w:tc>
          <w:tcPr>
            <w:tcW w:type="dxa" w:w="2448"/>
            <w:vAlign w:val="center"/>
            <w:tcMar>
              <w:top w:w="70" w:type="dxa"/>
              <w:start w:w="90" w:type="dxa"/>
              <w:bottom w:w="70" w:type="dxa"/>
              <w:end w:w="90" w:type="dxa"/>
            </w:tcMar>
          </w:tcPr>
          <w:p>
            <w:pPr>
              <w:spacing w:after="0"/>
            </w:pPr>
            <w:r>
              <w:rPr>
                <w:sz w:val="18"/>
              </w:rPr>
              <w:t>SkillSelector</w:t>
            </w:r>
          </w:p>
        </w:tc>
        <w:tc>
          <w:tcPr>
            <w:tcW w:type="dxa" w:w="3600"/>
            <w:vAlign w:val="center"/>
            <w:tcMar>
              <w:top w:w="70" w:type="dxa"/>
              <w:start w:w="90" w:type="dxa"/>
              <w:bottom w:w="70" w:type="dxa"/>
              <w:end w:w="90" w:type="dxa"/>
            </w:tcMar>
          </w:tcPr>
          <w:p>
            <w:pPr>
              <w:spacing w:after="0"/>
            </w:pPr>
            <w:r>
              <w:rPr>
                <w:sz w:val="18"/>
              </w:rPr>
              <w:t>Task + belief + active skills + allowed commands</w:t>
            </w:r>
          </w:p>
        </w:tc>
        <w:tc>
          <w:tcPr>
            <w:tcW w:type="dxa" w:w="4320"/>
            <w:vAlign w:val="center"/>
            <w:tcMar>
              <w:top w:w="70" w:type="dxa"/>
              <w:start w:w="90" w:type="dxa"/>
              <w:bottom w:w="70" w:type="dxa"/>
              <w:end w:w="90" w:type="dxa"/>
            </w:tcMar>
          </w:tcPr>
          <w:p>
            <w:pPr>
              <w:spacing w:after="0"/>
            </w:pPr>
            <w:r>
              <w:rPr>
                <w:sz w:val="18"/>
              </w:rPr>
              <w:t>Candidate start/interrupt command(s), confidence, optional rationale.</w:t>
            </w:r>
          </w:p>
        </w:tc>
      </w:tr>
      <w:tr>
        <w:trPr>
          <w:cantSplit/>
        </w:trPr>
        <w:tc>
          <w:tcPr>
            <w:tcW w:type="dxa" w:w="2448"/>
            <w:vAlign w:val="center"/>
            <w:tcMar>
              <w:top w:w="70" w:type="dxa"/>
              <w:start w:w="90" w:type="dxa"/>
              <w:bottom w:w="70" w:type="dxa"/>
              <w:end w:w="90" w:type="dxa"/>
            </w:tcMar>
          </w:tcPr>
          <w:p>
            <w:pPr>
              <w:spacing w:after="0"/>
            </w:pPr>
            <w:r>
              <w:rPr>
                <w:sz w:val="18"/>
              </w:rPr>
              <w:t>AmbiguityDetector</w:t>
            </w:r>
          </w:p>
        </w:tc>
        <w:tc>
          <w:tcPr>
            <w:tcW w:type="dxa" w:w="3600"/>
            <w:vAlign w:val="center"/>
            <w:tcMar>
              <w:top w:w="70" w:type="dxa"/>
              <w:start w:w="90" w:type="dxa"/>
              <w:bottom w:w="70" w:type="dxa"/>
              <w:end w:w="90" w:type="dxa"/>
            </w:tcMar>
          </w:tcPr>
          <w:p>
            <w:pPr>
              <w:spacing w:after="0"/>
            </w:pPr>
            <w:r>
              <w:rPr>
                <w:sz w:val="18"/>
              </w:rPr>
              <w:t>Task/belief/divergence</w:t>
            </w:r>
          </w:p>
        </w:tc>
        <w:tc>
          <w:tcPr>
            <w:tcW w:type="dxa" w:w="4320"/>
            <w:vAlign w:val="center"/>
            <w:tcMar>
              <w:top w:w="70" w:type="dxa"/>
              <w:start w:w="90" w:type="dxa"/>
              <w:bottom w:w="70" w:type="dxa"/>
              <w:end w:w="90" w:type="dxa"/>
            </w:tcMar>
          </w:tcPr>
          <w:p>
            <w:pPr>
              <w:spacing w:after="0"/>
            </w:pPr>
            <w:r>
              <w:rPr>
                <w:sz w:val="18"/>
              </w:rPr>
              <w:t>Decision-relevant ambiguity and information-gathering/query proposal.</w:t>
            </w:r>
          </w:p>
        </w:tc>
      </w:tr>
      <w:tr>
        <w:trPr>
          <w:cantSplit/>
        </w:trPr>
        <w:tc>
          <w:tcPr>
            <w:tcW w:type="dxa" w:w="2448"/>
            <w:vAlign w:val="center"/>
            <w:tcMar>
              <w:top w:w="70" w:type="dxa"/>
              <w:start w:w="90" w:type="dxa"/>
              <w:bottom w:w="70" w:type="dxa"/>
              <w:end w:w="90" w:type="dxa"/>
            </w:tcMar>
          </w:tcPr>
          <w:p>
            <w:pPr>
              <w:spacing w:after="0"/>
            </w:pPr>
            <w:r>
              <w:rPr>
                <w:sz w:val="18"/>
              </w:rPr>
              <w:t>RepairSkillCall</w:t>
            </w:r>
          </w:p>
        </w:tc>
        <w:tc>
          <w:tcPr>
            <w:tcW w:type="dxa" w:w="3600"/>
            <w:vAlign w:val="center"/>
            <w:tcMar>
              <w:top w:w="70" w:type="dxa"/>
              <w:start w:w="90" w:type="dxa"/>
              <w:bottom w:w="70" w:type="dxa"/>
              <w:end w:w="90" w:type="dxa"/>
            </w:tcMar>
          </w:tcPr>
          <w:p>
            <w:pPr>
              <w:spacing w:after="0"/>
            </w:pPr>
            <w:r>
              <w:rPr>
                <w:sz w:val="18"/>
              </w:rPr>
              <w:t>Invalid/malformed call + validator feedback</w:t>
            </w:r>
          </w:p>
        </w:tc>
        <w:tc>
          <w:tcPr>
            <w:tcW w:type="dxa" w:w="4320"/>
            <w:vAlign w:val="center"/>
            <w:tcMar>
              <w:top w:w="70" w:type="dxa"/>
              <w:start w:w="90" w:type="dxa"/>
              <w:bottom w:w="70" w:type="dxa"/>
              <w:end w:w="90" w:type="dxa"/>
            </w:tcMar>
          </w:tcPr>
          <w:p>
            <w:pPr>
              <w:spacing w:after="0"/>
            </w:pPr>
            <w:r>
              <w:rPr>
                <w:sz w:val="18"/>
              </w:rPr>
              <w:t>Corrected typed command.</w:t>
            </w:r>
          </w:p>
        </w:tc>
      </w:tr>
      <w:tr>
        <w:trPr>
          <w:cantSplit/>
        </w:trPr>
        <w:tc>
          <w:tcPr>
            <w:tcW w:type="dxa" w:w="2448"/>
            <w:vAlign w:val="center"/>
            <w:tcMar>
              <w:top w:w="70" w:type="dxa"/>
              <w:start w:w="90" w:type="dxa"/>
              <w:bottom w:w="70" w:type="dxa"/>
              <w:end w:w="90" w:type="dxa"/>
            </w:tcMar>
          </w:tcPr>
          <w:p>
            <w:pPr>
              <w:spacing w:after="0"/>
            </w:pPr>
            <w:r>
              <w:rPr>
                <w:sz w:val="18"/>
              </w:rPr>
              <w:t>Translator</w:t>
            </w:r>
          </w:p>
        </w:tc>
        <w:tc>
          <w:tcPr>
            <w:tcW w:type="dxa" w:w="3600"/>
            <w:vAlign w:val="center"/>
            <w:tcMar>
              <w:top w:w="70" w:type="dxa"/>
              <w:start w:w="90" w:type="dxa"/>
              <w:bottom w:w="70" w:type="dxa"/>
              <w:end w:w="90" w:type="dxa"/>
            </w:tcMar>
          </w:tcPr>
          <w:p>
            <w:pPr>
              <w:spacing w:after="0"/>
            </w:pPr>
            <w:r>
              <w:rPr>
                <w:sz w:val="18"/>
              </w:rPr>
              <w:t>NL observation/belief/hypothesis</w:t>
            </w:r>
          </w:p>
        </w:tc>
        <w:tc>
          <w:tcPr>
            <w:tcW w:type="dxa" w:w="4320"/>
            <w:vAlign w:val="center"/>
            <w:tcMar>
              <w:top w:w="70" w:type="dxa"/>
              <w:start w:w="90" w:type="dxa"/>
              <w:bottom w:w="70" w:type="dxa"/>
              <w:end w:w="90" w:type="dxa"/>
            </w:tcMar>
          </w:tcPr>
          <w:p>
            <w:pPr>
              <w:spacing w:after="0"/>
            </w:pPr>
            <w:r>
              <w:rPr>
                <w:sz w:val="18"/>
              </w:rPr>
              <w:t>Provisional symbolic fact/model patch + translation residual.</w:t>
            </w:r>
          </w:p>
        </w:tc>
      </w:tr>
      <w:tr>
        <w:trPr>
          <w:cantSplit/>
        </w:trPr>
        <w:tc>
          <w:tcPr>
            <w:tcW w:type="dxa" w:w="2448"/>
            <w:vAlign w:val="center"/>
            <w:tcMar>
              <w:top w:w="70" w:type="dxa"/>
              <w:start w:w="90" w:type="dxa"/>
              <w:bottom w:w="70" w:type="dxa"/>
              <w:end w:w="90" w:type="dxa"/>
            </w:tcMar>
          </w:tcPr>
          <w:p>
            <w:pPr>
              <w:spacing w:after="0"/>
            </w:pPr>
            <w:r>
              <w:rPr>
                <w:sz w:val="18"/>
              </w:rPr>
              <w:t>RecoveryProposer</w:t>
            </w:r>
          </w:p>
        </w:tc>
        <w:tc>
          <w:tcPr>
            <w:tcW w:type="dxa" w:w="3600"/>
            <w:vAlign w:val="center"/>
            <w:tcMar>
              <w:top w:w="70" w:type="dxa"/>
              <w:start w:w="90" w:type="dxa"/>
              <w:bottom w:w="70" w:type="dxa"/>
              <w:end w:w="90" w:type="dxa"/>
            </w:tcMar>
          </w:tcPr>
          <w:p>
            <w:pPr>
              <w:spacing w:after="0"/>
            </w:pPr>
            <w:r>
              <w:rPr>
                <w:sz w:val="18"/>
              </w:rPr>
              <w:t>Failure/divergence + track context</w:t>
            </w:r>
          </w:p>
        </w:tc>
        <w:tc>
          <w:tcPr>
            <w:tcW w:type="dxa" w:w="4320"/>
            <w:vAlign w:val="center"/>
            <w:tcMar>
              <w:top w:w="70" w:type="dxa"/>
              <w:start w:w="90" w:type="dxa"/>
              <w:bottom w:w="70" w:type="dxa"/>
              <w:end w:w="90" w:type="dxa"/>
            </w:tcMar>
          </w:tcPr>
          <w:p>
            <w:pPr>
              <w:spacing w:after="0"/>
            </w:pPr>
            <w:r>
              <w:rPr>
                <w:sz w:val="18"/>
              </w:rPr>
              <w:t>Candidate recovery or replanning request.</w:t>
            </w:r>
          </w:p>
        </w:tc>
      </w:tr>
      <w:tr>
        <w:trPr>
          <w:cantSplit/>
        </w:trPr>
        <w:tc>
          <w:tcPr>
            <w:tcW w:type="dxa" w:w="2448"/>
            <w:vAlign w:val="center"/>
            <w:tcMar>
              <w:top w:w="70" w:type="dxa"/>
              <w:start w:w="90" w:type="dxa"/>
              <w:bottom w:w="70" w:type="dxa"/>
              <w:end w:w="90" w:type="dxa"/>
            </w:tcMar>
          </w:tcPr>
          <w:p>
            <w:pPr>
              <w:spacing w:after="0"/>
            </w:pPr>
            <w:r>
              <w:rPr>
                <w:sz w:val="18"/>
              </w:rPr>
              <w:t>ModelHypothesisGenerator</w:t>
            </w:r>
          </w:p>
        </w:tc>
        <w:tc>
          <w:tcPr>
            <w:tcW w:type="dxa" w:w="3600"/>
            <w:vAlign w:val="center"/>
            <w:tcMar>
              <w:top w:w="70" w:type="dxa"/>
              <w:start w:w="90" w:type="dxa"/>
              <w:bottom w:w="70" w:type="dxa"/>
              <w:end w:w="90" w:type="dxa"/>
            </w:tcMar>
          </w:tcPr>
          <w:p>
            <w:pPr>
              <w:spacing w:after="0"/>
            </w:pPr>
            <w:r>
              <w:rPr>
                <w:sz w:val="18"/>
              </w:rPr>
              <w:t>Trace/deviation + model slice</w:t>
            </w:r>
          </w:p>
        </w:tc>
        <w:tc>
          <w:tcPr>
            <w:tcW w:type="dxa" w:w="4320"/>
            <w:vAlign w:val="center"/>
            <w:tcMar>
              <w:top w:w="70" w:type="dxa"/>
              <w:start w:w="90" w:type="dxa"/>
              <w:bottom w:w="70" w:type="dxa"/>
              <w:end w:w="90" w:type="dxa"/>
            </w:tcMar>
          </w:tcPr>
          <w:p>
            <w:pPr>
              <w:spacing w:after="0"/>
            </w:pPr>
            <w:r>
              <w:rPr>
                <w:sz w:val="18"/>
              </w:rPr>
              <w:t>Typed parameter/structure/interaction hypothesis for validation.</w:t>
            </w:r>
          </w:p>
        </w:tc>
      </w:tr>
      <w:tr>
        <w:trPr>
          <w:cantSplit/>
        </w:trPr>
        <w:tc>
          <w:tcPr>
            <w:tcW w:type="dxa" w:w="2448"/>
            <w:vAlign w:val="center"/>
            <w:tcMar>
              <w:top w:w="70" w:type="dxa"/>
              <w:start w:w="90" w:type="dxa"/>
              <w:bottom w:w="70" w:type="dxa"/>
              <w:end w:w="90" w:type="dxa"/>
            </w:tcMar>
          </w:tcPr>
          <w:p>
            <w:pPr>
              <w:spacing w:after="0"/>
            </w:pPr>
            <w:r>
              <w:rPr>
                <w:sz w:val="18"/>
              </w:rPr>
              <w:t>MonitorObligationGenerator</w:t>
            </w:r>
          </w:p>
        </w:tc>
        <w:tc>
          <w:tcPr>
            <w:tcW w:type="dxa" w:w="3600"/>
            <w:vAlign w:val="center"/>
            <w:tcMar>
              <w:top w:w="70" w:type="dxa"/>
              <w:start w:w="90" w:type="dxa"/>
              <w:bottom w:w="70" w:type="dxa"/>
              <w:end w:w="90" w:type="dxa"/>
            </w:tcMar>
          </w:tcPr>
          <w:p>
            <w:pPr>
              <w:spacing w:after="0"/>
            </w:pPr>
            <w:r>
              <w:rPr>
                <w:sz w:val="18"/>
              </w:rPr>
              <w:t>Skill description + task context</w:t>
            </w:r>
          </w:p>
        </w:tc>
        <w:tc>
          <w:tcPr>
            <w:tcW w:type="dxa" w:w="4320"/>
            <w:vAlign w:val="center"/>
            <w:tcMar>
              <w:top w:w="70" w:type="dxa"/>
              <w:start w:w="90" w:type="dxa"/>
              <w:bottom w:w="70" w:type="dxa"/>
              <w:end w:w="90" w:type="dxa"/>
            </w:tcMar>
          </w:tcPr>
          <w:p>
            <w:pPr>
              <w:spacing w:after="0"/>
            </w:pPr>
            <w:r>
              <w:rPr>
                <w:sz w:val="18"/>
              </w:rPr>
              <w:t>Structured temporal/logical obligations for deterministic monitor compilation.</w:t>
            </w:r>
          </w:p>
        </w:tc>
      </w:tr>
    </w:tbl>
    <w:p/>
    <w:p>
      <w:r>
        <w:t>DSPy optimization signals should include task success, valid command rate, symbolic applicability, useful information acquisition, missed ambiguity, precondition/guard violations, unnecessary NL calls, translation residual quality, divergence classification, and recovery outcomes.</w:t>
      </w:r>
    </w:p>
    <w:p>
      <w:pPr>
        <w:pStyle w:val="Heading2"/>
      </w:pPr>
      <w:r>
        <w:t>6.1 Runtime and test policy</w:t>
      </w:r>
    </w:p>
    <w:p>
      <w:pPr/>
      <w:r>
        <w:t>The NL track must be reproducible and testable without live model access. The implementation pins an exact DSPy version in the dependency lockfile, uses typed Pydantic signatures, sets temperature to 0 for the V1 baseline, and enables response caching. The default P0-P4 test configuration uses a mock LM with recorded responses so that tests run offline and deterministically. Live model calls are confined to a separately marked integration suite. A stub NL track returning fixed typed proposals must also be provided so that the executive loop and orchestrator can be tested with no language model at all.</w:t>
      </w:r>
    </w:p>
    <w:p>
      <w:pPr>
        <w:pStyle w:val="Heading1"/>
      </w:pPr>
      <w:r>
        <w:t>7. Symbolic twin, planning, and DBN learning</w:t>
      </w:r>
    </w:p>
    <w:p>
      <w:r>
        <w:t>The symbolic track uses the same shared model in different specializations. In V1 the model is a deterministic fully observable transition system suitable for classical planning. In later versions it becomes an MDP or POMDP with the canonical DBN and learned parameters/structure.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70" w:type="dxa"/>
              <w:start w:w="90" w:type="dxa"/>
              <w:bottom w:w="70" w:type="dxa"/>
              <w:end w:w="90" w:type="dxa"/>
            </w:tcMar>
          </w:tcPr>
          <w:p>
            <w:pPr>
              <w:spacing w:after="0"/>
            </w:pPr>
            <w:r>
              <w:rPr>
                <w:b/>
                <w:sz w:val="18"/>
              </w:rPr>
              <w:t>Component</w:t>
            </w:r>
          </w:p>
        </w:tc>
        <w:tc>
          <w:tcPr>
            <w:tcW w:type="dxa" w:w="7344"/>
            <w:shd w:fill="D9EAF7"/>
            <w:vAlign w:val="center"/>
            <w:tcMar>
              <w:top w:w="70" w:type="dxa"/>
              <w:start w:w="90" w:type="dxa"/>
              <w:bottom w:w="70" w:type="dxa"/>
              <w:end w:w="90" w:type="dxa"/>
            </w:tcMar>
          </w:tcPr>
          <w:p>
            <w:pPr>
              <w:spacing w:after="0"/>
            </w:pPr>
            <w:r>
              <w:rPr>
                <w:b/>
                <w:sz w:val="18"/>
              </w:rPr>
              <w:t>Responsibility</w:t>
            </w:r>
          </w:p>
        </w:tc>
      </w:tr>
      <w:tr>
        <w:trPr>
          <w:cantSplit/>
        </w:trPr>
        <w:tc>
          <w:tcPr>
            <w:tcW w:type="dxa" w:w="2880"/>
            <w:vAlign w:val="center"/>
            <w:tcMar>
              <w:top w:w="70" w:type="dxa"/>
              <w:start w:w="90" w:type="dxa"/>
              <w:bottom w:w="70" w:type="dxa"/>
              <w:end w:w="90" w:type="dxa"/>
            </w:tcMar>
          </w:tcPr>
          <w:p>
            <w:pPr>
              <w:spacing w:after="0"/>
            </w:pPr>
            <w:r>
              <w:rPr>
                <w:sz w:val="18"/>
              </w:rPr>
              <w:t>Model registry / IR</w:t>
            </w:r>
          </w:p>
        </w:tc>
        <w:tc>
          <w:tcPr>
            <w:tcW w:type="dxa" w:w="7344"/>
            <w:vAlign w:val="center"/>
            <w:tcMar>
              <w:top w:w="70" w:type="dxa"/>
              <w:start w:w="90" w:type="dxa"/>
              <w:bottom w:w="70" w:type="dxa"/>
              <w:end w:w="90" w:type="dxa"/>
            </w:tcMar>
          </w:tcPr>
          <w:p>
            <w:pPr>
              <w:spacing w:after="0"/>
            </w:pPr>
            <w:r>
              <w:rPr>
                <w:sz w:val="18"/>
              </w:rPr>
              <w:t>Typed world/execution variables, observations, rewards/costs, skills, interactions, distributions, constraints, provenance.</w:t>
            </w:r>
          </w:p>
        </w:tc>
      </w:tr>
      <w:tr>
        <w:trPr>
          <w:cantSplit/>
        </w:trPr>
        <w:tc>
          <w:tcPr>
            <w:tcW w:type="dxa" w:w="2880"/>
            <w:vAlign w:val="center"/>
            <w:tcMar>
              <w:top w:w="70" w:type="dxa"/>
              <w:start w:w="90" w:type="dxa"/>
              <w:bottom w:w="70" w:type="dxa"/>
              <w:end w:w="90" w:type="dxa"/>
            </w:tcMar>
          </w:tcPr>
          <w:p>
            <w:pPr>
              <w:spacing w:after="0"/>
            </w:pPr>
            <w:r>
              <w:rPr>
                <w:sz w:val="18"/>
              </w:rPr>
              <w:t>DBN builder</w:t>
            </w:r>
          </w:p>
        </w:tc>
        <w:tc>
          <w:tcPr>
            <w:tcW w:type="dxa" w:w="7344"/>
            <w:vAlign w:val="center"/>
            <w:tcMar>
              <w:top w:w="70" w:type="dxa"/>
              <w:start w:w="90" w:type="dxa"/>
              <w:bottom w:w="70" w:type="dxa"/>
              <w:end w:w="90" w:type="dxa"/>
            </w:tcMar>
          </w:tcPr>
          <w:p>
            <w:pPr>
              <w:spacing w:after="0"/>
            </w:pPr>
            <w:r>
              <w:rPr>
                <w:sz w:val="18"/>
              </w:rPr>
              <w:t>Construct canonical nodes, parent sets, local conditional models, and provenance from the IR.</w:t>
            </w:r>
          </w:p>
        </w:tc>
      </w:tr>
      <w:tr>
        <w:trPr>
          <w:cantSplit/>
        </w:trPr>
        <w:tc>
          <w:tcPr>
            <w:tcW w:type="dxa" w:w="2880"/>
            <w:vAlign w:val="center"/>
            <w:tcMar>
              <w:top w:w="70" w:type="dxa"/>
              <w:start w:w="90" w:type="dxa"/>
              <w:bottom w:w="70" w:type="dxa"/>
              <w:end w:w="90" w:type="dxa"/>
            </w:tcMar>
          </w:tcPr>
          <w:p>
            <w:pPr>
              <w:spacing w:after="0"/>
            </w:pPr>
            <w:r>
              <w:rPr>
                <w:sz w:val="18"/>
              </w:rPr>
              <w:t>Classical planner adapter</w:t>
            </w:r>
          </w:p>
        </w:tc>
        <w:tc>
          <w:tcPr>
            <w:tcW w:type="dxa" w:w="7344"/>
            <w:vAlign w:val="center"/>
            <w:tcMar>
              <w:top w:w="70" w:type="dxa"/>
              <w:start w:w="90" w:type="dxa"/>
              <w:bottom w:w="70" w:type="dxa"/>
              <w:end w:w="90" w:type="dxa"/>
            </w:tcMar>
          </w:tcPr>
          <w:p>
            <w:r>
              <w:t>V1 planning from deterministic preconditions/effects; may use PDDL or direct domain-specific search. Returns typed PlanFound, NoPlan, or PlannerFailure.</w:t>
            </w:r>
          </w:p>
        </w:tc>
      </w:tr>
      <w:tr>
        <w:trPr>
          <w:cantSplit/>
        </w:trPr>
        <w:tc>
          <w:tcPr>
            <w:tcW w:type="dxa" w:w="2880"/>
            <w:vAlign w:val="center"/>
            <w:tcMar>
              <w:top w:w="70" w:type="dxa"/>
              <w:start w:w="90" w:type="dxa"/>
              <w:bottom w:w="70" w:type="dxa"/>
              <w:end w:w="90" w:type="dxa"/>
            </w:tcMar>
          </w:tcPr>
          <w:p>
            <w:pPr>
              <w:spacing w:after="0"/>
            </w:pPr>
            <w:r>
              <w:rPr>
                <w:sz w:val="18"/>
              </w:rPr>
              <w:t>MDP/POMDP compiler</w:t>
            </w:r>
          </w:p>
        </w:tc>
        <w:tc>
          <w:tcPr>
            <w:tcW w:type="dxa" w:w="7344"/>
            <w:vAlign w:val="center"/>
            <w:tcMar>
              <w:top w:w="70" w:type="dxa"/>
              <w:start w:w="90" w:type="dxa"/>
              <w:bottom w:w="70" w:type="dxa"/>
              <w:end w:w="90" w:type="dxa"/>
            </w:tcMar>
          </w:tcPr>
          <w:p>
            <w:pPr>
              <w:spacing w:after="0"/>
            </w:pPr>
            <w:r>
              <w:rPr>
                <w:sz w:val="18"/>
              </w:rPr>
              <w:t>Generate Julia model types and transition/observation/reward or generative functions.</w:t>
            </w:r>
          </w:p>
        </w:tc>
      </w:tr>
      <w:tr>
        <w:trPr>
          <w:cantSplit/>
        </w:trPr>
        <w:tc>
          <w:tcPr>
            <w:tcW w:type="dxa" w:w="2880"/>
            <w:vAlign w:val="center"/>
            <w:tcMar>
              <w:top w:w="70" w:type="dxa"/>
              <w:start w:w="90" w:type="dxa"/>
              <w:bottom w:w="70" w:type="dxa"/>
              <w:end w:w="90" w:type="dxa"/>
            </w:tcMar>
          </w:tcPr>
          <w:p>
            <w:pPr>
              <w:spacing w:after="0"/>
            </w:pPr>
            <w:r>
              <w:rPr>
                <w:sz w:val="18"/>
              </w:rPr>
              <w:t>Belief state/updater</w:t>
            </w:r>
          </w:p>
        </w:tc>
        <w:tc>
          <w:tcPr>
            <w:tcW w:type="dxa" w:w="7344"/>
            <w:vAlign w:val="center"/>
            <w:tcMar>
              <w:top w:w="70" w:type="dxa"/>
              <w:start w:w="90" w:type="dxa"/>
              <w:bottom w:w="70" w:type="dxa"/>
              <w:end w:w="90" w:type="dxa"/>
            </w:tcMar>
          </w:tcPr>
          <w:p>
            <w:pPr>
              <w:spacing w:after="0"/>
            </w:pPr>
            <w:r>
              <w:rPr>
                <w:sz w:val="18"/>
              </w:rPr>
              <w:t>Exact state in V1; later probabilistic belief updated from observations and elapsed-time/survival information.</w:t>
            </w:r>
          </w:p>
        </w:tc>
      </w:tr>
      <w:tr>
        <w:trPr>
          <w:cantSplit/>
        </w:trPr>
        <w:tc>
          <w:tcPr>
            <w:tcW w:type="dxa" w:w="2880"/>
            <w:vAlign w:val="center"/>
            <w:tcMar>
              <w:top w:w="70" w:type="dxa"/>
              <w:start w:w="90" w:type="dxa"/>
              <w:bottom w:w="70" w:type="dxa"/>
              <w:end w:w="90" w:type="dxa"/>
            </w:tcMar>
          </w:tcPr>
          <w:p>
            <w:pPr>
              <w:spacing w:after="0"/>
            </w:pPr>
            <w:r>
              <w:rPr>
                <w:sz w:val="18"/>
              </w:rPr>
              <w:t>Applicability/guard checker</w:t>
            </w:r>
          </w:p>
        </w:tc>
        <w:tc>
          <w:tcPr>
            <w:tcW w:type="dxa" w:w="7344"/>
            <w:vAlign w:val="center"/>
            <w:tcMar>
              <w:top w:w="70" w:type="dxa"/>
              <w:start w:w="90" w:type="dxa"/>
              <w:bottom w:w="70" w:type="dxa"/>
              <w:end w:w="90" w:type="dxa"/>
            </w:tcMar>
          </w:tcPr>
          <w:p>
            <w:pPr>
              <w:spacing w:after="0"/>
            </w:pPr>
            <w:r>
              <w:rPr>
                <w:sz w:val="18"/>
              </w:rPr>
              <w:t>Check symbolic preconditions and hard constraints before execution.</w:t>
            </w:r>
          </w:p>
        </w:tc>
      </w:tr>
      <w:tr>
        <w:trPr>
          <w:cantSplit/>
        </w:trPr>
        <w:tc>
          <w:tcPr>
            <w:tcW w:type="dxa" w:w="2880"/>
            <w:vAlign w:val="center"/>
            <w:tcMar>
              <w:top w:w="70" w:type="dxa"/>
              <w:start w:w="90" w:type="dxa"/>
              <w:bottom w:w="70" w:type="dxa"/>
              <w:end w:w="90" w:type="dxa"/>
            </w:tcMar>
          </w:tcPr>
          <w:p>
            <w:pPr>
              <w:spacing w:after="0"/>
            </w:pPr>
            <w:r>
              <w:rPr>
                <w:sz w:val="18"/>
              </w:rPr>
              <w:t>Predictor</w:t>
            </w:r>
          </w:p>
        </w:tc>
        <w:tc>
          <w:tcPr>
            <w:tcW w:type="dxa" w:w="7344"/>
            <w:vAlign w:val="center"/>
            <w:tcMar>
              <w:top w:w="70" w:type="dxa"/>
              <w:start w:w="90" w:type="dxa"/>
              <w:bottom w:w="70" w:type="dxa"/>
              <w:end w:w="90" w:type="dxa"/>
            </w:tcMar>
          </w:tcPr>
          <w:p>
            <w:pPr>
              <w:spacing w:after="0"/>
            </w:pPr>
            <w:r>
              <w:rPr>
                <w:sz w:val="18"/>
              </w:rPr>
              <w:t>Predict expected next state/event/outcome/duration/observations from the current model.</w:t>
            </w:r>
          </w:p>
        </w:tc>
      </w:tr>
      <w:tr>
        <w:trPr>
          <w:cantSplit/>
        </w:trPr>
        <w:tc>
          <w:tcPr>
            <w:tcW w:type="dxa" w:w="2880"/>
            <w:vAlign w:val="center"/>
            <w:tcMar>
              <w:top w:w="70" w:type="dxa"/>
              <w:start w:w="90" w:type="dxa"/>
              <w:bottom w:w="70" w:type="dxa"/>
              <w:end w:w="90" w:type="dxa"/>
            </w:tcMar>
          </w:tcPr>
          <w:p>
            <w:pPr>
              <w:spacing w:after="0"/>
            </w:pPr>
            <w:r>
              <w:rPr>
                <w:sz w:val="18"/>
              </w:rPr>
              <w:t>DBN parameter learner</w:t>
            </w:r>
          </w:p>
        </w:tc>
        <w:tc>
          <w:tcPr>
            <w:tcW w:type="dxa" w:w="7344"/>
            <w:vAlign w:val="center"/>
            <w:tcMar>
              <w:top w:w="70" w:type="dxa"/>
              <w:start w:w="90" w:type="dxa"/>
              <w:bottom w:w="70" w:type="dxa"/>
              <w:end w:w="90" w:type="dxa"/>
            </w:tcMar>
          </w:tcPr>
          <w:p>
            <w:pPr>
              <w:spacing w:after="0"/>
            </w:pPr>
            <w:r>
              <w:rPr>
                <w:sz w:val="18"/>
              </w:rPr>
              <w:t>Estimate outcome probabilities, duration distributions, observation likelihoods, and CPD parameters from traces.</w:t>
            </w:r>
          </w:p>
        </w:tc>
      </w:tr>
      <w:tr>
        <w:trPr>
          <w:cantSplit/>
        </w:trPr>
        <w:tc>
          <w:tcPr>
            <w:tcW w:type="dxa" w:w="2880"/>
            <w:vAlign w:val="center"/>
            <w:tcMar>
              <w:top w:w="70" w:type="dxa"/>
              <w:start w:w="90" w:type="dxa"/>
              <w:bottom w:w="70" w:type="dxa"/>
              <w:end w:w="90" w:type="dxa"/>
            </w:tcMar>
          </w:tcPr>
          <w:p>
            <w:pPr>
              <w:spacing w:after="0"/>
            </w:pPr>
            <w:r>
              <w:rPr>
                <w:sz w:val="18"/>
              </w:rPr>
              <w:t>DBN structure learner</w:t>
            </w:r>
          </w:p>
        </w:tc>
        <w:tc>
          <w:tcPr>
            <w:tcW w:type="dxa" w:w="7344"/>
            <w:vAlign w:val="center"/>
            <w:tcMar>
              <w:top w:w="70" w:type="dxa"/>
              <w:start w:w="90" w:type="dxa"/>
              <w:bottom w:w="70" w:type="dxa"/>
              <w:end w:w="90" w:type="dxa"/>
            </w:tcMar>
          </w:tcPr>
          <w:p>
            <w:pPr>
              <w:spacing w:after="0"/>
            </w:pPr>
            <w:r>
              <w:rPr>
                <w:sz w:val="18"/>
              </w:rPr>
              <w:t>Propose/revise parent sets and interaction structure subject to schema/skill constraints.</w:t>
            </w:r>
          </w:p>
        </w:tc>
      </w:tr>
      <w:tr>
        <w:trPr>
          <w:cantSplit/>
        </w:trPr>
        <w:tc>
          <w:tcPr>
            <w:tcW w:type="dxa" w:w="2880"/>
            <w:vAlign w:val="center"/>
            <w:tcMar>
              <w:top w:w="70" w:type="dxa"/>
              <w:start w:w="90" w:type="dxa"/>
              <w:bottom w:w="70" w:type="dxa"/>
              <w:end w:w="90" w:type="dxa"/>
            </w:tcMar>
          </w:tcPr>
          <w:p>
            <w:pPr>
              <w:spacing w:after="0"/>
            </w:pPr>
            <w:r>
              <w:rPr>
                <w:sz w:val="18"/>
              </w:rPr>
              <w:t>Model restrictor/expander</w:t>
            </w:r>
          </w:p>
        </w:tc>
        <w:tc>
          <w:tcPr>
            <w:tcW w:type="dxa" w:w="7344"/>
            <w:vAlign w:val="center"/>
            <w:tcMar>
              <w:top w:w="70" w:type="dxa"/>
              <w:start w:w="90" w:type="dxa"/>
              <w:bottom w:w="70" w:type="dxa"/>
              <w:end w:w="90" w:type="dxa"/>
            </w:tcMar>
          </w:tcPr>
          <w:p>
            <w:pPr>
              <w:spacing w:after="0"/>
            </w:pPr>
            <w:r>
              <w:rPr>
                <w:sz w:val="18"/>
              </w:rPr>
              <w:t>Build task-relevant submodels and admit validated new variables, outcomes, dependencies, or interactions.</w:t>
            </w:r>
          </w:p>
        </w:tc>
      </w:tr>
      <w:tr>
        <w:trPr>
          <w:cantSplit/>
        </w:trPr>
        <w:tc>
          <w:tcPr>
            <w:tcW w:type="dxa" w:w="2880"/>
            <w:vAlign w:val="center"/>
            <w:tcMar>
              <w:top w:w="70" w:type="dxa"/>
              <w:start w:w="90" w:type="dxa"/>
              <w:bottom w:w="70" w:type="dxa"/>
              <w:end w:w="90" w:type="dxa"/>
            </w:tcMar>
          </w:tcPr>
          <w:p>
            <w:pPr>
              <w:spacing w:after="0"/>
            </w:pPr>
            <w:r>
              <w:rPr>
                <w:sz w:val="18"/>
              </w:rPr>
              <w:t>Patch validator</w:t>
            </w:r>
          </w:p>
        </w:tc>
        <w:tc>
          <w:tcPr>
            <w:tcW w:type="dxa" w:w="7344"/>
            <w:vAlign w:val="center"/>
            <w:tcMar>
              <w:top w:w="70" w:type="dxa"/>
              <w:start w:w="90" w:type="dxa"/>
              <w:bottom w:w="70" w:type="dxa"/>
              <w:end w:w="90" w:type="dxa"/>
            </w:tcMar>
          </w:tcPr>
          <w:p>
            <w:pPr>
              <w:spacing w:after="0"/>
            </w:pPr>
            <w:r>
              <w:rPr>
                <w:sz w:val="18"/>
              </w:rPr>
              <w:t>Check type/schema consistency, probability semantics, trace support, and regression behavior before commit.</w:t>
            </w:r>
          </w:p>
        </w:tc>
      </w:tr>
    </w:tbl>
    <w:p/>
    <w:p>
      <w:pPr>
        <w:pStyle w:val="Heading2"/>
      </w:pPr>
      <w:r>
        <w:t>7.1 Planner result contract</w:t>
      </w:r>
    </w:p>
    <w:p>
      <w:pPr/>
      <w:r>
        <w:t>The symbolic planner must return a typed result rather than using absence of a plan or an exception ambiguously. NoPlan is a legitimate symbolic-track result and is routed to the orchestrator; PlannerFailure denotes a computation/infrastructure problem and is converted to InfrastructureFault.</w:t>
      </w:r>
    </w:p>
    <w:p>
      <w:pPr>
        <w:pStyle w:val="CodeBlock"/>
      </w:pPr>
      <w:r>
        <w:t>PlannerResult =</w:t>
        <w:br/>
        <w:t xml:space="preserve">    PlanFound(plan)</w:t>
        <w:br/>
        <w:t xml:space="preserve">  | NoPlan(reason)</w:t>
        <w:br/>
        <w:t xml:space="preserve">  | PlannerFailure(error_or_timeout)</w:t>
      </w:r>
    </w:p>
    <w:p>
      <w:pPr/>
      <w:r>
        <w:t>The orchestrator may respond to NoPlan by halting, consulting the NL track, asking the user, or selecting another recovery path under the configured policy. PlannerFailure must not be interpreted as a symbolic claim that the task is unsolvable.</w:t>
      </w:r>
    </w:p>
    <w:p>
      <w:pPr>
        <w:pStyle w:val="Heading1"/>
      </w:pPr>
      <w:r>
        <w:t>8. Julia compilation and MDP/POMDP solver integration</w:t>
      </w:r>
    </w:p>
    <w:p>
      <w:r>
        <w:t>The structured model is compiled to ordinary type-stable Julia code implementing the POMDPs.jl family of interfaces. The editable AST is not interpreted inside high-frequency solver rollouts.</w:t>
      </w:r>
    </w:p>
    <w:p>
      <w:pPr>
        <w:pStyle w:val="Heading2"/>
      </w:pPr>
      <w:r>
        <w:t>8.1 Fully observable MDP case</w:t>
      </w:r>
    </w:p>
    <w:p>
      <w:r>
        <w:t>If the model is fully observable, compile the same IR to an MDP model. Finite deterministic/stochastic baselines can use standard dynamic-programming solvers when the grounded state space is small; larger models can use generative/simulation-based planning such as MCTS. No separate model representation is required.</w:t>
      </w:r>
    </w:p>
    <w:p>
      <w:pPr>
        <w:pStyle w:val="Heading2"/>
      </w:pPr>
      <w:r>
        <w:t>8.2 Partially observable case</w:t>
      </w:r>
    </w:p>
    <w:p>
      <w:r>
        <w:t>If observations are partial, compile to a POMDP model with the same state/action/event semantics and an explicit or generative observation model. Solver choice can then include online sampling methods or finite-state offline methods when the model is small enough.</w:t>
      </w:r>
    </w:p>
    <w:p>
      <w:pPr>
        <w:pStyle w:val="Heading2"/>
      </w:pPr>
      <w:r>
        <w:t>8.3 Generative backend</w:t>
      </w:r>
    </w:p>
    <w:p>
      <w:pPr>
        <w:pStyle w:val="CodeBlock"/>
      </w:pPr>
      <w:r>
        <w:t>function gen(model, state, executive_command, rng)</w:t>
      </w:r>
      <w:r>
        <w:br/>
      </w:r>
      <w:r>
        <w:t xml:space="preserve">    exec_state = apply_commands(state, executive_command)</w:t>
      </w:r>
      <w:r>
        <w:br/>
      </w:r>
      <w:r>
        <w:t xml:space="preserve">    event, dt = sample_next_event(model, exec_state, rng)</w:t>
      </w:r>
      <w:r>
        <w:br/>
      </w:r>
      <w:r>
        <w:t xml:space="preserve">    next_state = apply_event_effects(model, exec_state, event, dt)</w:t>
      </w:r>
      <w:r>
        <w:br/>
      </w:r>
      <w:r>
        <w:t xml:space="preserve">    observation = sample_observation(model, next_state, event, rng)</w:t>
      </w:r>
      <w:r>
        <w:br/>
      </w:r>
      <w:r>
        <w:t xml:space="preserve">    reward = event_reward(model, state, executive_command, next_state, dt)</w:t>
      </w:r>
      <w:r>
        <w:br/>
      </w:r>
      <w:r>
        <w:t xml:space="preserve">    return next_state, observation, reward</w:t>
      </w:r>
      <w:r>
        <w:br/>
      </w:r>
      <w:r>
        <w:t>end</w:t>
      </w:r>
    </w:p>
    <w:p>
      <w:r>
        <w:t>For the classical V1, this function degenerates to a deterministic transition with exact observation. The same interface therefore provides a continuous path from classical grid-world planning to stochastic MDP/POMDP experiments.</w:t>
      </w:r>
    </w:p>
    <w:p>
      <w:pPr>
        <w:pStyle w:val="Heading2"/>
      </w:pPr>
      <w:r>
        <w:t>8.4 Performance requirements</w:t>
      </w:r>
    </w:p>
    <w:p>
      <w:pPr>
        <w:pStyle w:val="ListBullet"/>
        <w:spacing w:after="40"/>
      </w:pPr>
      <w:r>
        <w:t>Generate concrete Julia state/action/observation types; avoid Any-typed fields in hot paths.</w:t>
      </w:r>
    </w:p>
    <w:p>
      <w:pPr>
        <w:pStyle w:val="ListBullet"/>
        <w:spacing w:after="40"/>
      </w:pPr>
      <w:r>
        <w:t>Compile local skill/interactions into direct typed methods/branches; do not walk the symbolic AST during every simulation.</w:t>
      </w:r>
    </w:p>
    <w:p>
      <w:pPr>
        <w:pStyle w:val="ListBullet"/>
        <w:spacing w:after="40"/>
      </w:pPr>
      <w:r>
        <w:t>Avoid string lookup, generic dictionaries, reflection, and avoidable allocation inside rollouts.</w:t>
      </w:r>
    </w:p>
    <w:p>
      <w:pPr>
        <w:pStyle w:val="ListBullet"/>
        <w:spacing w:after="40"/>
      </w:pPr>
      <w:r>
        <w:t>Unit-test the generated distribution against a slow reference evaluator of the IR.</w:t>
      </w:r>
    </w:p>
    <w:p>
      <w:pPr>
        <w:pStyle w:val="ListBullet"/>
        <w:spacing w:after="40"/>
      </w:pPr>
      <w:r>
        <w:t>Benchmark transition samples/second against a small hand-written BoxPush simulator before relying on large search workloads.</w:t>
      </w:r>
    </w:p>
    <w:p>
      <w:pPr>
        <w:pStyle w:val="Heading1"/>
      </w:pPr>
      <w:r>
        <w:t>9. Track orchestrator and control regimes</w:t>
      </w:r>
    </w:p>
    <w:p>
      <w:r>
        <w:t>The track orchestrator owns the relationship between the two reasoning tracks. It receives their proposals/evidence together with model coverage, confidence, current execution state, ExecutionDiscrepancy, TrackDivergence, recent InfrastructureFault history from prior cycles, recent history, cost/budget state, and guard results. It does not call the environment directly and does not advance time. A newly raised InfrastructureFault short-circuits the current normal cycle before it is treated as an orchestration input. A symbolic recovery proposal may be computed inside the symbolic track after an execution discrepancy, but the orchestrator decides whether to accept it, consult the NL/VLM track, retry, replan, ask, or halt.</w:t>
      </w:r>
    </w:p>
    <w:p>
      <w:pPr>
        <w:pStyle w:val="CodeBlock"/>
      </w:pPr>
      <w:r>
        <w:t>decision: OrchestratorDecision = orchestrator.decide(</w:t>
        <w:br/>
        <w:t xml:space="preserve">    context: OrchestrationContext</w:t>
        <w:br/>
        <w:t>)</w:t>
        <w:br/>
        <w:br/>
        <w:t>OrchestrationContext includes:</w:t>
        <w:br/>
        <w:t xml:space="preserve">    task, nl_belief, symbolic_belief</w:t>
        <w:br/>
        <w:t xml:space="preserve">    nl_proposal, symbolic_proposal_or_planner_result</w:t>
        <w:br/>
        <w:t xml:space="preserve">    coverage_report, confidence_report</w:t>
        <w:br/>
        <w:t xml:space="preserve">    execution_discrepancy, track_divergence</w:t>
        <w:br/>
        <w:t xml:space="preserve">    recent_infrastructure_faults</w:t>
        <w:br/>
        <w:t xml:space="preserve">    execution_status, recent_history</w:t>
        <w:br/>
        <w:t xml:space="preserve">    cost_budget, hard_constraints</w:t>
        <w:br/>
        <w:br/>
        <w:t>The orchestration lifecycle also exposes an episode-end hook for policies that perform post-episode closure/model maintenance.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70" w:type="dxa"/>
              <w:start w:w="90" w:type="dxa"/>
              <w:bottom w:w="70" w:type="dxa"/>
              <w:end w:w="90" w:type="dxa"/>
            </w:tcMar>
          </w:tcPr>
          <w:p>
            <w:pPr>
              <w:spacing w:after="0"/>
            </w:pPr>
            <w:r>
              <w:rPr>
                <w:b/>
                <w:sz w:val="18"/>
              </w:rPr>
              <w:t>Policy/regime</w:t>
            </w:r>
          </w:p>
        </w:tc>
        <w:tc>
          <w:tcPr>
            <w:tcW w:type="dxa" w:w="7344"/>
            <w:shd w:fill="D9EAF7"/>
            <w:vAlign w:val="center"/>
            <w:tcMar>
              <w:top w:w="70" w:type="dxa"/>
              <w:start w:w="90" w:type="dxa"/>
              <w:bottom w:w="70" w:type="dxa"/>
              <w:end w:w="90" w:type="dxa"/>
            </w:tcMar>
          </w:tcPr>
          <w:p>
            <w:pPr>
              <w:spacing w:after="0"/>
            </w:pPr>
            <w:r>
              <w:rPr>
                <w:b/>
                <w:sz w:val="18"/>
              </w:rPr>
              <w:t>Track relationship</w:t>
            </w:r>
          </w:p>
        </w:tc>
      </w:tr>
      <w:tr>
        <w:trPr>
          <w:cantSplit/>
        </w:trPr>
        <w:tc>
          <w:tcPr>
            <w:tcW w:type="dxa" w:w="2880"/>
            <w:vAlign w:val="center"/>
            <w:tcMar>
              <w:top w:w="70" w:type="dxa"/>
              <w:start w:w="90" w:type="dxa"/>
              <w:bottom w:w="70" w:type="dxa"/>
              <w:end w:w="90" w:type="dxa"/>
            </w:tcMar>
          </w:tcPr>
          <w:p>
            <w:pPr>
              <w:spacing w:after="0"/>
            </w:pPr>
            <w:r>
              <w:rPr>
                <w:sz w:val="18"/>
              </w:rPr>
              <w:t>Symbolic-primary</w:t>
            </w:r>
          </w:p>
        </w:tc>
        <w:tc>
          <w:tcPr>
            <w:tcW w:type="dxa" w:w="7344"/>
            <w:vAlign w:val="center"/>
            <w:tcMar>
              <w:top w:w="70" w:type="dxa"/>
              <w:start w:w="90" w:type="dxa"/>
              <w:bottom w:w="70" w:type="dxa"/>
              <w:end w:w="90" w:type="dxa"/>
            </w:tcMar>
          </w:tcPr>
          <w:p>
            <w:pPr>
              <w:spacing w:after="0"/>
            </w:pPr>
            <w:r>
              <w:rPr>
                <w:sz w:val="18"/>
              </w:rPr>
              <w:t>Symbolic planner/policy proposes routine behavior; NL/VLM is consulted for interpretation, coverage gaps, or recovery.</w:t>
            </w:r>
          </w:p>
        </w:tc>
      </w:tr>
      <w:tr>
        <w:trPr>
          <w:cantSplit/>
        </w:trPr>
        <w:tc>
          <w:tcPr>
            <w:tcW w:type="dxa" w:w="2880"/>
            <w:vAlign w:val="center"/>
            <w:tcMar>
              <w:top w:w="70" w:type="dxa"/>
              <w:start w:w="90" w:type="dxa"/>
              <w:bottom w:w="70" w:type="dxa"/>
              <w:end w:w="90" w:type="dxa"/>
            </w:tcMar>
          </w:tcPr>
          <w:p>
            <w:pPr>
              <w:spacing w:after="0"/>
            </w:pPr>
            <w:r>
              <w:rPr>
                <w:sz w:val="18"/>
              </w:rPr>
              <w:t>NL/VLM-primary</w:t>
            </w:r>
          </w:p>
        </w:tc>
        <w:tc>
          <w:tcPr>
            <w:tcW w:type="dxa" w:w="7344"/>
            <w:vAlign w:val="center"/>
            <w:tcMar>
              <w:top w:w="70" w:type="dxa"/>
              <w:start w:w="90" w:type="dxa"/>
              <w:bottom w:w="70" w:type="dxa"/>
              <w:end w:w="90" w:type="dxa"/>
            </w:tcMar>
          </w:tcPr>
          <w:p>
            <w:pPr>
              <w:spacing w:after="0"/>
            </w:pPr>
            <w:r>
              <w:rPr>
                <w:sz w:val="18"/>
              </w:rPr>
              <w:t>NL/VLM proposes behavior; symbolic track checks applicability, constraints, risk, and model-relative consequences.</w:t>
            </w:r>
          </w:p>
        </w:tc>
      </w:tr>
      <w:tr>
        <w:trPr>
          <w:cantSplit/>
        </w:trPr>
        <w:tc>
          <w:tcPr>
            <w:tcW w:type="dxa" w:w="2880"/>
            <w:vAlign w:val="center"/>
            <w:tcMar>
              <w:top w:w="70" w:type="dxa"/>
              <w:start w:w="90" w:type="dxa"/>
              <w:bottom w:w="70" w:type="dxa"/>
              <w:end w:w="90" w:type="dxa"/>
            </w:tcMar>
          </w:tcPr>
          <w:p>
            <w:pPr>
              <w:spacing w:after="0"/>
            </w:pPr>
            <w:r>
              <w:rPr>
                <w:sz w:val="18"/>
              </w:rPr>
              <w:t>Advisory/veto</w:t>
            </w:r>
          </w:p>
        </w:tc>
        <w:tc>
          <w:tcPr>
            <w:tcW w:type="dxa" w:w="7344"/>
            <w:vAlign w:val="center"/>
            <w:tcMar>
              <w:top w:w="70" w:type="dxa"/>
              <w:start w:w="90" w:type="dxa"/>
              <w:bottom w:w="70" w:type="dxa"/>
              <w:end w:w="90" w:type="dxa"/>
            </w:tcMar>
          </w:tcPr>
          <w:p>
            <w:pPr>
              <w:spacing w:after="0"/>
            </w:pPr>
            <w:r>
              <w:rPr>
                <w:sz w:val="18"/>
              </w:rPr>
              <w:t>One track proposes; the other advises, warns, or vetoes under explicit conditions.</w:t>
            </w:r>
          </w:p>
        </w:tc>
      </w:tr>
      <w:tr>
        <w:trPr>
          <w:cantSplit/>
        </w:trPr>
        <w:tc>
          <w:tcPr>
            <w:tcW w:type="dxa" w:w="2880"/>
            <w:vAlign w:val="center"/>
            <w:tcMar>
              <w:top w:w="70" w:type="dxa"/>
              <w:start w:w="90" w:type="dxa"/>
              <w:bottom w:w="70" w:type="dxa"/>
              <w:end w:w="90" w:type="dxa"/>
            </w:tcMar>
          </w:tcPr>
          <w:p>
            <w:pPr>
              <w:spacing w:after="0"/>
            </w:pPr>
            <w:r>
              <w:rPr>
                <w:sz w:val="18"/>
              </w:rPr>
              <w:t>Coverage/confidence-based</w:t>
            </w:r>
          </w:p>
        </w:tc>
        <w:tc>
          <w:tcPr>
            <w:tcW w:type="dxa" w:w="7344"/>
            <w:vAlign w:val="center"/>
            <w:tcMar>
              <w:top w:w="70" w:type="dxa"/>
              <w:start w:w="90" w:type="dxa"/>
              <w:bottom w:w="70" w:type="dxa"/>
              <w:end w:w="90" w:type="dxa"/>
            </w:tcMar>
          </w:tcPr>
          <w:p>
            <w:pPr>
              <w:spacing w:after="0"/>
            </w:pPr>
            <w:r>
              <w:rPr>
                <w:sz w:val="18"/>
              </w:rPr>
              <w:t>Authority shifts according to symbolic coverage, confidence, divergence type, or task context.</w:t>
            </w:r>
          </w:p>
        </w:tc>
      </w:tr>
      <w:tr>
        <w:trPr>
          <w:cantSplit/>
        </w:trPr>
        <w:tc>
          <w:tcPr>
            <w:tcW w:type="dxa" w:w="2880"/>
            <w:vAlign w:val="center"/>
            <w:tcMar>
              <w:top w:w="70" w:type="dxa"/>
              <w:start w:w="90" w:type="dxa"/>
              <w:bottom w:w="70" w:type="dxa"/>
              <w:end w:w="90" w:type="dxa"/>
            </w:tcMar>
          </w:tcPr>
          <w:p>
            <w:pPr>
              <w:spacing w:after="0"/>
            </w:pPr>
            <w:r>
              <w:rPr>
                <w:sz w:val="18"/>
              </w:rPr>
              <w:t>Cost-aware</w:t>
            </w:r>
          </w:p>
        </w:tc>
        <w:tc>
          <w:tcPr>
            <w:tcW w:type="dxa" w:w="7344"/>
            <w:vAlign w:val="center"/>
            <w:tcMar>
              <w:top w:w="70" w:type="dxa"/>
              <w:start w:w="90" w:type="dxa"/>
              <w:bottom w:w="70" w:type="dxa"/>
              <w:end w:w="90" w:type="dxa"/>
            </w:tcMar>
          </w:tcPr>
          <w:p>
            <w:pPr>
              <w:spacing w:after="0"/>
            </w:pPr>
            <w:r>
              <w:rPr>
                <w:sz w:val="18"/>
              </w:rPr>
              <w:t>NL/VLM reasoning is invoked only when its expected decision value justifies its control cost.</w:t>
            </w:r>
          </w:p>
        </w:tc>
      </w:tr>
    </w:tbl>
    <w:p/>
    <w:p>
      <w:pPr/>
      <w:r>
        <w:t>P0 defines CoverageReport and ConfidenceReport as structured typed schemas, not bare scalars. CoverageReport records what relevant vocabulary/model aspects are represented and any missing or unsupported elements. ConfidenceReport records the source, target/proposal, confidence value or uncertainty representation, and its basis/provenance. Individual orchestration policies may reduce these reports to thresholds when needed.</w:t>
      </w:r>
    </w:p>
    <w:p>
      <w:pPr>
        <w:pStyle w:val="Heading2"/>
      </w:pPr>
      <w:r>
        <w:t>9.1 Ron-style planner-rooted policies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584"/>
            <w:shd w:fill="D9EAF7"/>
            <w:vAlign w:val="center"/>
            <w:tcMar>
              <w:top w:w="70" w:type="dxa"/>
              <w:start w:w="90" w:type="dxa"/>
              <w:bottom w:w="70" w:type="dxa"/>
              <w:end w:w="90" w:type="dxa"/>
            </w:tcMar>
          </w:tcPr>
          <w:p>
            <w:pPr>
              <w:spacing w:after="0"/>
            </w:pPr>
            <w:r>
              <w:rPr>
                <w:b/>
                <w:sz w:val="18"/>
              </w:rPr>
              <w:t>Variant</w:t>
            </w:r>
          </w:p>
        </w:tc>
        <w:tc>
          <w:tcPr>
            <w:tcW w:type="dxa" w:w="8640"/>
            <w:shd w:fill="D9EAF7"/>
            <w:vAlign w:val="center"/>
            <w:tcMar>
              <w:top w:w="70" w:type="dxa"/>
              <w:start w:w="90" w:type="dxa"/>
              <w:bottom w:w="70" w:type="dxa"/>
              <w:end w:w="90" w:type="dxa"/>
            </w:tcMar>
          </w:tcPr>
          <w:p>
            <w:pPr>
              <w:spacing w:after="0"/>
            </w:pPr>
            <w:r>
              <w:rPr>
                <w:b/>
                <w:sz w:val="18"/>
              </w:rPr>
              <w:t>Orchestration configuration</w:t>
            </w:r>
          </w:p>
        </w:tc>
      </w:tr>
      <w:tr>
        <w:trPr>
          <w:cantSplit/>
        </w:trPr>
        <w:tc>
          <w:tcPr>
            <w:tcW w:type="dxa" w:w="1584"/>
            <w:vAlign w:val="center"/>
            <w:tcMar>
              <w:top w:w="70" w:type="dxa"/>
              <w:start w:w="90" w:type="dxa"/>
              <w:bottom w:w="70" w:type="dxa"/>
              <w:end w:w="90" w:type="dxa"/>
            </w:tcMar>
          </w:tcPr>
          <w:p>
            <w:pPr>
              <w:spacing w:after="0"/>
            </w:pPr>
            <w:r>
              <w:rPr>
                <w:sz w:val="18"/>
              </w:rPr>
              <w:t>A</w:t>
            </w:r>
          </w:p>
        </w:tc>
        <w:tc>
          <w:tcPr>
            <w:tcW w:type="dxa" w:w="8640"/>
            <w:vAlign w:val="center"/>
            <w:tcMar>
              <w:top w:w="70" w:type="dxa"/>
              <w:start w:w="90" w:type="dxa"/>
              <w:bottom w:w="70" w:type="dxa"/>
              <w:end w:w="90" w:type="dxa"/>
            </w:tcMar>
          </w:tcPr>
          <w:p>
            <w:pPr>
              <w:spacing w:after="0"/>
            </w:pPr>
            <w:r>
              <w:rPr>
                <w:sz w:val="18"/>
              </w:rPr>
              <w:t>Symbolic-primary; no NL consultation. Replan only when coded checks show the current plan is invalid.</w:t>
            </w:r>
          </w:p>
        </w:tc>
      </w:tr>
      <w:tr>
        <w:trPr>
          <w:cantSplit/>
        </w:trPr>
        <w:tc>
          <w:tcPr>
            <w:tcW w:type="dxa" w:w="1584"/>
            <w:vAlign w:val="center"/>
            <w:tcMar>
              <w:top w:w="70" w:type="dxa"/>
              <w:start w:w="90" w:type="dxa"/>
              <w:bottom w:w="70" w:type="dxa"/>
              <w:end w:w="90" w:type="dxa"/>
            </w:tcMar>
          </w:tcPr>
          <w:p>
            <w:pPr>
              <w:spacing w:after="0"/>
            </w:pPr>
            <w:r>
              <w:rPr>
                <w:sz w:val="18"/>
              </w:rPr>
              <w:t>B</w:t>
            </w:r>
          </w:p>
        </w:tc>
        <w:tc>
          <w:tcPr>
            <w:tcW w:type="dxa" w:w="8640"/>
            <w:vAlign w:val="center"/>
            <w:tcMar>
              <w:top w:w="70" w:type="dxa"/>
              <w:start w:w="90" w:type="dxa"/>
              <w:bottom w:w="70" w:type="dxa"/>
              <w:end w:w="90" w:type="dxa"/>
            </w:tcMar>
          </w:tcPr>
          <w:p>
            <w:pPr>
              <w:spacing w:after="0"/>
            </w:pPr>
            <w:r>
              <w:rPr>
                <w:sz w:val="18"/>
              </w:rPr>
              <w:t>Symbolic-primary; each relevant trigger is routed to NL symbolization, followed by replanning.</w:t>
            </w:r>
          </w:p>
        </w:tc>
      </w:tr>
      <w:tr>
        <w:trPr>
          <w:cantSplit/>
        </w:trPr>
        <w:tc>
          <w:tcPr>
            <w:tcW w:type="dxa" w:w="1584"/>
            <w:vAlign w:val="center"/>
            <w:tcMar>
              <w:top w:w="70" w:type="dxa"/>
              <w:start w:w="90" w:type="dxa"/>
              <w:bottom w:w="70" w:type="dxa"/>
              <w:end w:w="90" w:type="dxa"/>
            </w:tcMar>
          </w:tcPr>
          <w:p>
            <w:pPr>
              <w:spacing w:after="0"/>
            </w:pPr>
            <w:r>
              <w:rPr>
                <w:sz w:val="18"/>
              </w:rPr>
              <w:t>C</w:t>
            </w:r>
          </w:p>
        </w:tc>
        <w:tc>
          <w:tcPr>
            <w:tcW w:type="dxa" w:w="8640"/>
            <w:vAlign w:val="center"/>
            <w:tcMar>
              <w:top w:w="70" w:type="dxa"/>
              <w:start w:w="90" w:type="dxa"/>
              <w:bottom w:w="70" w:type="dxa"/>
              <w:end w:w="90" w:type="dxa"/>
            </w:tcMar>
          </w:tcPr>
          <w:p>
            <w:pPr>
              <w:spacing w:after="0"/>
            </w:pPr>
            <w:r>
              <w:rPr>
                <w:sz w:val="18"/>
              </w:rPr>
              <w:t>Symbolic-primary with cost-aware NL consultation: first REPLAN/CONTINUE; symbolize/patch only if REPLAN.</w:t>
            </w:r>
          </w:p>
        </w:tc>
      </w:tr>
      <w:tr>
        <w:trPr>
          <w:cantSplit/>
        </w:trPr>
        <w:tc>
          <w:tcPr>
            <w:tcW w:type="dxa" w:w="1584"/>
            <w:vAlign w:val="center"/>
            <w:tcMar>
              <w:top w:w="70" w:type="dxa"/>
              <w:start w:w="90" w:type="dxa"/>
              <w:bottom w:w="70" w:type="dxa"/>
              <w:end w:w="90" w:type="dxa"/>
            </w:tcMar>
          </w:tcPr>
          <w:p>
            <w:pPr>
              <w:spacing w:after="0"/>
            </w:pPr>
            <w:r>
              <w:rPr>
                <w:sz w:val="18"/>
              </w:rPr>
              <w:t>D</w:t>
            </w:r>
          </w:p>
        </w:tc>
        <w:tc>
          <w:tcPr>
            <w:tcW w:type="dxa" w:w="8640"/>
            <w:vAlign w:val="center"/>
            <w:tcMar>
              <w:top w:w="70" w:type="dxa"/>
              <w:start w:w="90" w:type="dxa"/>
              <w:bottom w:w="70" w:type="dxa"/>
              <w:end w:w="90" w:type="dxa"/>
            </w:tcMar>
          </w:tcPr>
          <w:p>
            <w:pPr>
              <w:spacing w:after="0"/>
            </w:pPr>
            <w:r>
              <w:rPr>
                <w:sz w:val="18"/>
              </w:rPr>
              <w:t>As B, but a coded urgency gate determines whether interpreted deviation causes replanning.</w:t>
            </w:r>
          </w:p>
        </w:tc>
      </w:tr>
      <w:tr>
        <w:trPr>
          <w:cantSplit/>
        </w:trPr>
        <w:tc>
          <w:tcPr>
            <w:tcW w:type="dxa" w:w="1584"/>
            <w:vAlign w:val="center"/>
            <w:tcMar>
              <w:top w:w="70" w:type="dxa"/>
              <w:start w:w="90" w:type="dxa"/>
              <w:bottom w:w="70" w:type="dxa"/>
              <w:end w:w="90" w:type="dxa"/>
            </w:tcMar>
          </w:tcPr>
          <w:p>
            <w:pPr>
              <w:spacing w:after="0"/>
            </w:pPr>
            <w:r>
              <w:rPr>
                <w:sz w:val="18"/>
              </w:rPr>
              <w:t>E/OHD</w:t>
            </w:r>
          </w:p>
        </w:tc>
        <w:tc>
          <w:tcPr>
            <w:tcW w:type="dxa" w:w="8640"/>
            <w:vAlign w:val="center"/>
            <w:tcMar>
              <w:top w:w="70" w:type="dxa"/>
              <w:start w:w="90" w:type="dxa"/>
              <w:bottom w:w="70" w:type="dxa"/>
              <w:end w:w="90" w:type="dxa"/>
            </w:tcMar>
          </w:tcPr>
          <w:p>
            <w:pPr>
              <w:spacing w:after="0"/>
            </w:pPr>
            <w:r>
              <w:rPr>
                <w:sz w:val="18"/>
              </w:rPr>
              <w:t>Symbolic-primary online; NL is used after a deviating/failed episode for one focused closure proposal, followed by deterministic validation/commit rules.</w:t>
            </w:r>
          </w:p>
        </w:tc>
      </w:tr>
      <w:tr>
        <w:trPr>
          <w:cantSplit/>
        </w:trPr>
        <w:tc>
          <w:tcPr>
            <w:tcW w:type="dxa" w:w="1584"/>
            <w:vAlign w:val="center"/>
            <w:tcMar>
              <w:top w:w="70" w:type="dxa"/>
              <w:start w:w="90" w:type="dxa"/>
              <w:bottom w:w="70" w:type="dxa"/>
              <w:end w:w="90" w:type="dxa"/>
            </w:tcMar>
          </w:tcPr>
          <w:p>
            <w:pPr>
              <w:spacing w:after="0"/>
            </w:pPr>
            <w:r>
              <w:rPr>
                <w:sz w:val="18"/>
              </w:rPr>
              <w:t>C+E</w:t>
            </w:r>
          </w:p>
        </w:tc>
        <w:tc>
          <w:tcPr>
            <w:tcW w:type="dxa" w:w="8640"/>
            <w:vAlign w:val="center"/>
            <w:tcMar>
              <w:top w:w="70" w:type="dxa"/>
              <w:start w:w="90" w:type="dxa"/>
              <w:bottom w:w="70" w:type="dxa"/>
              <w:end w:w="90" w:type="dxa"/>
            </w:tcMar>
          </w:tcPr>
          <w:p>
            <w:pPr>
              <w:spacing w:after="0"/>
            </w:pPr>
            <w:r>
              <w:rPr>
                <w:sz w:val="18"/>
              </w:rPr>
              <w:t>C online plus E/OHD post-episode closure on the same committed model/metadata store.</w:t>
            </w:r>
          </w:p>
        </w:tc>
      </w:tr>
      <w:tr>
        <w:trPr>
          <w:cantSplit/>
        </w:trPr>
        <w:tc>
          <w:tcPr>
            <w:tcW w:type="dxa" w:w="1584"/>
            <w:vAlign w:val="center"/>
            <w:tcMar>
              <w:top w:w="70" w:type="dxa"/>
              <w:start w:w="90" w:type="dxa"/>
              <w:bottom w:w="70" w:type="dxa"/>
              <w:end w:w="90" w:type="dxa"/>
            </w:tcMar>
          </w:tcPr>
          <w:p>
            <w:pPr>
              <w:spacing w:after="0"/>
            </w:pPr>
            <w:r>
              <w:rPr>
                <w:sz w:val="18"/>
              </w:rPr>
              <w:t>OHD-EMA</w:t>
            </w:r>
          </w:p>
        </w:tc>
        <w:tc>
          <w:tcPr>
            <w:tcW w:type="dxa" w:w="8640"/>
            <w:vAlign w:val="center"/>
            <w:tcMar>
              <w:top w:w="70" w:type="dxa"/>
              <w:start w:w="90" w:type="dxa"/>
              <w:bottom w:w="70" w:type="dxa"/>
              <w:end w:w="90" w:type="dxa"/>
            </w:tcMar>
          </w:tcPr>
          <w:p>
            <w:pPr>
              <w:spacing w:after="0"/>
            </w:pPr>
            <w:r>
              <w:rPr>
                <w:sz w:val="18"/>
              </w:rPr>
              <w:t>Post-episode evidence path with numeric parameter updates only; no semantic closure call.</w:t>
            </w:r>
          </w:p>
        </w:tc>
      </w:tr>
    </w:tbl>
    <w:p/>
    <w:p>
      <w:r>
        <w:t>These are orchestration policies, not separate executors. The executor and event-loop code must be identical across them.</w:t>
      </w:r>
    </w:p>
    <w:p/>
    <w:p>
      <w:pPr/>
      <w:r>
        <w:t>The policy interface should be capable of representing all listed regimes, but V1 need only implement the regimes exercised end to end. Unimplemented policies should be explicitly disabled or raise NotImplementedError rather than silently use degenerate placeholder behavior.</w:t>
      </w:r>
    </w:p>
    <w:p>
      <w:pPr>
        <w:pStyle w:val="Heading1"/>
      </w:pPr>
      <w:r>
        <w:t>10. Executive loop manager</w:t>
      </w:r>
    </w:p>
    <w:p>
      <w:pPr/>
      <w:r>
        <w:t>InfrastructureFault is handled as executive-loop control flow rather than as a third current-cycle proposal. Detection aborts the normal cycle at that point. If it occurs before orchestration/execution, no normal orchestrator decision is made and no skill is executed. If it occurs during or after a backend call, no further skill command is issued until the environment wrapper re-synchronizes the canonical StateSnapshot. The fault is logged and carried into the next cycle as recent_infrastructure_faults so an orchestration policy can respond to repetition or persistence.</w:t>
      </w:r>
    </w:p>
    <w:p>
      <w:pPr>
        <w:pStyle w:val="ListNumber"/>
        <w:spacing w:after="40"/>
      </w:pPr>
      <w:r>
        <w:t>Interpret the task and initialize the NL belief plus symbolic state/belief and model version.</w:t>
      </w:r>
    </w:p>
    <w:p>
      <w:pPr>
        <w:pStyle w:val="ListNumber"/>
        <w:spacing w:after="40"/>
      </w:pPr>
      <w:r>
        <w:t>At a decision/event boundary, collect current world belief, active skills, ages, resource state, any current ExecutionDiscrepancy or TrackDivergence reports, recent/persistent InfrastructureFault history from prior cycles, and allowed commands.</w:t>
      </w:r>
    </w:p>
    <w:p>
      <w:pPr>
        <w:pStyle w:val="ListNumber"/>
        <w:spacing w:after="40"/>
      </w:pPr>
      <w:r>
        <w:t>Obtain candidate proposals from the NL/VLM and symbolic tracks as required by the current orchestration policy.</w:t>
      </w:r>
    </w:p>
    <w:p>
      <w:pPr>
        <w:pStyle w:val="ListNumber"/>
        <w:spacing w:after="40"/>
      </w:pPr>
      <w:r>
        <w:t>If no new InfrastructureFault has short-circuited the cycle, call the orchestrator to obtain an executive decision.</w:t>
      </w:r>
    </w:p>
    <w:p>
      <w:pPr>
        <w:pStyle w:val="ListNumber"/>
        <w:spacing w:after="40"/>
      </w:pPr>
      <w:r>
        <w:t>Validate the decision against skill signatures, symbolic applicability, agent/resource availability, and hard guards.</w:t>
      </w:r>
    </w:p>
    <w:p>
      <w:pPr>
        <w:pStyle w:val="ListNumber"/>
        <w:spacing w:after="40"/>
      </w:pPr>
      <w:r>
        <w:t>Issue start/interrupt/continue commands to the executor and update active-skill state.</w:t>
      </w:r>
    </w:p>
    <w:p>
      <w:pPr>
        <w:pStyle w:val="ListNumber"/>
        <w:spacing w:after="40"/>
      </w:pPr>
      <w:r>
        <w:t>Advance the environment to the next relevant event (or one classical action transition in V1), collecting elapsed time, outcome, raw observations, and full-state export when available.</w:t>
      </w:r>
    </w:p>
    <w:p>
      <w:pPr>
        <w:pStyle w:val="ListNumber"/>
        <w:spacing w:after="40"/>
      </w:pPr>
      <w:r>
        <w:t>Run the monitor and construct progress/terminal evidence plus a typed ExecutionDiscrepancy when the symbolic prediction and actual execution differ.</w:t>
      </w:r>
    </w:p>
    <w:p>
      <w:pPr>
        <w:pStyle w:val="ListNumber"/>
        <w:spacing w:after="40"/>
      </w:pPr>
      <w:r>
        <w:t>Update NL and symbolic beliefs/state, then compare the two tracks through the translator/comparator to produce any TrackDivergence. Record ExecutionDiscrepancy, TrackDivergence, any InfrastructureFault history, provenance, model version, and canonical StateSnapshot references in the trace/history.</w:t>
      </w:r>
    </w:p>
    <w:p>
      <w:pPr>
        <w:pStyle w:val="ListNumber"/>
        <w:spacing w:after="40"/>
      </w:pPr>
      <w:r>
        <w:t>Invoke model-maintenance/closure logic when the orchestration policy requires it; return to the next decision boundary.</w:t>
      </w:r>
    </w:p>
    <w:p>
      <w:pPr/>
      <w:r>
        <w:t>The executive loop manager owns episode step-budget accounting and repeated-failure bookkeeping. It keys a failed grounded skill by the pre-attempt canonical StateSnapshot plus the grounded skill call, records the observed failure label/result, increments the episode budget according to the domain contract for failed-call step consumption, warns on repeats, and terminates the episode when the configured budget is exhausted. V1 does not turn this bookkeeping into a hidden symbolic feasibility predicate.</w:t>
      </w:r>
    </w:p>
    <w:p>
      <w:pPr>
        <w:pStyle w:val="Heading1"/>
      </w:pPr>
      <w:r>
        <w:t>11. Monitoring, track divergence, faults, and model authority</w:t>
      </w:r>
    </w:p>
    <w:p/>
    <w:p>
      <w:pPr/>
      <w:r>
        <w:t>The implementation uses three distinct evidence/error channels. ExecutionDiscrepancy is produced by the monitor from model-versus-environment behavior. TrackDivergence is produced by the track comparator from NL/VLM-versus-symbolic disagreement or translation/coverage loss. Both are current-cycle evidence available to the orchestrator. InfrastructureFault represents backend/API/protocol failure and has different control-flow semantics: it short-circuits the normal current cycle at the point of detection, is logged by the executive loop manager, and is carried only as recent fault history into the next orchestration context. It is not treated as a third competing proposal or semantic divergence.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AF7"/>
            <w:vAlign w:val="center"/>
            <w:tcMar>
              <w:top w:w="70" w:type="dxa"/>
              <w:start w:w="90" w:type="dxa"/>
              <w:bottom w:w="70" w:type="dxa"/>
              <w:end w:w="90" w:type="dxa"/>
            </w:tcMar>
          </w:tcPr>
          <w:p>
            <w:pPr>
              <w:spacing w:after="0"/>
            </w:pPr>
            <w:r>
              <w:t>Report type</w:t>
            </w:r>
          </w:p>
        </w:tc>
        <w:tc>
          <w:tcPr>
            <w:tcW w:type="dxa" w:w="7344"/>
            <w:shd w:fill="D9EAF7"/>
            <w:vAlign w:val="center"/>
            <w:tcMar>
              <w:top w:w="70" w:type="dxa"/>
              <w:start w:w="90" w:type="dxa"/>
              <w:bottom w:w="70" w:type="dxa"/>
              <w:end w:w="90" w:type="dxa"/>
            </w:tcMar>
          </w:tcPr>
          <w:p>
            <w:pPr>
              <w:spacing w:after="0"/>
            </w:pPr>
            <w:r>
              <w:t>Meaning</w:t>
            </w:r>
          </w:p>
        </w:tc>
      </w:tr>
      <w:tr>
        <w:trPr>
          <w:cantSplit/>
        </w:trPr>
        <w:tc>
          <w:tcPr>
            <w:tcW w:type="dxa" w:w="2880"/>
            <w:vAlign w:val="center"/>
            <w:tcMar>
              <w:top w:w="70" w:type="dxa"/>
              <w:start w:w="90" w:type="dxa"/>
              <w:bottom w:w="70" w:type="dxa"/>
              <w:end w:w="90" w:type="dxa"/>
            </w:tcMar>
          </w:tcPr>
          <w:p>
            <w:pPr>
              <w:spacing w:after="0"/>
            </w:pPr>
            <w:r>
              <w:t>ExecutionDiscrepancy.UnexpectedOutcome</w:t>
            </w:r>
          </w:p>
        </w:tc>
        <w:tc>
          <w:tcPr>
            <w:tcW w:type="dxa" w:w="7344"/>
            <w:vAlign w:val="center"/>
            <w:tcMar>
              <w:top w:w="70" w:type="dxa"/>
              <w:start w:w="90" w:type="dxa"/>
              <w:bottom w:w="70" w:type="dxa"/>
              <w:end w:w="90" w:type="dxa"/>
            </w:tcMar>
          </w:tcPr>
          <w:p>
            <w:pPr>
              <w:spacing w:after="0"/>
            </w:pPr>
            <w:r>
              <w:t>Observed success/failure/event differs from the symbolic prediction or lies outside the current execution model.</w:t>
            </w:r>
          </w:p>
        </w:tc>
      </w:tr>
      <w:tr>
        <w:trPr>
          <w:cantSplit/>
        </w:trPr>
        <w:tc>
          <w:tcPr>
            <w:tcW w:type="dxa" w:w="2880"/>
            <w:vAlign w:val="center"/>
            <w:tcMar>
              <w:top w:w="70" w:type="dxa"/>
              <w:start w:w="90" w:type="dxa"/>
              <w:bottom w:w="70" w:type="dxa"/>
              <w:end w:w="90" w:type="dxa"/>
            </w:tcMar>
          </w:tcPr>
          <w:p>
            <w:pPr>
              <w:spacing w:after="0"/>
            </w:pPr>
            <w:r>
              <w:t>ExecutionDiscrepancy.Duration</w:t>
            </w:r>
          </w:p>
        </w:tc>
        <w:tc>
          <w:tcPr>
            <w:tcW w:type="dxa" w:w="7344"/>
            <w:vAlign w:val="center"/>
            <w:tcMar>
              <w:top w:w="70" w:type="dxa"/>
              <w:start w:w="90" w:type="dxa"/>
              <w:bottom w:w="70" w:type="dxa"/>
              <w:end w:w="90" w:type="dxa"/>
            </w:tcMar>
          </w:tcPr>
          <w:p>
            <w:pPr>
              <w:spacing w:after="0"/>
            </w:pPr>
            <w:r>
              <w:t>Observed event time is inconsistent or highly unlikely under the expected duration model.</w:t>
            </w:r>
          </w:p>
        </w:tc>
      </w:tr>
      <w:tr>
        <w:trPr>
          <w:cantSplit/>
        </w:trPr>
        <w:tc>
          <w:tcPr>
            <w:tcW w:type="dxa" w:w="2880"/>
            <w:vAlign w:val="center"/>
            <w:tcMar>
              <w:top w:w="70" w:type="dxa"/>
              <w:start w:w="90" w:type="dxa"/>
              <w:bottom w:w="70" w:type="dxa"/>
              <w:end w:w="90" w:type="dxa"/>
            </w:tcMar>
          </w:tcPr>
          <w:p>
            <w:pPr>
              <w:spacing w:after="0"/>
            </w:pPr>
            <w:r>
              <w:t>ExecutionDiscrepancy.StateEffect</w:t>
            </w:r>
          </w:p>
        </w:tc>
        <w:tc>
          <w:tcPr>
            <w:tcW w:type="dxa" w:w="7344"/>
            <w:vAlign w:val="center"/>
            <w:tcMar>
              <w:top w:w="70" w:type="dxa"/>
              <w:start w:w="90" w:type="dxa"/>
              <w:bottom w:w="70" w:type="dxa"/>
              <w:end w:w="90" w:type="dxa"/>
            </w:tcMar>
          </w:tcPr>
          <w:p>
            <w:pPr>
              <w:spacing w:after="0"/>
            </w:pPr>
            <w:r>
              <w:t>Observed post-event state/effects disagree with predicted effects.</w:t>
            </w:r>
          </w:p>
        </w:tc>
      </w:tr>
      <w:tr>
        <w:trPr>
          <w:cantSplit/>
        </w:trPr>
        <w:tc>
          <w:tcPr>
            <w:tcW w:type="dxa" w:w="2880"/>
            <w:vAlign w:val="center"/>
            <w:tcMar>
              <w:top w:w="70" w:type="dxa"/>
              <w:start w:w="90" w:type="dxa"/>
              <w:bottom w:w="70" w:type="dxa"/>
              <w:end w:w="90" w:type="dxa"/>
            </w:tcMar>
          </w:tcPr>
          <w:p>
            <w:pPr>
              <w:spacing w:after="0"/>
            </w:pPr>
            <w:r>
              <w:t>ExecutionDiscrepancy.ExecutionFailure</w:t>
            </w:r>
          </w:p>
        </w:tc>
        <w:tc>
          <w:tcPr>
            <w:tcW w:type="dxa" w:w="7344"/>
            <w:vAlign w:val="center"/>
            <w:tcMar>
              <w:top w:w="70" w:type="dxa"/>
              <w:start w:w="90" w:type="dxa"/>
              <w:bottom w:w="70" w:type="dxa"/>
              <w:end w:w="90" w:type="dxa"/>
            </w:tcMar>
          </w:tcPr>
          <w:p>
            <w:pPr>
              <w:spacing w:after="0"/>
            </w:pPr>
            <w:r>
              <w:t>A skill accepted by the symbolic abstraction fails in the authoritative environment, e.g. Navigate(target) is symbolically applicable but globally unreachable.</w:t>
            </w:r>
          </w:p>
        </w:tc>
      </w:tr>
      <w:tr>
        <w:trPr>
          <w:cantSplit/>
        </w:trPr>
        <w:tc>
          <w:tcPr>
            <w:tcW w:type="dxa" w:w="2880"/>
            <w:vAlign w:val="center"/>
            <w:tcMar>
              <w:top w:w="70" w:type="dxa"/>
              <w:start w:w="90" w:type="dxa"/>
              <w:bottom w:w="70" w:type="dxa"/>
              <w:end w:w="90" w:type="dxa"/>
            </w:tcMar>
          </w:tcPr>
          <w:p>
            <w:pPr>
              <w:spacing w:after="0"/>
            </w:pPr>
            <w:r>
              <w:t>TrackDivergence.CoverageGap</w:t>
            </w:r>
          </w:p>
        </w:tc>
        <w:tc>
          <w:tcPr>
            <w:tcW w:type="dxa" w:w="7344"/>
            <w:vAlign w:val="center"/>
            <w:tcMar>
              <w:top w:w="70" w:type="dxa"/>
              <w:start w:w="90" w:type="dxa"/>
              <w:bottom w:w="70" w:type="dxa"/>
              <w:end w:w="90" w:type="dxa"/>
            </w:tcMar>
          </w:tcPr>
          <w:p>
            <w:pPr>
              <w:spacing w:after="0"/>
            </w:pPr>
            <w:r>
              <w:t>NL/VLM observation/proposal refers to a variable, object, failure type, interaction, or distinction absent from the symbolic model.</w:t>
            </w:r>
          </w:p>
        </w:tc>
      </w:tr>
      <w:tr>
        <w:trPr>
          <w:cantSplit/>
        </w:trPr>
        <w:tc>
          <w:tcPr>
            <w:tcW w:type="dxa" w:w="2880"/>
            <w:vAlign w:val="center"/>
            <w:tcMar>
              <w:top w:w="70" w:type="dxa"/>
              <w:start w:w="90" w:type="dxa"/>
              <w:bottom w:w="70" w:type="dxa"/>
              <w:end w:w="90" w:type="dxa"/>
            </w:tcMar>
          </w:tcPr>
          <w:p>
            <w:pPr>
              <w:spacing w:after="0"/>
            </w:pPr>
            <w:r>
              <w:t>TrackDivergence.Contradiction</w:t>
            </w:r>
          </w:p>
        </w:tc>
        <w:tc>
          <w:tcPr>
            <w:tcW w:type="dxa" w:w="7344"/>
            <w:vAlign w:val="center"/>
            <w:tcMar>
              <w:top w:w="70" w:type="dxa"/>
              <w:start w:w="90" w:type="dxa"/>
              <w:bottom w:w="70" w:type="dxa"/>
              <w:end w:w="90" w:type="dxa"/>
            </w:tcMar>
          </w:tcPr>
          <w:p>
            <w:pPr>
              <w:spacing w:after="0"/>
            </w:pPr>
            <w:r>
              <w:t>NL/VLM and symbolic beliefs/proposals make incompatible grounded claims.</w:t>
            </w:r>
          </w:p>
        </w:tc>
      </w:tr>
      <w:tr>
        <w:trPr>
          <w:cantSplit/>
        </w:trPr>
        <w:tc>
          <w:tcPr>
            <w:tcW w:type="dxa" w:w="2880"/>
            <w:vAlign w:val="center"/>
            <w:tcMar>
              <w:top w:w="70" w:type="dxa"/>
              <w:start w:w="90" w:type="dxa"/>
              <w:bottom w:w="70" w:type="dxa"/>
              <w:end w:w="90" w:type="dxa"/>
            </w:tcMar>
          </w:tcPr>
          <w:p>
            <w:pPr>
              <w:spacing w:after="0"/>
            </w:pPr>
            <w:r>
              <w:t>TrackDivergence.TranslationResidual</w:t>
            </w:r>
          </w:p>
        </w:tc>
        <w:tc>
          <w:tcPr>
            <w:tcW w:type="dxa" w:w="7344"/>
            <w:vAlign w:val="center"/>
            <w:tcMar>
              <w:top w:w="70" w:type="dxa"/>
              <w:start w:w="90" w:type="dxa"/>
              <w:bottom w:w="70" w:type="dxa"/>
              <w:end w:w="90" w:type="dxa"/>
            </w:tcMar>
          </w:tcPr>
          <w:p>
            <w:pPr>
              <w:spacing w:after="0"/>
            </w:pPr>
            <w:r>
              <w:t>Information is lost, ambiguous, unsupported, stale, or dependent on a grounding choice when crossing representations.</w:t>
            </w:r>
          </w:p>
        </w:tc>
      </w:tr>
      <w:tr>
        <w:trPr>
          <w:cantSplit/>
        </w:trPr>
        <w:tc>
          <w:tcPr>
            <w:tcW w:type="dxa" w:w="2880"/>
            <w:vAlign w:val="center"/>
            <w:tcMar>
              <w:top w:w="70" w:type="dxa"/>
              <w:start w:w="90" w:type="dxa"/>
              <w:bottom w:w="70" w:type="dxa"/>
              <w:end w:w="90" w:type="dxa"/>
            </w:tcMar>
          </w:tcPr>
          <w:p>
            <w:pPr>
              <w:spacing w:after="0"/>
            </w:pPr>
            <w:r>
              <w:t>TrackDivergence.ConfidenceMismatch</w:t>
            </w:r>
          </w:p>
        </w:tc>
        <w:tc>
          <w:tcPr>
            <w:tcW w:type="dxa" w:w="7344"/>
            <w:vAlign w:val="center"/>
            <w:tcMar>
              <w:top w:w="70" w:type="dxa"/>
              <w:start w:w="90" w:type="dxa"/>
              <w:bottom w:w="70" w:type="dxa"/>
              <w:end w:w="90" w:type="dxa"/>
            </w:tcMar>
          </w:tcPr>
          <w:p>
            <w:pPr>
              <w:spacing w:after="0"/>
            </w:pPr>
            <w:r>
              <w:t>The tracks agree propositionally but differ materially in confidence or uncertainty in a decision-relevant way.</w:t>
            </w:r>
          </w:p>
        </w:tc>
      </w:tr>
      <w:tr>
        <w:tc>
          <w:tcPr>
            <w:tcW w:type="dxa" w:w="5040"/>
            <w:vAlign w:val="center"/>
          </w:tcPr>
          <w:p>
            <w:pPr>
              <w:spacing w:after="0"/>
            </w:pPr>
            <w:r>
              <w:t>TrackDivergence.BenignAbstraction</w:t>
            </w:r>
          </w:p>
        </w:tc>
        <w:tc>
          <w:tcPr>
            <w:tcW w:type="dxa" w:w="5040"/>
            <w:vAlign w:val="center"/>
          </w:tcPr>
          <w:p>
            <w:pPr>
              <w:spacing w:after="0"/>
            </w:pPr>
            <w:r>
              <w:t>Different descriptions are compatible because the symbolic abstraction intentionally omits irrelevant detail.</w:t>
            </w:r>
          </w:p>
        </w:tc>
      </w:tr>
      <w:tr>
        <w:tc>
          <w:tcPr>
            <w:tcW w:type="dxa" w:w="5040"/>
            <w:vAlign w:val="center"/>
          </w:tcPr>
          <w:p>
            <w:pPr>
              <w:spacing w:after="0"/>
            </w:pPr>
            <w:r>
              <w:t>InfrastructureFault</w:t>
            </w:r>
          </w:p>
        </w:tc>
        <w:tc>
          <w:tcPr>
            <w:tcW w:type="dxa" w:w="5040"/>
            <w:vAlign w:val="center"/>
          </w:tcPr>
          <w:p>
            <w:r>
              <w:t>Invalid arguments, backend exception, serialization failure, missing grounding, malformed result, or executor/monitor protocol failure. It aborts the normal current cycle at detection; no further skill command is issued, and if detected before orchestration/execution no normal orchestrator decision or skill execution occurs. The fault is logged and carried into the next cycle as recent fault history.</w:t>
            </w:r>
          </w:p>
        </w:tc>
      </w:tr>
    </w:tbl>
    <w:p/>
    <w:p>
      <w:r>
        <w:t>Generated facts, skill descriptions, monitor rules, or model patches are provisional artifacts. They become authoritative only after deterministic validation, statistical/model-selection evidence where appropriate, testing, or explicit approval. The trace must record provenance and model version for every decision and prediction.</w:t>
      </w:r>
    </w:p>
    <w:p>
      <w:pPr>
        <w:pStyle w:val="Heading1"/>
      </w:pPr>
      <w:r>
        <w:t>12. First implementation target: classical grid-world V1</w:t>
      </w:r>
    </w:p>
    <w:tbl>
      <w:tblPr>
        <w:tblStyle w:val="TableGrid"/>
        <w:tblW w:type="auto" w:w="0"/>
        <w:jc w:val="center"/>
        <w:tblLook w:firstColumn="1" w:firstRow="1" w:lastColumn="0" w:lastRow="0" w:noHBand="0" w:noVBand="1" w:val="04A0"/>
      </w:tblPr>
      <w:tblGrid>
        <w:gridCol w:w="10080"/>
      </w:tblGrid>
      <w:tr>
        <w:tc>
          <w:tcPr>
            <w:tcW w:type="dxa" w:w="10080"/>
            <w:shd w:fill="F2F6F9"/>
            <w:tcMar>
              <w:top w:w="100" w:type="dxa"/>
              <w:start w:w="120" w:type="dxa"/>
              <w:bottom w:w="100" w:type="dxa"/>
              <w:end w:w="120" w:type="dxa"/>
            </w:tcMar>
            <w:vAlign w:val="center"/>
          </w:tcPr>
          <w:p>
            <w:pPr>
              <w:spacing w:after="0"/>
            </w:pPr>
            <w:r>
              <w:rPr>
                <w:b/>
              </w:rPr>
              <w:t xml:space="preserve">V1 objective. </w:t>
            </w:r>
            <w:r>
              <w:t>Produce a runnable end-to-end architecture on a deterministic, fully observable classical grid world before adding stochastic outcomes, partial observability, temporal durations, asynchronous concurrency, or learned DBN structure. The V1 interfaces must already use the same skill registry, two-track separation, orchestrator, executor, monitor, translator, trace, and model-version abstractions used later.</w:t>
            </w:r>
          </w:p>
        </w:tc>
      </w:tr>
    </w:tbl>
    <w:p/>
    <w:p>
      <w:pPr>
        <w:pStyle w:val="Heading2"/>
      </w:pPr>
      <w:r>
        <w:t>12.1 V1 modeling assumptions</w:t>
      </w:r>
    </w:p>
    <w:p>
      <w:pPr>
        <w:pStyle w:val="ListBullet"/>
        <w:spacing w:after="40"/>
      </w:pPr>
      <w:r>
        <w:t>Finite grid, explicitly named objects/types, exact initial state, deterministic transition dynamics, exact symbolic observations, and a classical goal/success condition.</w:t>
      </w:r>
    </w:p>
    <w:p>
      <w:pPr>
        <w:pStyle w:val="ListBullet"/>
        <w:spacing w:after="40"/>
      </w:pPr>
      <w:r>
        <w:t>Each skill has typed parameters, declarative deterministic preconditions, and deterministic effects on success. The environment may implement the skill with multiple primitive moves internally; the executive sees only the high-level skill call and terminal result. The declared symbolic preconditions may intentionally omit non-local feasibility conditions such as reachability.</w:t>
      </w:r>
    </w:p>
    <w:p>
      <w:pPr>
        <w:pStyle w:val="ListBullet"/>
        <w:spacing w:after="40"/>
      </w:pPr>
      <w:r>
        <w:t>No probabilistic belief is required. After execution the symbolic state can be synchronized with the exact exported environment state in V1, but only after the environment wrapper normalizes that state into the canonical typed StateSnapshot.</w:t>
      </w:r>
    </w:p>
    <w:p>
      <w:pPr>
        <w:pStyle w:val="ListBullet"/>
      </w:pPr>
      <w:r>
        <w:t>StateSnapshot is the canonical normalized runtime state used by planning/prediction tests, monitor comparisons, repeated-failure keys, traces, and replay. Predicted and observed successor states are compared structurally as StateSnapshot values. A deterministic canonical serialization/ordering of the same structure is used for hashing and persistence; raw backend serialization is never the equality criterion.</w:t>
      </w:r>
    </w:p>
    <w:p>
      <w:pPr>
        <w:pStyle w:val="ListBullet"/>
      </w:pPr>
      <w:r>
        <w:t>The V1 NL track is text/structured-data only: it receives a deterministic textual and/or typed rendering of the observation, or a deliberately restricted textual/typed view if desired. Rendered images and VLM inputs are out of scope for V1.</w:t>
      </w:r>
    </w:p>
    <w:p>
      <w:pPr>
        <w:pStyle w:val="ListBullet"/>
        <w:spacing w:after="40"/>
      </w:pPr>
      <w:r>
        <w:t>No asynchronous overlap is required in V1. The domain package must state the number of agents. If more than one agent is present, V1 uses an explicit deterministic sequential decision/execution rule supplied with the domain; skills do not overlap in time. The runtime still stores execution status so later temporal/concurrent versions do not require an API redesign.</w:t>
      </w:r>
    </w:p>
    <w:p>
      <w:pPr>
        <w:pStyle w:val="ListBullet"/>
        <w:spacing w:after="40"/>
      </w:pPr>
      <w:r>
        <w:t>The symbolic planner uses the same high-level skill vocabulary exposed to the executor and reasons only with the represented symbolic preconditions/effects. No hidden reachability or procedural feasibility oracle is added merely to make plans executable. Therefore a classically valid plan under the symbolic abstraction may fail when executed in the authoritative environment; this is an expected V1 execution discrepancy, not an implementation error.</w:t>
      </w:r>
    </w:p>
    <w:p>
      <w:pPr>
        <w:pStyle w:val="ListBullet"/>
        <w:spacing w:after="40"/>
      </w:pPr>
      <w:r>
        <w:t>At least one symbolic-primary orchestration policy and one two-track comparison/advisory policy should be runnable in V1.</w:t>
      </w:r>
    </w:p>
    <w:p/>
    <w:p>
      <w:pPr>
        <w:pStyle w:val="ListBullet"/>
      </w:pPr>
      <w:r>
        <w:t>The V1 symbolic model is authored immediately in the structured skill IR as the deterministic special case: one outcome with probability 1, fixed/omitted duration, deterministic effects, and explicit declared dependencies.</w:t>
      </w:r>
    </w:p>
    <w:p/>
    <w:p>
      <w:pPr>
        <w:pStyle w:val="ListBullet"/>
      </w:pPr>
      <w:r>
        <w:t>The environment/backend code is authoritative on true skill feasibility and realized execution. If a symbolically applicable skill fails, the monitor records an ExecutionDiscrepancy and the orchestrator decides the response. The symbolic model is not silently strengthened by a procedural check.</w:t>
      </w:r>
    </w:p>
    <w:p/>
    <w:p>
      <w:pPr>
        <w:pStyle w:val="ListBullet"/>
      </w:pPr>
      <w:r>
        <w:t>V1 minimizes total skill cost; every skill has cost 1 unless the domain package specifies a different cost.</w:t>
      </w:r>
    </w:p>
    <w:p/>
    <w:p>
      <w:pPr>
        <w:pStyle w:val="ListBullet"/>
      </w:pPr>
      <w:r>
        <w:t>Because optimistic abstraction can cause the same failed skill to be proposed again from an unchanged symbolic model, the executive loop manager records repeated (canonical StateSnapshot, grounded-skill) failures and enforces an episode step budget using the domain-defined failed-call step-consumption semantics. Eliminating this limitation through richer probabilistic/learned structure is a later-project objective rather than a hidden V1 feasibility mechanism.</w:t>
      </w:r>
    </w:p>
    <w:p>
      <w:pPr>
        <w:pStyle w:val="Heading2"/>
      </w:pPr>
      <w:r>
        <w:t>12.2 Domain package required before code generation</w:t>
      </w:r>
    </w:p>
    <w:p>
      <w:r>
        <w:t>To generate the V1 code reliably, the domain owner should provide one precise specification containing the following. Existing code can replace prose where available.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vAlign w:val="center"/>
            <w:tcMar>
              <w:top w:w="70" w:type="dxa"/>
              <w:start w:w="90" w:type="dxa"/>
              <w:bottom w:w="70" w:type="dxa"/>
              <w:end w:w="90" w:type="dxa"/>
            </w:tcMar>
          </w:tcPr>
          <w:p>
            <w:pPr>
              <w:spacing w:after="0"/>
            </w:pPr>
            <w:r>
              <w:rPr>
                <w:b/>
                <w:sz w:val="18"/>
              </w:rPr>
              <w:t>Input</w:t>
            </w:r>
          </w:p>
        </w:tc>
        <w:tc>
          <w:tcPr>
            <w:tcW w:type="dxa" w:w="7776"/>
            <w:shd w:fill="D9EAF7"/>
            <w:vAlign w:val="center"/>
            <w:tcMar>
              <w:top w:w="70" w:type="dxa"/>
              <w:start w:w="90" w:type="dxa"/>
              <w:bottom w:w="70" w:type="dxa"/>
              <w:end w:w="90" w:type="dxa"/>
            </w:tcMar>
          </w:tcPr>
          <w:p>
            <w:pPr>
              <w:spacing w:after="0"/>
            </w:pPr>
            <w:r>
              <w:rPr>
                <w:b/>
                <w:sz w:val="18"/>
              </w:rPr>
              <w:t>What must be specified</w:t>
            </w:r>
          </w:p>
        </w:tc>
      </w:tr>
      <w:tr>
        <w:trPr>
          <w:cantSplit/>
        </w:trPr>
        <w:tc>
          <w:tcPr>
            <w:tcW w:type="dxa" w:w="2448"/>
            <w:vAlign w:val="center"/>
            <w:tcMar>
              <w:top w:w="70" w:type="dxa"/>
              <w:start w:w="90" w:type="dxa"/>
              <w:bottom w:w="70" w:type="dxa"/>
              <w:end w:w="90" w:type="dxa"/>
            </w:tcMar>
          </w:tcPr>
          <w:p>
            <w:pPr>
              <w:spacing w:after="0"/>
            </w:pPr>
            <w:r>
              <w:rPr>
                <w:sz w:val="18"/>
              </w:rPr>
              <w:t>Grid/environment</w:t>
            </w:r>
          </w:p>
        </w:tc>
        <w:tc>
          <w:tcPr>
            <w:tcW w:type="dxa" w:w="7776"/>
            <w:vAlign w:val="center"/>
            <w:tcMar>
              <w:top w:w="70" w:type="dxa"/>
              <w:start w:w="90" w:type="dxa"/>
              <w:bottom w:w="70" w:type="dxa"/>
              <w:end w:w="90" w:type="dxa"/>
            </w:tcMar>
          </w:tcPr>
          <w:p>
            <w:pPr>
              <w:spacing w:after="0"/>
            </w:pPr>
            <w:r>
              <w:rPr>
                <w:sz w:val="18"/>
              </w:rPr>
              <w:t>Grid dimensions; legal cell types; walls/obstacles; coordinate convention; deterministic movement/push rules; collision rules; terminal conditions; reset semantics.</w:t>
            </w:r>
          </w:p>
        </w:tc>
      </w:tr>
      <w:tr>
        <w:trPr>
          <w:cantSplit/>
        </w:trPr>
        <w:tc>
          <w:tcPr>
            <w:tcW w:type="dxa" w:w="2448"/>
            <w:vAlign w:val="center"/>
            <w:tcMar>
              <w:top w:w="70" w:type="dxa"/>
              <w:start w:w="90" w:type="dxa"/>
              <w:bottom w:w="70" w:type="dxa"/>
              <w:end w:w="90" w:type="dxa"/>
            </w:tcMar>
          </w:tcPr>
          <w:p>
            <w:pPr>
              <w:spacing w:after="0"/>
            </w:pPr>
            <w:r>
              <w:rPr>
                <w:sz w:val="18"/>
              </w:rPr>
              <w:t>Objects/types</w:t>
            </w:r>
          </w:p>
        </w:tc>
        <w:tc>
          <w:tcPr>
            <w:tcW w:type="dxa" w:w="7776"/>
            <w:vAlign w:val="center"/>
            <w:tcMar>
              <w:top w:w="70" w:type="dxa"/>
              <w:start w:w="90" w:type="dxa"/>
              <w:bottom w:w="70" w:type="dxa"/>
              <w:end w:w="90" w:type="dxa"/>
            </w:tcMar>
          </w:tcPr>
          <w:p>
            <w:r>
              <w:t>Agents, boxes, goals, obstacles, receptacles/resources, any box classes or capabilities, stable object identifiers, and the number of agents. If V1 has more than one agent, specify the deterministic sequential turn/selection rule because V1 does not execute skills concurrently.</w:t>
            </w:r>
          </w:p>
        </w:tc>
      </w:tr>
      <w:tr>
        <w:trPr>
          <w:cantSplit/>
        </w:trPr>
        <w:tc>
          <w:tcPr>
            <w:tcW w:type="dxa" w:w="2448"/>
            <w:vAlign w:val="center"/>
            <w:tcMar>
              <w:top w:w="70" w:type="dxa"/>
              <w:start w:w="90" w:type="dxa"/>
              <w:bottom w:w="70" w:type="dxa"/>
              <w:end w:w="90" w:type="dxa"/>
            </w:tcMar>
          </w:tcPr>
          <w:p>
            <w:pPr>
              <w:spacing w:after="0"/>
            </w:pPr>
            <w:r>
              <w:rPr>
                <w:sz w:val="18"/>
              </w:rPr>
              <w:t>State variables</w:t>
            </w:r>
          </w:p>
        </w:tc>
        <w:tc>
          <w:tcPr>
            <w:tcW w:type="dxa" w:w="7776"/>
            <w:vAlign w:val="center"/>
            <w:tcMar>
              <w:top w:w="70" w:type="dxa"/>
              <w:start w:w="90" w:type="dxa"/>
              <w:bottom w:w="70" w:type="dxa"/>
              <w:end w:w="90" w:type="dxa"/>
            </w:tcMar>
          </w:tcPr>
          <w:p>
            <w:r>
              <w:t>Complete state definition and types; which variables are static/non-fluent; exact initial-state format; and the backend state/export representation. The implementation wrapper defines the canonical typed StateSnapshot and deterministic normalization/serialization used for equality, hashing, traces, and replay; the domain owner need not invent a second canonical format if the existing code does not provide one.</w:t>
            </w:r>
          </w:p>
        </w:tc>
      </w:tr>
      <w:tr>
        <w:trPr>
          <w:cantSplit/>
        </w:trPr>
        <w:tc>
          <w:tcPr>
            <w:tcW w:type="dxa" w:w="2448"/>
            <w:vAlign w:val="center"/>
            <w:tcMar>
              <w:top w:w="70" w:type="dxa"/>
              <w:start w:w="90" w:type="dxa"/>
              <w:bottom w:w="70" w:type="dxa"/>
              <w:end w:w="90" w:type="dxa"/>
            </w:tcMar>
          </w:tcPr>
          <w:p>
            <w:pPr>
              <w:spacing w:after="0"/>
            </w:pPr>
            <w:r>
              <w:rPr>
                <w:sz w:val="18"/>
              </w:rPr>
              <w:t>Skills</w:t>
            </w:r>
          </w:p>
        </w:tc>
        <w:tc>
          <w:tcPr>
            <w:tcW w:type="dxa" w:w="7776"/>
            <w:vAlign w:val="center"/>
            <w:tcMar>
              <w:top w:w="70" w:type="dxa"/>
              <w:start w:w="90" w:type="dxa"/>
              <w:bottom w:w="70" w:type="dxa"/>
              <w:end w:w="90" w:type="dxa"/>
            </w:tcMar>
          </w:tcPr>
          <w:p>
            <w:r>
              <w:t>For every executive skill: name, typed parameters, declarative symbolic preconditions/effects, success/failure labels, and mapping to the existing backend code. Explicitly state whether the backend already implements the skill at this executive abstraction level or only provides lower-level primitive actions that must be composed into the skill. Also identify the environment's true failure/feasibility behavior when it differs from the symbolic abstraction. For each failure mode, state whether execution leaves state unchanged, produces a partial state change, or rejects the call without a transition, and whether the failed call consumes an executive step. Because the code is available, exact internal procedures and tie-breaking need not be duplicated in prose unless they are not evident from the implementation.</w:t>
            </w:r>
          </w:p>
        </w:tc>
      </w:tr>
      <w:tr>
        <w:trPr>
          <w:cantSplit/>
        </w:trPr>
        <w:tc>
          <w:tcPr>
            <w:tcW w:type="dxa" w:w="2448"/>
            <w:vAlign w:val="center"/>
            <w:tcMar>
              <w:top w:w="70" w:type="dxa"/>
              <w:start w:w="90" w:type="dxa"/>
              <w:bottom w:w="70" w:type="dxa"/>
              <w:end w:w="90" w:type="dxa"/>
            </w:tcMar>
          </w:tcPr>
          <w:p>
            <w:pPr>
              <w:spacing w:after="0"/>
            </w:pPr>
            <w:r>
              <w:rPr>
                <w:sz w:val="18"/>
              </w:rPr>
              <w:t>Observations</w:t>
            </w:r>
          </w:p>
        </w:tc>
        <w:tc>
          <w:tcPr>
            <w:tcW w:type="dxa" w:w="7776"/>
            <w:vAlign w:val="center"/>
            <w:tcMar>
              <w:top w:w="70" w:type="dxa"/>
              <w:start w:w="90" w:type="dxa"/>
              <w:bottom w:w="70" w:type="dxa"/>
              <w:end w:w="90" w:type="dxa"/>
            </w:tcMar>
          </w:tcPr>
          <w:p>
            <w:r>
              <w:t>What the backend actually returns after a skill; which fields are intended as raw/public observations; what the symbolic track should receive; what information may be exposed to the NL track; and whether full state is available only for debugging/evaluation. V1 NL input is text/typed data only; no rendered images or VLM path is required. The exact NL textual rendering can be designed on our side from these semantics.</w:t>
            </w:r>
          </w:p>
        </w:tc>
      </w:tr>
      <w:tr>
        <w:trPr>
          <w:cantSplit/>
        </w:trPr>
        <w:tc>
          <w:tcPr>
            <w:tcW w:type="dxa" w:w="2448"/>
            <w:vAlign w:val="center"/>
            <w:tcMar>
              <w:top w:w="70" w:type="dxa"/>
              <w:start w:w="90" w:type="dxa"/>
              <w:bottom w:w="70" w:type="dxa"/>
              <w:end w:w="90" w:type="dxa"/>
            </w:tcMar>
          </w:tcPr>
          <w:p>
            <w:pPr>
              <w:spacing w:after="0"/>
            </w:pPr>
            <w:r>
              <w:rPr>
                <w:sz w:val="18"/>
              </w:rPr>
              <w:t>Tasks/goals</w:t>
            </w:r>
          </w:p>
        </w:tc>
        <w:tc>
          <w:tcPr>
            <w:tcW w:type="dxa" w:w="7776"/>
            <w:vAlign w:val="center"/>
            <w:tcMar>
              <w:top w:w="70" w:type="dxa"/>
              <w:start w:w="90" w:type="dxa"/>
              <w:bottom w:w="70" w:type="dxa"/>
              <w:end w:w="90" w:type="dxa"/>
            </w:tcMar>
          </w:tcPr>
          <w:p>
            <w:pPr>
              <w:spacing w:after="0"/>
            </w:pPr>
            <w:r>
              <w:rPr>
                <w:sz w:val="18"/>
              </w:rPr>
              <w:t>Task input format, goal/success condition, failure condition, optional costs/preferences, and 3-5 representative task instances.</w:t>
            </w:r>
          </w:p>
        </w:tc>
      </w:tr>
      <w:tr>
        <w:trPr>
          <w:cantSplit/>
        </w:trPr>
        <w:tc>
          <w:tcPr>
            <w:tcW w:type="dxa" w:w="2448"/>
            <w:vAlign w:val="center"/>
            <w:tcMar>
              <w:top w:w="70" w:type="dxa"/>
              <w:start w:w="90" w:type="dxa"/>
              <w:bottom w:w="70" w:type="dxa"/>
              <w:end w:w="90" w:type="dxa"/>
            </w:tcMar>
          </w:tcPr>
          <w:p>
            <w:pPr>
              <w:spacing w:after="0"/>
            </w:pPr>
            <w:r>
              <w:rPr>
                <w:sz w:val="18"/>
              </w:rPr>
              <w:t>Planner model</w:t>
            </w:r>
          </w:p>
        </w:tc>
        <w:tc>
          <w:tcPr>
            <w:tcW w:type="dxa" w:w="7776"/>
            <w:vAlign w:val="center"/>
            <w:tcMar>
              <w:top w:w="70" w:type="dxa"/>
              <w:start w:w="90" w:type="dxa"/>
              <w:bottom w:w="70" w:type="dxa"/>
              <w:end w:w="90" w:type="dxa"/>
            </w:tcMar>
          </w:tcPr>
          <w:p>
            <w:pPr>
              <w:spacing w:after="0"/>
            </w:pPr>
            <w:r>
              <w:t>Any existing PDDL/domain encoding if available. Otherwise specify only the intended high-level symbolic preconditions/effects. The V1 planner intentionally reasons with this abstraction even when backend feasibility is richer.</w:t>
            </w:r>
          </w:p>
        </w:tc>
      </w:tr>
      <w:tr>
        <w:trPr>
          <w:cantSplit/>
        </w:trPr>
        <w:tc>
          <w:tcPr>
            <w:tcW w:type="dxa" w:w="2448"/>
            <w:vAlign w:val="center"/>
            <w:tcMar>
              <w:top w:w="70" w:type="dxa"/>
              <w:start w:w="90" w:type="dxa"/>
              <w:bottom w:w="70" w:type="dxa"/>
              <w:end w:w="90" w:type="dxa"/>
            </w:tcMar>
          </w:tcPr>
          <w:p>
            <w:pPr>
              <w:spacing w:after="0"/>
            </w:pPr>
            <w:r>
              <w:rPr>
                <w:sz w:val="18"/>
              </w:rPr>
              <w:t>Backend/API</w:t>
            </w:r>
          </w:p>
        </w:tc>
        <w:tc>
          <w:tcPr>
            <w:tcW w:type="dxa" w:w="7776"/>
            <w:vAlign w:val="center"/>
            <w:tcMar>
              <w:top w:w="70" w:type="dxa"/>
              <w:start w:w="90" w:type="dxa"/>
              <w:bottom w:w="70" w:type="dxa"/>
              <w:end w:w="90" w:type="dxa"/>
            </w:tcMar>
          </w:tcPr>
          <w:p>
            <w:pPr>
              <w:spacing w:after="0"/>
            </w:pPr>
            <w:r>
              <w:t>Provide access to the existing environment repository/archive plus branch/commit, installation/run instructions, dependencies, and tests/examples. We will wrap or adapt it behind reset(), observe(), execute_skill(call), export_full_state(), is_terminal(), and optional render() rather than re-implement behavior that the code already defines.</w:t>
            </w:r>
          </w:p>
        </w:tc>
      </w:tr>
      <w:tr>
        <w:trPr>
          <w:cantSplit/>
        </w:trPr>
        <w:tc>
          <w:tcPr>
            <w:tcW w:type="dxa" w:w="2448"/>
            <w:vAlign w:val="center"/>
            <w:tcMar>
              <w:top w:w="70" w:type="dxa"/>
              <w:start w:w="90" w:type="dxa"/>
              <w:bottom w:w="70" w:type="dxa"/>
              <w:end w:w="90" w:type="dxa"/>
            </w:tcMar>
          </w:tcPr>
          <w:p>
            <w:pPr>
              <w:spacing w:after="0"/>
            </w:pPr>
            <w:r>
              <w:rPr>
                <w:sz w:val="18"/>
              </w:rPr>
              <w:t>Orchestration V1</w:t>
            </w:r>
          </w:p>
        </w:tc>
        <w:tc>
          <w:tcPr>
            <w:tcW w:type="dxa" w:w="7776"/>
            <w:vAlign w:val="center"/>
            <w:tcMar>
              <w:top w:w="70" w:type="dxa"/>
              <w:start w:w="90" w:type="dxa"/>
              <w:bottom w:w="70" w:type="dxa"/>
              <w:end w:w="90" w:type="dxa"/>
            </w:tcMar>
          </w:tcPr>
          <w:p>
            <w:pPr>
              <w:spacing w:after="0"/>
            </w:pPr>
            <w:r>
              <w:rPr>
                <w:sz w:val="18"/>
              </w:rPr>
              <w:t>Which initial regime to demonstrate (recommended: symbolic-primary plus NL advisory/exception handling) and when the NL track should be consulted.</w:t>
            </w:r>
          </w:p>
        </w:tc>
      </w:tr>
      <w:tr>
        <w:trPr>
          <w:cantSplit/>
        </w:trPr>
        <w:tc>
          <w:tcPr>
            <w:tcW w:type="dxa" w:w="2448"/>
            <w:vAlign w:val="center"/>
            <w:tcMar>
              <w:top w:w="70" w:type="dxa"/>
              <w:start w:w="90" w:type="dxa"/>
              <w:bottom w:w="70" w:type="dxa"/>
              <w:end w:w="90" w:type="dxa"/>
            </w:tcMar>
          </w:tcPr>
          <w:p>
            <w:pPr>
              <w:spacing w:after="0"/>
            </w:pPr>
            <w:r>
              <w:rPr>
                <w:sz w:val="18"/>
              </w:rPr>
              <w:t>Acceptance examples</w:t>
            </w:r>
          </w:p>
        </w:tc>
        <w:tc>
          <w:tcPr>
            <w:tcW w:type="dxa" w:w="7776"/>
            <w:vAlign w:val="center"/>
            <w:tcMar>
              <w:top w:w="70" w:type="dxa"/>
              <w:start w:w="90" w:type="dxa"/>
              <w:bottom w:w="70" w:type="dxa"/>
              <w:end w:w="90" w:type="dxa"/>
            </w:tcMar>
          </w:tcPr>
          <w:p>
            <w:r>
              <w:t>Several short state-by-state traces: normal success; an infeasible-but-well-formed skill that the symbolic abstraction may accept but the environment rejects (e.g. unreachable Navigate); an explicitly symbolically inapplicable call; a malformed call; and, if relevant, an unsolvable/deadlock instance. Include expected labels and successor state when execution succeeds, and for failed skills show whether the state is unchanged/partially changed/rejected and whether the attempt consumes a step. Include at least one case in which the symbolic planner returns NoPlan if such a state exists.</w:t>
            </w:r>
          </w:p>
        </w:tc>
      </w:tr>
      <w:tr>
        <w:trPr>
          <w:cantSplit/>
        </w:trPr>
        <w:tc>
          <w:tcPr>
            <w:tcW w:type="dxa" w:w="2448"/>
            <w:vAlign w:val="center"/>
            <w:tcMar>
              <w:top w:w="70" w:type="dxa"/>
              <w:start w:w="90" w:type="dxa"/>
              <w:bottom w:w="70" w:type="dxa"/>
              <w:end w:w="90" w:type="dxa"/>
            </w:tcMar>
          </w:tcPr>
          <w:p>
            <w:pPr>
              <w:spacing w:after="0"/>
            </w:pPr>
            <w:r>
              <w:rPr>
                <w:sz w:val="18"/>
              </w:rPr>
              <w:t>Implementation constraints</w:t>
            </w:r>
          </w:p>
        </w:tc>
        <w:tc>
          <w:tcPr>
            <w:tcW w:type="dxa" w:w="7776"/>
            <w:vAlign w:val="center"/>
            <w:tcMar>
              <w:top w:w="70" w:type="dxa"/>
              <w:start w:w="90" w:type="dxa"/>
              <w:bottom w:w="70" w:type="dxa"/>
              <w:end w:w="90" w:type="dxa"/>
            </w:tcMar>
          </w:tcPr>
          <w:p>
            <w:pPr>
              <w:spacing w:after="0"/>
            </w:pPr>
            <w:r>
              <w:t>Python version/package constraints, target OS/CI environment, how to run the supplied code/tests, and whether Julia should be included in V1 or deferred until the stochastic model. If no per-skill costs are supplied, V1 uses cost 1.</w:t>
            </w:r>
          </w:p>
        </w:tc>
      </w:tr>
    </w:tbl>
    <w:p/>
    <w:p>
      <w:pPr>
        <w:pStyle w:val="Heading1"/>
      </w:pPr>
      <w:r>
        <w:t>13. Proposed repository structure</w:t>
      </w:r>
    </w:p>
    <w:p>
      <w:pPr>
        <w:pStyle w:val="CodeBlock"/>
      </w:pPr>
      <w:r>
        <w:t>symbolic_twin_boxpush/</w:t>
        <w:br/>
        <w:t xml:space="preserve">  domain/</w:t>
        <w:br/>
        <w:t xml:space="preserve">    skills.yaml</w:t>
        <w:br/>
        <w:t xml:space="preserve">    objects.yaml</w:t>
        <w:br/>
        <w:t xml:space="preserve">    state_schema.yaml</w:t>
        <w:br/>
        <w:t xml:space="preserve">    observations.yaml</w:t>
        <w:br/>
        <w:t xml:space="preserve">    execution_labels.yaml</w:t>
        <w:br/>
        <w:t xml:space="preserve">    tasks/</w:t>
        <w:br/>
        <w:t xml:space="preserve">    pddl/                    # V1 if used</w:t>
        <w:br/>
        <w:t xml:space="preserve">    model/</w:t>
        <w:br/>
        <w:t xml:space="preserve">      model.yaml              # structured skill IR, deterministic in V1</w:t>
        <w:br/>
        <w:br/>
        <w:t xml:space="preserve">  shared/</w:t>
        <w:br/>
        <w:t xml:space="preserve">    types.py</w:t>
        <w:br/>
        <w:t xml:space="preserve">    schemas.py</w:t>
        <w:br/>
        <w:t xml:space="preserve">    planner_result.py</w:t>
        <w:br/>
        <w:t xml:space="preserve">    coverage.py</w:t>
        <w:br/>
        <w:t xml:space="preserve">    confidence.py</w:t>
        <w:br/>
        <w:t xml:space="preserve">    state_snapshot.py          # canonical typed/normalized state + serialization</w:t>
        <w:br/>
        <w:t xml:space="preserve">    model_patch.py</w:t>
        <w:br/>
        <w:t xml:space="preserve">    trace_schema.py</w:t>
        <w:br/>
        <w:br/>
        <w:t xml:space="preserve">  environment/</w:t>
        <w:br/>
        <w:t xml:space="preserve">    boxpush_env.py</w:t>
        <w:br/>
        <w:t xml:space="preserve">    state_adapter.py           # backend state -&gt; canonical StateSnapshot</w:t>
        <w:br/>
        <w:t xml:space="preserve">    executor.py</w:t>
        <w:br/>
        <w:br/>
        <w:t xml:space="preserve">  nl/</w:t>
        <w:br/>
        <w:t xml:space="preserve">    runtime.py                 # DSPy configuration/cache/live-vs-mock selection</w:t>
        <w:br/>
        <w:t xml:space="preserve">    stub_track.py              # fixed typed proposals, no LM</w:t>
        <w:br/>
        <w:t xml:space="preserve">    recorded_responses/        # deterministic mock-LM fixtures</w:t>
        <w:br/>
        <w:t xml:space="preserve">    task_interpreter.py</w:t>
        <w:br/>
        <w:t xml:space="preserve">    observation_interpreter.py</w:t>
        <w:br/>
        <w:t xml:space="preserve">    semantic_belief.py</w:t>
        <w:br/>
        <w:t xml:space="preserve">    skill_selector.py</w:t>
        <w:br/>
        <w:t xml:space="preserve">    ambiguity.py</w:t>
        <w:br/>
        <w:t xml:space="preserve">    translator.py</w:t>
        <w:br/>
        <w:t xml:space="preserve">    recovery.py</w:t>
        <w:br/>
        <w:t xml:space="preserve">    model_hypothesis.py</w:t>
        <w:br/>
        <w:br/>
        <w:t xml:space="preserve">  symbolic/</w:t>
        <w:br/>
        <w:t xml:space="preserve">    model_ir.py</w:t>
        <w:br/>
        <w:t xml:space="preserve">    classical_projection.py</w:t>
        <w:br/>
        <w:t xml:space="preserve">    planner.py</w:t>
        <w:br/>
        <w:t xml:space="preserve">    applicability.py</w:t>
        <w:br/>
        <w:t xml:space="preserve">    predictor.py</w:t>
        <w:br/>
        <w:t xml:space="preserve">    belief.py</w:t>
        <w:br/>
        <w:t xml:space="preserve">    dbn_ir.py</w:t>
        <w:br/>
        <w:t xml:space="preserve">    dbn_builder.py</w:t>
        <w:br/>
        <w:t xml:space="preserve">    model_maintenance.py</w:t>
        <w:br/>
        <w:br/>
        <w:t xml:space="preserve">  orchestration/</w:t>
        <w:br/>
        <w:t xml:space="preserve">    orchestrator.py</w:t>
        <w:br/>
        <w:t xml:space="preserve">    policies/</w:t>
        <w:br/>
        <w:t xml:space="preserve">      symbolic_primary.py</w:t>
        <w:br/>
        <w:t xml:space="preserve">      advisory.py</w:t>
        <w:br/>
        <w:t xml:space="preserve">      cost_aware.py</w:t>
        <w:br/>
        <w:t xml:space="preserve">      closure.py</w:t>
        <w:br/>
        <w:br/>
        <w:t xml:space="preserve">  monitoring/</w:t>
        <w:br/>
        <w:t xml:space="preserve">    monitor.py</w:t>
        <w:br/>
        <w:t xml:space="preserve">    execution_discrepancy.py</w:t>
        <w:br/>
        <w:t xml:space="preserve">    track_comparator.py         # NL/VLM-vs-symbolic comparison logic</w:t>
        <w:br/>
        <w:t xml:space="preserve">    track_divergence.py         # typed TrackDivergence data</w:t>
        <w:br/>
        <w:t xml:space="preserve">    infrastructure_fault.py</w:t>
        <w:br/>
        <w:t xml:space="preserve">    guards.py</w:t>
        <w:br/>
        <w:br/>
        <w:t xml:space="preserve">  runtime/</w:t>
        <w:br/>
        <w:t xml:space="preserve">    executive_loop.py</w:t>
        <w:br/>
        <w:t xml:space="preserve">    history.py</w:t>
        <w:br/>
        <w:t xml:space="preserve">    metadata_store.py</w:t>
        <w:br/>
        <w:br/>
        <w:t xml:space="preserve">  julia/</w:t>
        <w:br/>
        <w:t xml:space="preserve">    compiler.py</w:t>
        <w:br/>
        <w:t xml:space="preserve">    generated/              # generated Julia models</w:t>
        <w:br/>
        <w:br/>
        <w:t xml:space="preserve">  tests/</w:t>
        <w:br/>
        <w:t xml:space="preserve">    unit/</w:t>
        <w:br/>
        <w:t xml:space="preserve">    integration/</w:t>
        <w:br/>
        <w:t xml:space="preserve">    regression/</w:t>
      </w:r>
    </w:p>
    <w:p>
      <w:r>
        <w:t>DSPy and orchestration are naturally Python-side. Julia becomes the solver/runtime target for the structured MDP/POMDP model. The Python-Julia boundary should exchange typed serialized state/action/model data; the exact bridge can be chosen after the V1 baseline is stable.</w:t>
      </w:r>
    </w:p>
    <w:p>
      <w:pPr>
        <w:pStyle w:val="Heading1"/>
      </w:pPr>
      <w:r>
        <w:t>14. Implementation phases and milestones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9EAF7"/>
            <w:vAlign w:val="center"/>
            <w:tcMar>
              <w:top w:w="70" w:type="dxa"/>
              <w:start w:w="90" w:type="dxa"/>
              <w:bottom w:w="70" w:type="dxa"/>
              <w:end w:w="90" w:type="dxa"/>
            </w:tcMar>
          </w:tcPr>
          <w:p>
            <w:pPr>
              <w:spacing w:after="0"/>
            </w:pPr>
            <w:r>
              <w:rPr>
                <w:b/>
                <w:sz w:val="18"/>
              </w:rPr>
              <w:t>Phase</w:t>
            </w:r>
          </w:p>
        </w:tc>
        <w:tc>
          <w:tcPr>
            <w:tcW w:type="dxa" w:w="4032"/>
            <w:shd w:fill="D9EAF7"/>
            <w:vAlign w:val="center"/>
            <w:tcMar>
              <w:top w:w="70" w:type="dxa"/>
              <w:start w:w="90" w:type="dxa"/>
              <w:bottom w:w="70" w:type="dxa"/>
              <w:end w:w="90" w:type="dxa"/>
            </w:tcMar>
          </w:tcPr>
          <w:p>
            <w:pPr>
              <w:spacing w:after="0"/>
            </w:pPr>
            <w:r>
              <w:rPr>
                <w:b/>
                <w:sz w:val="18"/>
              </w:rPr>
              <w:t>Goal</w:t>
            </w:r>
          </w:p>
        </w:tc>
        <w:tc>
          <w:tcPr>
            <w:tcW w:type="dxa" w:w="4320"/>
            <w:shd w:fill="D9EAF7"/>
            <w:vAlign w:val="center"/>
            <w:tcMar>
              <w:top w:w="70" w:type="dxa"/>
              <w:start w:w="90" w:type="dxa"/>
              <w:bottom w:w="70" w:type="dxa"/>
              <w:end w:w="90" w:type="dxa"/>
            </w:tcMar>
          </w:tcPr>
          <w:p>
            <w:pPr>
              <w:spacing w:after="0"/>
            </w:pPr>
            <w:r>
              <w:rPr>
                <w:b/>
                <w:sz w:val="18"/>
              </w:rPr>
              <w:t>Deliverable</w:t>
            </w:r>
          </w:p>
        </w:tc>
      </w:tr>
      <w:tr>
        <w:trPr>
          <w:cantSplit/>
        </w:trPr>
        <w:tc>
          <w:tcPr>
            <w:tcW w:type="dxa" w:w="1944"/>
            <w:vAlign w:val="center"/>
            <w:tcMar>
              <w:top w:w="70" w:type="dxa"/>
              <w:start w:w="90" w:type="dxa"/>
              <w:bottom w:w="70" w:type="dxa"/>
              <w:end w:w="90" w:type="dxa"/>
            </w:tcMar>
          </w:tcPr>
          <w:p>
            <w:pPr>
              <w:spacing w:after="0"/>
            </w:pPr>
            <w:r>
              <w:rPr>
                <w:sz w:val="18"/>
              </w:rPr>
              <w:t>P0 - Domain freeze</w:t>
            </w:r>
          </w:p>
        </w:tc>
        <w:tc>
          <w:tcPr>
            <w:tcW w:type="dxa" w:w="4032"/>
            <w:vAlign w:val="center"/>
            <w:tcMar>
              <w:top w:w="70" w:type="dxa"/>
              <w:start w:w="90" w:type="dxa"/>
              <w:bottom w:w="70" w:type="dxa"/>
              <w:end w:w="90" w:type="dxa"/>
            </w:tcMar>
          </w:tcPr>
          <w:p>
            <w:pPr>
              <w:spacing w:after="0"/>
            </w:pPr>
            <w:r>
              <w:t>Receive the precise V1 domain package; freeze the shared typed schemas, stable names, and deterministic special case of the structured skill IR.</w:t>
            </w:r>
          </w:p>
        </w:tc>
        <w:tc>
          <w:tcPr>
            <w:tcW w:type="dxa" w:w="4320"/>
            <w:vAlign w:val="center"/>
            <w:tcMar>
              <w:top w:w="70" w:type="dxa"/>
              <w:start w:w="90" w:type="dxa"/>
              <w:bottom w:w="70" w:type="dxa"/>
              <w:end w:w="90" w:type="dxa"/>
            </w:tcMar>
          </w:tcPr>
          <w:p>
            <w:r>
              <w:t>Validated objects/state/observation/skill/orchestration/report schemas; canonical StateSnapshot schema and normalization/serialization contract; model IR schema; PlannerResult, CoverageReport, and ConfidenceReport schemas; task examples; backend contract.</w:t>
            </w:r>
          </w:p>
        </w:tc>
      </w:tr>
      <w:tr>
        <w:trPr>
          <w:cantSplit/>
        </w:trPr>
        <w:tc>
          <w:tcPr>
            <w:tcW w:type="dxa" w:w="1944"/>
            <w:vAlign w:val="center"/>
            <w:tcMar>
              <w:top w:w="70" w:type="dxa"/>
              <w:start w:w="90" w:type="dxa"/>
              <w:bottom w:w="70" w:type="dxa"/>
              <w:end w:w="90" w:type="dxa"/>
            </w:tcMar>
          </w:tcPr>
          <w:p>
            <w:pPr>
              <w:spacing w:after="0"/>
            </w:pPr>
            <w:r>
              <w:rPr>
                <w:sz w:val="18"/>
              </w:rPr>
              <w:t>P1 - Classical environment</w:t>
            </w:r>
          </w:p>
        </w:tc>
        <w:tc>
          <w:tcPr>
            <w:tcW w:type="dxa" w:w="4032"/>
            <w:vAlign w:val="center"/>
            <w:tcMar>
              <w:top w:w="70" w:type="dxa"/>
              <w:start w:w="90" w:type="dxa"/>
              <w:bottom w:w="70" w:type="dxa"/>
              <w:end w:w="90" w:type="dxa"/>
            </w:tcMar>
          </w:tcPr>
          <w:p>
            <w:pPr>
              <w:spacing w:after="0"/>
            </w:pPr>
            <w:r>
              <w:rPr>
                <w:sz w:val="18"/>
              </w:rPr>
              <w:t>Implement or wrap deterministic grid world and skill executor.</w:t>
            </w:r>
          </w:p>
        </w:tc>
        <w:tc>
          <w:tcPr>
            <w:tcW w:type="dxa" w:w="4320"/>
            <w:vAlign w:val="center"/>
            <w:tcMar>
              <w:top w:w="70" w:type="dxa"/>
              <w:start w:w="90" w:type="dxa"/>
              <w:bottom w:w="70" w:type="dxa"/>
              <w:end w:w="90" w:type="dxa"/>
            </w:tcMar>
          </w:tcPr>
          <w:p>
            <w:r>
              <w:t>Reset/observe/execute/export-state tests; backend-state -&gt; StateSnapshot normalization and serialization round-trip tests; deterministic skill transition tests.</w:t>
            </w:r>
          </w:p>
        </w:tc>
      </w:tr>
      <w:tr>
        <w:trPr>
          <w:cantSplit/>
        </w:trPr>
        <w:tc>
          <w:tcPr>
            <w:tcW w:type="dxa" w:w="1944"/>
            <w:vAlign w:val="center"/>
            <w:tcMar>
              <w:top w:w="70" w:type="dxa"/>
              <w:start w:w="90" w:type="dxa"/>
              <w:bottom w:w="70" w:type="dxa"/>
              <w:end w:w="90" w:type="dxa"/>
            </w:tcMar>
          </w:tcPr>
          <w:p>
            <w:pPr>
              <w:spacing w:after="0"/>
            </w:pPr>
            <w:r>
              <w:rPr>
                <w:sz w:val="18"/>
              </w:rPr>
              <w:t>P2 - Symbolic baseline</w:t>
            </w:r>
          </w:p>
        </w:tc>
        <w:tc>
          <w:tcPr>
            <w:tcW w:type="dxa" w:w="4032"/>
            <w:vAlign w:val="center"/>
            <w:tcMar>
              <w:top w:w="70" w:type="dxa"/>
              <w:start w:w="90" w:type="dxa"/>
              <w:bottom w:w="70" w:type="dxa"/>
              <w:end w:w="90" w:type="dxa"/>
            </w:tcMar>
          </w:tcPr>
          <w:p>
            <w:pPr>
              <w:spacing w:after="0"/>
            </w:pPr>
            <w:r>
              <w:t>Encode the classical symbolic model directly in the structured skill IR; implement classical projection, planner, predictor, and monitor.</w:t>
            </w:r>
          </w:p>
        </w:tc>
        <w:tc>
          <w:tcPr>
            <w:tcW w:type="dxa" w:w="4320"/>
            <w:vAlign w:val="center"/>
            <w:tcMar>
              <w:top w:w="70" w:type="dxa"/>
              <w:start w:w="90" w:type="dxa"/>
              <w:bottom w:w="70" w:type="dxa"/>
              <w:end w:w="90" w:type="dxa"/>
            </w:tcMar>
          </w:tcPr>
          <w:p>
            <w:pPr>
              <w:spacing w:after="0"/>
            </w:pPr>
            <w:r>
              <w:t>Plans use the executive skill vocabulary; successful transitions match predictions; backend rejection of an optimistic symbolic plan yields typed ExecutionDiscrepancy.</w:t>
            </w:r>
          </w:p>
        </w:tc>
      </w:tr>
      <w:tr>
        <w:trPr>
          <w:cantSplit/>
        </w:trPr>
        <w:tc>
          <w:tcPr>
            <w:tcW w:type="dxa" w:w="1944"/>
            <w:vAlign w:val="center"/>
            <w:tcMar>
              <w:top w:w="70" w:type="dxa"/>
              <w:start w:w="90" w:type="dxa"/>
              <w:bottom w:w="70" w:type="dxa"/>
              <w:end w:w="90" w:type="dxa"/>
            </w:tcMar>
          </w:tcPr>
          <w:p>
            <w:pPr>
              <w:spacing w:after="0"/>
            </w:pPr>
            <w:r>
              <w:rPr>
                <w:sz w:val="18"/>
              </w:rPr>
              <w:t>P3 - DSPy baseline</w:t>
            </w:r>
          </w:p>
        </w:tc>
        <w:tc>
          <w:tcPr>
            <w:tcW w:type="dxa" w:w="4032"/>
            <w:vAlign w:val="center"/>
            <w:tcMar>
              <w:top w:w="70" w:type="dxa"/>
              <w:start w:w="90" w:type="dxa"/>
              <w:bottom w:w="70" w:type="dxa"/>
              <w:end w:w="90" w:type="dxa"/>
            </w:tcMar>
          </w:tcPr>
          <w:p>
            <w:r>
              <w:t>Implement task/observation interpretation, semantic belief, typed skill proposal, repair, translator residuals, plus pinned DSPy runtime configuration, deterministic cache/mock-LM fixtures, and a stub NL track.</w:t>
            </w:r>
          </w:p>
        </w:tc>
        <w:tc>
          <w:tcPr>
            <w:tcW w:type="dxa" w:w="4320"/>
            <w:vAlign w:val="center"/>
            <w:tcMar>
              <w:top w:w="70" w:type="dxa"/>
              <w:start w:w="90" w:type="dxa"/>
              <w:bottom w:w="70" w:type="dxa"/>
              <w:end w:w="90" w:type="dxa"/>
            </w:tcMar>
          </w:tcPr>
          <w:p>
            <w:r>
              <w:t>NL track runnable independently with typed outputs and logs; all default tests run offline deterministically; live model calls only in a separately marked integration suite.</w:t>
            </w:r>
          </w:p>
        </w:tc>
      </w:tr>
      <w:tr>
        <w:trPr>
          <w:cantSplit/>
        </w:trPr>
        <w:tc>
          <w:tcPr>
            <w:tcW w:type="dxa" w:w="1944"/>
            <w:vAlign w:val="center"/>
            <w:tcMar>
              <w:top w:w="70" w:type="dxa"/>
              <w:start w:w="90" w:type="dxa"/>
              <w:bottom w:w="70" w:type="dxa"/>
              <w:end w:w="90" w:type="dxa"/>
            </w:tcMar>
          </w:tcPr>
          <w:p>
            <w:pPr>
              <w:spacing w:after="0"/>
            </w:pPr>
            <w:r>
              <w:rPr>
                <w:sz w:val="18"/>
              </w:rPr>
              <w:t>P4 - Orchestrator + loop</w:t>
            </w:r>
          </w:p>
        </w:tc>
        <w:tc>
          <w:tcPr>
            <w:tcW w:type="dxa" w:w="4032"/>
            <w:vAlign w:val="center"/>
            <w:tcMar>
              <w:top w:w="70" w:type="dxa"/>
              <w:start w:w="90" w:type="dxa"/>
              <w:bottom w:w="70" w:type="dxa"/>
              <w:end w:w="90" w:type="dxa"/>
            </w:tcMar>
          </w:tcPr>
          <w:p>
            <w:r>
              <w:t>Implement track comparator, typed report channels, orchestrator, and executive loop manager with symbolic-primary and advisory policy, including explicit routing of NoPlan versus PlannerFailure.</w:t>
            </w:r>
          </w:p>
        </w:tc>
        <w:tc>
          <w:tcPr>
            <w:tcW w:type="dxa" w:w="4320"/>
            <w:vAlign w:val="center"/>
            <w:tcMar>
              <w:top w:w="70" w:type="dxa"/>
              <w:start w:w="90" w:type="dxa"/>
              <w:bottom w:w="70" w:type="dxa"/>
              <w:end w:w="90" w:type="dxa"/>
            </w:tcMar>
          </w:tcPr>
          <w:p>
            <w:r>
              <w:t>End-to-end V1 episodes with separate ExecutionDiscrepancy / TrackDivergence / InfrastructureFault semantics, typed PlanFound/NoPlan/PlannerFailure handling, policy-independent executor, current-cycle InfrastructureFault short-circuiting, and executive-loop ownership of step budget/repeated-failure bookkeeping.</w:t>
            </w:r>
          </w:p>
        </w:tc>
      </w:tr>
      <w:tr>
        <w:trPr>
          <w:cantSplit/>
        </w:trPr>
        <w:tc>
          <w:tcPr>
            <w:tcW w:type="dxa" w:w="1944"/>
            <w:vAlign w:val="center"/>
            <w:tcMar>
              <w:top w:w="70" w:type="dxa"/>
              <w:start w:w="90" w:type="dxa"/>
              <w:bottom w:w="70" w:type="dxa"/>
              <w:end w:w="90" w:type="dxa"/>
            </w:tcMar>
          </w:tcPr>
          <w:p>
            <w:pPr>
              <w:spacing w:after="0"/>
            </w:pPr>
            <w:r>
              <w:t>P5 - Probabilistic/DBN extension</w:t>
            </w:r>
          </w:p>
        </w:tc>
        <w:tc>
          <w:tcPr>
            <w:tcW w:type="dxa" w:w="4032"/>
            <w:vAlign w:val="center"/>
            <w:tcMar>
              <w:top w:w="70" w:type="dxa"/>
              <w:start w:w="90" w:type="dxa"/>
              <w:bottom w:w="70" w:type="dxa"/>
              <w:end w:w="90" w:type="dxa"/>
            </w:tcMar>
          </w:tcPr>
          <w:p>
            <w:pPr>
              <w:spacing w:after="0"/>
            </w:pPr>
            <w:r>
              <w:t>Extend the existing structured IR with stochastic outcomes, richer distributions/expressions, canonical probabilistic DBN construction, and model-learning hooks.</w:t>
            </w:r>
          </w:p>
        </w:tc>
        <w:tc>
          <w:tcPr>
            <w:tcW w:type="dxa" w:w="4320"/>
            <w:vAlign w:val="center"/>
            <w:tcMar>
              <w:top w:w="70" w:type="dxa"/>
              <w:start w:w="90" w:type="dxa"/>
              <w:bottom w:w="70" w:type="dxa"/>
              <w:end w:w="90" w:type="dxa"/>
            </w:tcMar>
          </w:tcPr>
          <w:p>
            <w:pPr>
              <w:spacing w:after="0"/>
            </w:pPr>
            <w:r>
              <w:t>The deterministic V1 model remains valid unchanged as a special case; probabilistic DBN views are derived mechanically from the same IR.</w:t>
            </w:r>
          </w:p>
        </w:tc>
      </w:tr>
      <w:tr>
        <w:trPr>
          <w:cantSplit/>
        </w:trPr>
        <w:tc>
          <w:tcPr>
            <w:tcW w:type="dxa" w:w="1944"/>
            <w:vAlign w:val="center"/>
            <w:tcMar>
              <w:top w:w="70" w:type="dxa"/>
              <w:start w:w="90" w:type="dxa"/>
              <w:bottom w:w="70" w:type="dxa"/>
              <w:end w:w="90" w:type="dxa"/>
            </w:tcMar>
          </w:tcPr>
          <w:p>
            <w:pPr>
              <w:spacing w:after="0"/>
            </w:pPr>
            <w:r>
              <w:rPr>
                <w:sz w:val="18"/>
              </w:rPr>
              <w:t>P6 - Julia MDP/POMDP compiler</w:t>
            </w:r>
          </w:p>
        </w:tc>
        <w:tc>
          <w:tcPr>
            <w:tcW w:type="dxa" w:w="4032"/>
            <w:vAlign w:val="center"/>
            <w:tcMar>
              <w:top w:w="70" w:type="dxa"/>
              <w:start w:w="90" w:type="dxa"/>
              <w:bottom w:w="70" w:type="dxa"/>
              <w:end w:w="90" w:type="dxa"/>
            </w:tcMar>
          </w:tcPr>
          <w:p>
            <w:pPr>
              <w:spacing w:after="0"/>
            </w:pPr>
            <w:r>
              <w:rPr>
                <w:sz w:val="18"/>
              </w:rPr>
              <w:t>Generate efficient Julia model code and solver smoke tests.</w:t>
            </w:r>
          </w:p>
        </w:tc>
        <w:tc>
          <w:tcPr>
            <w:tcW w:type="dxa" w:w="4320"/>
            <w:vAlign w:val="center"/>
            <w:tcMar>
              <w:top w:w="70" w:type="dxa"/>
              <w:start w:w="90" w:type="dxa"/>
              <w:bottom w:w="70" w:type="dxa"/>
              <w:end w:w="90" w:type="dxa"/>
            </w:tcMar>
          </w:tcPr>
          <w:p>
            <w:pPr>
              <w:spacing w:after="0"/>
            </w:pPr>
            <w:r>
              <w:rPr>
                <w:sz w:val="18"/>
              </w:rPr>
              <w:t>MDP baseline first; POMDP interface when partial observations are introduced.</w:t>
            </w:r>
          </w:p>
        </w:tc>
      </w:tr>
      <w:tr>
        <w:trPr>
          <w:cantSplit/>
        </w:trPr>
        <w:tc>
          <w:tcPr>
            <w:tcW w:type="dxa" w:w="1944"/>
            <w:vAlign w:val="center"/>
            <w:tcMar>
              <w:top w:w="70" w:type="dxa"/>
              <w:start w:w="90" w:type="dxa"/>
              <w:bottom w:w="70" w:type="dxa"/>
              <w:end w:w="90" w:type="dxa"/>
            </w:tcMar>
          </w:tcPr>
          <w:p>
            <w:pPr>
              <w:spacing w:after="0"/>
            </w:pPr>
            <w:r>
              <w:rPr>
                <w:sz w:val="18"/>
              </w:rPr>
              <w:t>P7 - Stochastic/temporal/concurrent extension</w:t>
            </w:r>
          </w:p>
        </w:tc>
        <w:tc>
          <w:tcPr>
            <w:tcW w:type="dxa" w:w="4032"/>
            <w:vAlign w:val="center"/>
            <w:tcMar>
              <w:top w:w="70" w:type="dxa"/>
              <w:start w:w="90" w:type="dxa"/>
              <w:bottom w:w="70" w:type="dxa"/>
              <w:end w:w="90" w:type="dxa"/>
            </w:tcMar>
          </w:tcPr>
          <w:p>
            <w:pPr>
              <w:spacing w:after="0"/>
            </w:pPr>
            <w:r>
              <w:rPr>
                <w:sz w:val="18"/>
              </w:rPr>
              <w:t>Add named outcomes, outcome-specific durations, active skills, event-driven concurrency and interactions.</w:t>
            </w:r>
          </w:p>
        </w:tc>
        <w:tc>
          <w:tcPr>
            <w:tcW w:type="dxa" w:w="4320"/>
            <w:vAlign w:val="center"/>
            <w:tcMar>
              <w:top w:w="70" w:type="dxa"/>
              <w:start w:w="90" w:type="dxa"/>
              <w:bottom w:w="70" w:type="dxa"/>
              <w:end w:w="90" w:type="dxa"/>
            </w:tcMar>
          </w:tcPr>
          <w:p>
            <w:pPr>
              <w:spacing w:after="0"/>
            </w:pPr>
            <w:r>
              <w:rPr>
                <w:sz w:val="18"/>
              </w:rPr>
              <w:t>Asynchronous stochastic BoxPush experiments.</w:t>
            </w:r>
          </w:p>
        </w:tc>
      </w:tr>
      <w:tr>
        <w:trPr>
          <w:cantSplit/>
        </w:trPr>
        <w:tc>
          <w:tcPr>
            <w:tcW w:type="dxa" w:w="1944"/>
            <w:vAlign w:val="center"/>
            <w:tcMar>
              <w:top w:w="70" w:type="dxa"/>
              <w:start w:w="90" w:type="dxa"/>
              <w:bottom w:w="70" w:type="dxa"/>
              <w:end w:w="90" w:type="dxa"/>
            </w:tcMar>
          </w:tcPr>
          <w:p>
            <w:pPr>
              <w:spacing w:after="0"/>
            </w:pPr>
            <w:r>
              <w:rPr>
                <w:sz w:val="18"/>
              </w:rPr>
              <w:t>P8 - Learning/model revision</w:t>
            </w:r>
          </w:p>
        </w:tc>
        <w:tc>
          <w:tcPr>
            <w:tcW w:type="dxa" w:w="4032"/>
            <w:vAlign w:val="center"/>
            <w:tcMar>
              <w:top w:w="70" w:type="dxa"/>
              <w:start w:w="90" w:type="dxa"/>
              <w:bottom w:w="70" w:type="dxa"/>
              <w:end w:w="90" w:type="dxa"/>
            </w:tcMar>
          </w:tcPr>
          <w:p>
            <w:pPr>
              <w:spacing w:after="0"/>
            </w:pPr>
            <w:r>
              <w:rPr>
                <w:sz w:val="18"/>
              </w:rPr>
              <w:t>Learn parameters/selected structure; support validated typed patches and closure.</w:t>
            </w:r>
          </w:p>
        </w:tc>
        <w:tc>
          <w:tcPr>
            <w:tcW w:type="dxa" w:w="4320"/>
            <w:vAlign w:val="center"/>
            <w:tcMar>
              <w:top w:w="70" w:type="dxa"/>
              <w:start w:w="90" w:type="dxa"/>
              <w:bottom w:w="70" w:type="dxa"/>
              <w:end w:w="90" w:type="dxa"/>
            </w:tcMar>
          </w:tcPr>
          <w:p>
            <w:pPr>
              <w:spacing w:after="0"/>
            </w:pPr>
            <w:r>
              <w:rPr>
                <w:sz w:val="18"/>
              </w:rPr>
              <w:t>DBN learning and model-maintenance experiments.</w:t>
            </w:r>
          </w:p>
        </w:tc>
      </w:tr>
      <w:tr>
        <w:trPr>
          <w:cantSplit/>
        </w:trPr>
        <w:tc>
          <w:tcPr>
            <w:tcW w:type="dxa" w:w="1944"/>
            <w:vAlign w:val="center"/>
            <w:tcMar>
              <w:top w:w="70" w:type="dxa"/>
              <w:start w:w="90" w:type="dxa"/>
              <w:bottom w:w="70" w:type="dxa"/>
              <w:end w:w="90" w:type="dxa"/>
            </w:tcMar>
          </w:tcPr>
          <w:p>
            <w:pPr>
              <w:spacing w:after="0"/>
            </w:pPr>
            <w:r>
              <w:rPr>
                <w:sz w:val="18"/>
              </w:rPr>
              <w:t>P9 - DSPy optimization</w:t>
            </w:r>
          </w:p>
        </w:tc>
        <w:tc>
          <w:tcPr>
            <w:tcW w:type="dxa" w:w="4032"/>
            <w:vAlign w:val="center"/>
            <w:tcMar>
              <w:top w:w="70" w:type="dxa"/>
              <w:start w:w="90" w:type="dxa"/>
              <w:bottom w:w="70" w:type="dxa"/>
              <w:end w:w="90" w:type="dxa"/>
            </w:tcMar>
          </w:tcPr>
          <w:p>
            <w:pPr>
              <w:spacing w:after="0"/>
            </w:pPr>
            <w:r>
              <w:rPr>
                <w:sz w:val="18"/>
              </w:rPr>
              <w:t>Use symbolic and execution feedback for DSPy optimization.</w:t>
            </w:r>
          </w:p>
        </w:tc>
        <w:tc>
          <w:tcPr>
            <w:tcW w:type="dxa" w:w="4320"/>
            <w:vAlign w:val="center"/>
            <w:tcMar>
              <w:top w:w="70" w:type="dxa"/>
              <w:start w:w="90" w:type="dxa"/>
              <w:bottom w:w="70" w:type="dxa"/>
              <w:end w:w="90" w:type="dxa"/>
            </w:tcMar>
          </w:tcPr>
          <w:p>
            <w:pPr>
              <w:spacing w:after="0"/>
            </w:pPr>
            <w:r>
              <w:rPr>
                <w:sz w:val="18"/>
              </w:rPr>
              <w:t>Held-out evaluation of NL modules and orchestration policies.</w:t>
            </w:r>
          </w:p>
        </w:tc>
      </w:tr>
    </w:tbl>
    <w:p/>
    <w:p>
      <w:pPr>
        <w:pStyle w:val="Heading1"/>
      </w:pPr>
      <w:r>
        <w:t>15. Testing and evaluation</w:t>
      </w:r>
    </w:p>
    <w:p>
      <w:pPr>
        <w:pStyle w:val="Heading2"/>
      </w:pPr>
      <w:r>
        <w:t>15.1 V1 regression tests</w:t>
      </w:r>
    </w:p>
    <w:p>
      <w:pPr>
        <w:pStyle w:val="ListBullet"/>
        <w:spacing w:after="40"/>
      </w:pPr>
      <w:r>
        <w:t>Every grounded skill has a matching planner operator and backend callable with identical argument types.</w:t>
      </w:r>
    </w:p>
    <w:p>
      <w:pPr>
        <w:pStyle w:val="ListBullet"/>
        <w:spacing w:after="40"/>
      </w:pPr>
      <w:r>
        <w:t>Whenever a V1 skill succeeds, the symbolic predicted successor StateSnapshot equals the observed/exported environment successor after wrapper normalization. When a symbolically applicable skill fails because the environment enforces richer feasibility, the correct failure label and ExecutionDiscrepancy are recorded instead of requiring successor equality.</w:t>
      </w:r>
    </w:p>
    <w:p>
      <w:pPr>
        <w:pStyle w:val="ListBullet"/>
        <w:spacing w:after="40"/>
      </w:pPr>
      <w:r>
        <w:t>Invalid NL skill/arguments are rejected or repaired before executor invocation.</w:t>
      </w:r>
    </w:p>
    <w:p>
      <w:pPr>
        <w:pStyle w:val="ListBullet"/>
        <w:spacing w:after="40"/>
      </w:pPr>
      <w:r>
        <w:t>Changing orchestration policy changes only track-combination decisions, not executor semantics.</w:t>
      </w:r>
    </w:p>
    <w:p>
      <w:pPr>
        <w:pStyle w:val="ListBullet"/>
        <w:spacing w:after="40"/>
      </w:pPr>
      <w:r>
        <w:t>Monitor reports identify injected model-versus-environment mismatch as ExecutionDiscrepancy; the track comparator separately identifies injected NL/VLM-versus-symbolic disagreement as TrackDivergence; API/protocol failures are InfrastructureFault.</w:t>
      </w:r>
    </w:p>
    <w:p>
      <w:pPr>
        <w:pStyle w:val="ListBullet"/>
        <w:spacing w:after="40"/>
      </w:pPr>
      <w:r>
        <w:t>Trace contains task, canonical StateSnapshot/state-belief summaries, proposals, orchestrator decision, execution result, predicted/observed StateSnapshot, ExecutionDiscrepancy, TrackDivergence, InfrastructureFault history, provenance, and model version.</w:t>
      </w:r>
    </w:p>
    <w:p>
      <w:pPr>
        <w:pStyle w:val="ListBullet"/>
        <w:spacing w:after="40"/>
      </w:pPr>
      <w:r>
        <w:t>End-to-end representative tasks terminate with the expected success condition.</w:t>
      </w:r>
    </w:p>
    <w:p/>
    <w:p>
      <w:pPr>
        <w:pStyle w:val="ListBullet"/>
      </w:pPr>
      <w:r>
        <w:t>At least one acceptance test deliberately exercises an optimistic high-level symbolic plan whose skill is well-formed and symbolically applicable but fails in the environment; the episode records the discrepancy, does not silently add a feasibility oracle, and terminates under the configured recovery/step-budget behavior.</w:t>
      </w:r>
    </w:p>
    <w:p>
      <w:pPr>
        <w:pStyle w:val="ListBullet"/>
      </w:pPr>
      <w:r>
        <w:t>Planner returns PlanFound, NoPlan, or PlannerFailure explicitly. NoPlan is routed through the orchestrator; PlannerFailure becomes InfrastructureFault and is not treated as evidence that no symbolic plan exists.</w:t>
      </w:r>
    </w:p>
    <w:p>
      <w:pPr>
        <w:pStyle w:val="ListBullet"/>
      </w:pPr>
      <w:r>
        <w:t>A newly raised InfrastructureFault short-circuits the normal current cycle and is not passed as a current competing orchestration input. It is logged and appears in recent_infrastructure_faults on the following cycle; pre-execution faults cause no skill execution.</w:t>
      </w:r>
    </w:p>
    <w:p>
      <w:pPr>
        <w:pStyle w:val="ListBullet"/>
      </w:pPr>
      <w:r>
        <w:t>All default P0-P4 NL tests run offline deterministically using the mock LM or stub NL track. Live DSPy/model calls occur only in the separately marked integration suite.</w:t>
      </w:r>
    </w:p>
    <w:p>
      <w:pPr>
        <w:pStyle w:val="Heading2"/>
      </w:pPr>
      <w:r>
        <w:t>15.2 Probabilistic/temporal representation tests</w:t>
      </w:r>
    </w:p>
    <w:p>
      <w:pPr>
        <w:pStyle w:val="ListBullet"/>
        <w:spacing w:after="40"/>
      </w:pPr>
      <w:r>
        <w:t>Deterministic skill is a special case of the structured probabilistic IR and canonical DBN.</w:t>
      </w:r>
    </w:p>
    <w:p>
      <w:pPr>
        <w:pStyle w:val="ListBullet"/>
        <w:spacing w:after="40"/>
      </w:pPr>
      <w:r>
        <w:t>Empirical outcome frequencies and duration distributions match authored distributions.</w:t>
      </w:r>
    </w:p>
    <w:p>
      <w:pPr>
        <w:pStyle w:val="ListBullet"/>
        <w:spacing w:after="40"/>
      </w:pPr>
      <w:r>
        <w:t>Residual event-time distribution remains correct after unrelated events advance a running skill age.</w:t>
      </w:r>
    </w:p>
    <w:p>
      <w:pPr>
        <w:pStyle w:val="ListBullet"/>
        <w:spacing w:after="40"/>
      </w:pPr>
      <w:r>
        <w:t>Asynchronous overlap preserves all active-skill state when another skill terminates first.</w:t>
      </w:r>
    </w:p>
    <w:p>
      <w:pPr>
        <w:pStyle w:val="ListBullet"/>
        <w:spacing w:after="40"/>
      </w:pPr>
      <w:r>
        <w:t>Shared interaction outcome produces intended correlated next-state effects.</w:t>
      </w:r>
    </w:p>
    <w:p>
      <w:pPr>
        <w:pStyle w:val="ListBullet"/>
        <w:spacing w:after="40"/>
      </w:pPr>
      <w:r>
        <w:t>Canonical DBN parent sets match declared local dependencies and interaction structure.</w:t>
      </w:r>
    </w:p>
    <w:p>
      <w:pPr>
        <w:pStyle w:val="ListBullet"/>
        <w:spacing w:after="40"/>
      </w:pPr>
      <w:r>
        <w:t>RDDL export/import preserves canonical DBN semantics for the supported subset.</w:t>
      </w:r>
    </w:p>
    <w:p>
      <w:pPr>
        <w:pStyle w:val="ListBullet"/>
        <w:spacing w:after="40"/>
      </w:pPr>
      <w:r>
        <w:t>Generated Julia simulation matches a slower reference IR evaluator within statistical tolerance.</w:t>
      </w:r>
    </w:p>
    <w:p>
      <w:pPr>
        <w:pStyle w:val="Heading2"/>
      </w:pPr>
      <w:r>
        <w:t>15.3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AF7"/>
            <w:vAlign w:val="center"/>
            <w:tcMar>
              <w:top w:w="70" w:type="dxa"/>
              <w:start w:w="90" w:type="dxa"/>
              <w:bottom w:w="70" w:type="dxa"/>
              <w:end w:w="90" w:type="dxa"/>
            </w:tcMar>
          </w:tcPr>
          <w:p>
            <w:pPr>
              <w:spacing w:after="0"/>
            </w:pPr>
            <w:r>
              <w:rPr>
                <w:b/>
                <w:sz w:val="18"/>
              </w:rPr>
              <w:t>Category</w:t>
            </w:r>
          </w:p>
        </w:tc>
        <w:tc>
          <w:tcPr>
            <w:tcW w:type="dxa" w:w="7920"/>
            <w:shd w:fill="D9EAF7"/>
            <w:vAlign w:val="center"/>
            <w:tcMar>
              <w:top w:w="70" w:type="dxa"/>
              <w:start w:w="90" w:type="dxa"/>
              <w:bottom w:w="70" w:type="dxa"/>
              <w:end w:w="90" w:type="dxa"/>
            </w:tcMar>
          </w:tcPr>
          <w:p>
            <w:pPr>
              <w:spacing w:after="0"/>
            </w:pPr>
            <w:r>
              <w:rPr>
                <w:b/>
                <w:sz w:val="18"/>
              </w:rPr>
              <w:t>Measures</w:t>
            </w:r>
          </w:p>
        </w:tc>
      </w:tr>
      <w:tr>
        <w:trPr>
          <w:cantSplit/>
        </w:trPr>
        <w:tc>
          <w:tcPr>
            <w:tcW w:type="dxa" w:w="2304"/>
            <w:vAlign w:val="center"/>
            <w:tcMar>
              <w:top w:w="70" w:type="dxa"/>
              <w:start w:w="90" w:type="dxa"/>
              <w:bottom w:w="70" w:type="dxa"/>
              <w:end w:w="90" w:type="dxa"/>
            </w:tcMar>
          </w:tcPr>
          <w:p>
            <w:pPr>
              <w:spacing w:after="0"/>
            </w:pPr>
            <w:r>
              <w:rPr>
                <w:sz w:val="18"/>
              </w:rPr>
              <w:t>Task</w:t>
            </w:r>
          </w:p>
        </w:tc>
        <w:tc>
          <w:tcPr>
            <w:tcW w:type="dxa" w:w="7920"/>
            <w:vAlign w:val="center"/>
            <w:tcMar>
              <w:top w:w="70" w:type="dxa"/>
              <w:start w:w="90" w:type="dxa"/>
              <w:bottom w:w="70" w:type="dxa"/>
              <w:end w:w="90" w:type="dxa"/>
            </w:tcMar>
          </w:tcPr>
          <w:p>
            <w:pPr>
              <w:spacing w:after="0"/>
            </w:pPr>
            <w:r>
              <w:rPr>
                <w:sz w:val="18"/>
              </w:rPr>
              <w:t>Success, path/skill count, makespan, retries, interruptions, goal violations.</w:t>
            </w:r>
          </w:p>
        </w:tc>
      </w:tr>
      <w:tr>
        <w:trPr>
          <w:cantSplit/>
        </w:trPr>
        <w:tc>
          <w:tcPr>
            <w:tcW w:type="dxa" w:w="2304"/>
            <w:vAlign w:val="center"/>
            <w:tcMar>
              <w:top w:w="70" w:type="dxa"/>
              <w:start w:w="90" w:type="dxa"/>
              <w:bottom w:w="70" w:type="dxa"/>
              <w:end w:w="90" w:type="dxa"/>
            </w:tcMar>
          </w:tcPr>
          <w:p>
            <w:pPr>
              <w:spacing w:after="0"/>
            </w:pPr>
            <w:r>
              <w:rPr>
                <w:sz w:val="18"/>
              </w:rPr>
              <w:t>Symbolic model</w:t>
            </w:r>
          </w:p>
        </w:tc>
        <w:tc>
          <w:tcPr>
            <w:tcW w:type="dxa" w:w="7920"/>
            <w:vAlign w:val="center"/>
            <w:tcMar>
              <w:top w:w="70" w:type="dxa"/>
              <w:start w:w="90" w:type="dxa"/>
              <w:bottom w:w="70" w:type="dxa"/>
              <w:end w:w="90" w:type="dxa"/>
            </w:tcMar>
          </w:tcPr>
          <w:p>
            <w:pPr>
              <w:spacing w:after="0"/>
            </w:pPr>
            <w:r>
              <w:t>Prediction accuracy on successful executions, frequency/type of optimistic-applicability execution failures, plan validity under the represented abstraction, and model coverage.</w:t>
            </w:r>
          </w:p>
        </w:tc>
      </w:tr>
      <w:tr>
        <w:trPr>
          <w:cantSplit/>
        </w:trPr>
        <w:tc>
          <w:tcPr>
            <w:tcW w:type="dxa" w:w="2304"/>
            <w:vAlign w:val="center"/>
            <w:tcMar>
              <w:top w:w="70" w:type="dxa"/>
              <w:start w:w="90" w:type="dxa"/>
              <w:bottom w:w="70" w:type="dxa"/>
              <w:end w:w="90" w:type="dxa"/>
            </w:tcMar>
          </w:tcPr>
          <w:p>
            <w:pPr>
              <w:spacing w:after="0"/>
            </w:pPr>
            <w:r>
              <w:rPr>
                <w:sz w:val="18"/>
              </w:rPr>
              <w:t>Probabilistic model</w:t>
            </w:r>
          </w:p>
        </w:tc>
        <w:tc>
          <w:tcPr>
            <w:tcW w:type="dxa" w:w="7920"/>
            <w:vAlign w:val="center"/>
            <w:tcMar>
              <w:top w:w="70" w:type="dxa"/>
              <w:start w:w="90" w:type="dxa"/>
              <w:bottom w:w="70" w:type="dxa"/>
              <w:end w:w="90" w:type="dxa"/>
            </w:tcMar>
          </w:tcPr>
          <w:p>
            <w:pPr>
              <w:spacing w:after="0"/>
            </w:pPr>
            <w:r>
              <w:rPr>
                <w:sz w:val="18"/>
              </w:rPr>
              <w:t>Outcome log-likelihood, duration likelihood/calibration, observation prediction.</w:t>
            </w:r>
          </w:p>
        </w:tc>
      </w:tr>
      <w:tr>
        <w:trPr>
          <w:cantSplit/>
        </w:trPr>
        <w:tc>
          <w:tcPr>
            <w:tcW w:type="dxa" w:w="2304"/>
            <w:vAlign w:val="center"/>
            <w:tcMar>
              <w:top w:w="70" w:type="dxa"/>
              <w:start w:w="90" w:type="dxa"/>
              <w:bottom w:w="70" w:type="dxa"/>
              <w:end w:w="90" w:type="dxa"/>
            </w:tcMar>
          </w:tcPr>
          <w:p>
            <w:pPr>
              <w:spacing w:after="0"/>
            </w:pPr>
            <w:r>
              <w:rPr>
                <w:sz w:val="18"/>
              </w:rPr>
              <w:t>DBN learning</w:t>
            </w:r>
          </w:p>
        </w:tc>
        <w:tc>
          <w:tcPr>
            <w:tcW w:type="dxa" w:w="7920"/>
            <w:vAlign w:val="center"/>
            <w:tcMar>
              <w:top w:w="70" w:type="dxa"/>
              <w:start w:w="90" w:type="dxa"/>
              <w:bottom w:w="70" w:type="dxa"/>
              <w:end w:w="90" w:type="dxa"/>
            </w:tcMar>
          </w:tcPr>
          <w:p>
            <w:pPr>
              <w:spacing w:after="0"/>
            </w:pPr>
            <w:r>
              <w:rPr>
                <w:sz w:val="18"/>
              </w:rPr>
              <w:t>Held-out likelihood, structural precision/recall on injected dependencies/interactions, sample efficiency.</w:t>
            </w:r>
          </w:p>
        </w:tc>
      </w:tr>
      <w:tr>
        <w:trPr>
          <w:cantSplit/>
        </w:trPr>
        <w:tc>
          <w:tcPr>
            <w:tcW w:type="dxa" w:w="2304"/>
            <w:vAlign w:val="center"/>
            <w:tcMar>
              <w:top w:w="70" w:type="dxa"/>
              <w:start w:w="90" w:type="dxa"/>
              <w:bottom w:w="70" w:type="dxa"/>
              <w:end w:w="90" w:type="dxa"/>
            </w:tcMar>
          </w:tcPr>
          <w:p>
            <w:pPr>
              <w:spacing w:after="0"/>
            </w:pPr>
            <w:r>
              <w:rPr>
                <w:sz w:val="18"/>
              </w:rPr>
              <w:t>NL track</w:t>
            </w:r>
          </w:p>
        </w:tc>
        <w:tc>
          <w:tcPr>
            <w:tcW w:type="dxa" w:w="7920"/>
            <w:vAlign w:val="center"/>
            <w:tcMar>
              <w:top w:w="70" w:type="dxa"/>
              <w:start w:w="90" w:type="dxa"/>
              <w:bottom w:w="70" w:type="dxa"/>
              <w:end w:w="90" w:type="dxa"/>
            </w:tcMar>
          </w:tcPr>
          <w:p>
            <w:pPr>
              <w:spacing w:after="0"/>
            </w:pPr>
            <w:r>
              <w:rPr>
                <w:sz w:val="18"/>
              </w:rPr>
              <w:t>Valid command/argument rate, ambiguity detection, translation residual quality, semantic model-patch accuracy.</w:t>
            </w:r>
          </w:p>
        </w:tc>
      </w:tr>
      <w:tr>
        <w:trPr>
          <w:cantSplit/>
        </w:trPr>
        <w:tc>
          <w:tcPr>
            <w:tcW w:type="dxa" w:w="2304"/>
            <w:vAlign w:val="center"/>
            <w:tcMar>
              <w:top w:w="70" w:type="dxa"/>
              <w:start w:w="90" w:type="dxa"/>
              <w:bottom w:w="70" w:type="dxa"/>
              <w:end w:w="90" w:type="dxa"/>
            </w:tcMar>
          </w:tcPr>
          <w:p>
            <w:pPr>
              <w:spacing w:after="0"/>
            </w:pPr>
            <w:r>
              <w:rPr>
                <w:sz w:val="18"/>
              </w:rPr>
              <w:t>Orchestration</w:t>
            </w:r>
          </w:p>
        </w:tc>
        <w:tc>
          <w:tcPr>
            <w:tcW w:type="dxa" w:w="7920"/>
            <w:vAlign w:val="center"/>
            <w:tcMar>
              <w:top w:w="70" w:type="dxa"/>
              <w:start w:w="90" w:type="dxa"/>
              <w:bottom w:w="70" w:type="dxa"/>
              <w:end w:w="90" w:type="dxa"/>
            </w:tcMar>
          </w:tcPr>
          <w:p>
            <w:pPr>
              <w:spacing w:after="0"/>
            </w:pPr>
            <w:r>
              <w:t>LLM calls/tokens, correct routing of ExecutionDiscrepancy vs TrackDivergence, unnecessary consultation, successful recovery, and policy-specific cost.</w:t>
            </w:r>
          </w:p>
        </w:tc>
      </w:tr>
      <w:tr>
        <w:trPr>
          <w:cantSplit/>
        </w:trPr>
        <w:tc>
          <w:tcPr>
            <w:tcW w:type="dxa" w:w="2304"/>
            <w:vAlign w:val="center"/>
            <w:tcMar>
              <w:top w:w="70" w:type="dxa"/>
              <w:start w:w="90" w:type="dxa"/>
              <w:bottom w:w="70" w:type="dxa"/>
              <w:end w:w="90" w:type="dxa"/>
            </w:tcMar>
          </w:tcPr>
          <w:p>
            <w:pPr>
              <w:spacing w:after="0"/>
            </w:pPr>
            <w:r>
              <w:rPr>
                <w:sz w:val="18"/>
              </w:rPr>
              <w:t>Runtime</w:t>
            </w:r>
          </w:p>
        </w:tc>
        <w:tc>
          <w:tcPr>
            <w:tcW w:type="dxa" w:w="7920"/>
            <w:vAlign w:val="center"/>
            <w:tcMar>
              <w:top w:w="70" w:type="dxa"/>
              <w:start w:w="90" w:type="dxa"/>
              <w:bottom w:w="70" w:type="dxa"/>
              <w:end w:w="90" w:type="dxa"/>
            </w:tcMar>
          </w:tcPr>
          <w:p>
            <w:pPr>
              <w:spacing w:after="0"/>
            </w:pPr>
            <w:r>
              <w:rPr>
                <w:sz w:val="18"/>
              </w:rPr>
              <w:t>Planner/solver latency, generated transition samples/sec, executive-loop overhead.</w:t>
            </w:r>
          </w:p>
        </w:tc>
      </w:tr>
      <w:tr>
        <w:trPr>
          <w:cantSplit/>
        </w:trPr>
        <w:tc>
          <w:tcPr>
            <w:tcW w:type="dxa" w:w="2304"/>
            <w:vAlign w:val="center"/>
            <w:tcMar>
              <w:top w:w="70" w:type="dxa"/>
              <w:start w:w="90" w:type="dxa"/>
              <w:bottom w:w="70" w:type="dxa"/>
              <w:end w:w="90" w:type="dxa"/>
            </w:tcMar>
          </w:tcPr>
          <w:p>
            <w:pPr>
              <w:spacing w:after="0"/>
            </w:pPr>
            <w:r>
              <w:rPr>
                <w:sz w:val="18"/>
              </w:rPr>
              <w:t>Compilation</w:t>
            </w:r>
          </w:p>
        </w:tc>
        <w:tc>
          <w:tcPr>
            <w:tcW w:type="dxa" w:w="7920"/>
            <w:vAlign w:val="center"/>
            <w:tcMar>
              <w:top w:w="70" w:type="dxa"/>
              <w:start w:w="90" w:type="dxa"/>
              <w:bottom w:w="70" w:type="dxa"/>
              <w:end w:w="90" w:type="dxa"/>
            </w:tcMar>
          </w:tcPr>
          <w:p>
            <w:pPr>
              <w:spacing w:after="0"/>
            </w:pPr>
            <w:r>
              <w:rPr>
                <w:sz w:val="18"/>
              </w:rPr>
              <w:t>IR vs Julia distributional equivalence and RDDL canonical-DBN round-trip where applicable.</w:t>
            </w:r>
          </w:p>
        </w:tc>
      </w:tr>
    </w:tbl>
    <w:p/>
    <w:p>
      <w:pPr>
        <w:pStyle w:val="Heading1"/>
      </w:pPr>
      <w:r>
        <w:t>16. Open implementation decisions</w:t>
      </w:r>
    </w:p>
    <w:p>
      <w:pPr>
        <w:pStyle w:val="ListBullet"/>
        <w:spacing w:after="40"/>
      </w:pPr>
      <w:r>
        <w:t>Resolved direction: the authoritative model is a language-neutral typed IR/schema, initially serialized/validated with Python Pydantic plus YAML/JSON. Julia is a compilation/execution target and may also provide a DSL that instantiates the same IR; it is not a separate independently maintained model.</w:t>
      </w:r>
    </w:p>
    <w:p>
      <w:pPr>
        <w:pStyle w:val="ListBullet"/>
        <w:spacing w:after="40"/>
      </w:pPr>
      <w:r>
        <w:t>Python-Julia bridge and process ownership. Defer until the deterministic V1 interfaces are stable.</w:t>
      </w:r>
    </w:p>
    <w:p>
      <w:pPr>
        <w:pStyle w:val="ListBullet"/>
        <w:spacing w:after="40"/>
      </w:pPr>
      <w:r>
        <w:t>Exact classical planner for V1. Choose based on the supplied domain/package; preserve high-level skill vocabulary alignment and do not add hidden procedural feasibility checks that are absent from the represented symbolic model.</w:t>
      </w:r>
    </w:p>
    <w:p>
      <w:pPr>
        <w:pStyle w:val="ListBullet"/>
        <w:spacing w:after="40"/>
      </w:pPr>
      <w:r>
        <w:t>How interaction fragments modify hazards/distributions of already-running skills when concurrency begins or ends.</w:t>
      </w:r>
    </w:p>
    <w:p>
      <w:pPr>
        <w:pStyle w:val="ListBullet"/>
        <w:spacing w:after="40"/>
      </w:pPr>
      <w:r>
        <w:t>Belief representation for the first genuinely partially observable BoxPush experiment.</w:t>
      </w:r>
    </w:p>
    <w:p>
      <w:pPr>
        <w:pStyle w:val="ListBullet"/>
        <w:spacing w:after="40"/>
      </w:pPr>
      <w:r>
        <w:t>Whether nonterminal observation events create orchestrator decision epochs or only feed the monitor/belief updater.</w:t>
      </w:r>
    </w:p>
    <w:p>
      <w:pPr>
        <w:pStyle w:val="ListBullet"/>
        <w:spacing w:after="40"/>
      </w:pPr>
      <w:r>
        <w:t>Which orchestration policy beyond symbolic-primary/advisory should be implemented first for the V1 demonstration.</w:t>
      </w:r>
    </w:p>
    <w:p>
      <w:pPr>
        <w:pStyle w:val="ListBullet"/>
        <w:spacing w:after="40"/>
      </w:pPr>
      <w:r>
        <w:t>How aggressively structure-learning proposals may introduce latent interaction/outcome variables versus only observed/grounded variables.</w:t>
      </w:r>
    </w:p>
    <w:p>
      <w:pPr>
        <w:pStyle w:val="Heading1"/>
      </w:pPr>
      <w:r>
        <w:t>17. Implementation basis and portability</w:t>
      </w:r>
    </w:p>
    <w:p>
      <w:r>
        <w:t>This specification incorporates the architectural commitments needed for implementation: peer NL/VLM and symbolic tracks; explicit translator residuals; a policy-level track orchestrator separate from the executive runtime cycle; separate ExecutionDiscrepancy, TrackDivergence, and InfrastructureFault semantics, with current InfrastructureFault control flow owned by the executive loop; guard checks; provisional versus committed symbolic artifacts; skill-level execution; a canonical normalized StateSnapshot at the environment boundary; a language-neutral structured DBN-based model IR used from V1 onward; event-driven asynchronous concurrency; and optional planner-rooted cost-aware/closure policies.</w:t>
      </w:r>
    </w:p>
    <w:p>
      <w:r>
        <w:t>DSPy, PDDL/classical planning, Julia/POMDPs.jl, and RDDL are implementation choices rather than architectural dependencies. Replacing any of them should not change the shared schemas, skill/DBN semantics, orchestrator and executor interfaces, or trace/model-patch contracts.</w:t>
      </w:r>
    </w:p>
    <w:p>
      <w:pPr>
        <w:pageBreakBefore/>
      </w:pPr>
    </w:p>
    <w:p>
      <w:pPr>
        <w:pStyle w:val="Heading1"/>
      </w:pPr>
      <w:r>
        <w:t>18. Fouzi handoff checklist for starting V1</w:t>
      </w:r>
    </w:p>
    <w:p>
      <w:pPr/>
      <w:r>
        <w:t>Because the existing grid-world code will be available, the code is the source of truth for low-level execution details. Fouzi does not need to rewrite internal algorithms or tie-breaking rules in prose when they can be read directly from the repository. What is needed is the semantic contract that tells us how that code maps to the executive architecture. The materials in this checklist plus this specification are sufficient for V1 implementation; the larger architecture document is not required.</w:t>
      </w:r>
    </w:p>
    <w:p>
      <w:pPr>
        <w:pStyle w:val="ListBullet"/>
        <w:spacing w:after="0" w:line="240" w:lineRule="auto"/>
      </w:pPr>
      <w:r>
        <w:t>Provide repository/archive access, branch or commit, installation/run instructions, Python/package constraints, target OS/CI environment, and the command(s) that run representative examples or tests.</w:t>
      </w:r>
    </w:p>
    <w:p>
      <w:pPr>
        <w:pStyle w:val="ListBullet"/>
        <w:spacing w:after="0" w:line="240" w:lineRule="auto"/>
      </w:pPr>
      <w:r>
        <w:t>Identify the executive skill vocabulary and map each skill to the backend code that implements it. For each skill, provide its typed arguments, intended declarative symbolic preconditions/effects, and success/failure labels. Explicitly state whether the backend already implements the skill at this executive abstraction level or only exposes primitive moves/actions that we would need to compose into the executive skill. Explicitly note cases where the environment enforces richer feasibility than the symbolic model (for example, Navigate(target) may fail because the target is globally unreachable).</w:t>
      </w:r>
    </w:p>
    <w:p>
      <w:pPr>
        <w:pStyle w:val="ListBullet"/>
        <w:spacing w:after="0" w:line="240" w:lineRule="auto"/>
      </w:pPr>
      <w:r>
        <w:t>For each important failure mode, state what happens to the world state: unchanged/no-op, partial execution with a changed state, or rejection before any transition; also state whether a failed skill consumes an executive step. Include this explicitly in at least one acceptance trace even when the behavior is also visible in the code.</w:t>
      </w:r>
    </w:p>
    <w:p>
      <w:pPr>
        <w:pStyle w:val="ListBullet"/>
        <w:spacing w:after="0" w:line="240" w:lineRule="auto"/>
      </w:pPr>
      <w:r>
        <w:t>Provide or point to the complete state representation, existing backend export/serialization (if any), stable object identifiers, task/goal format, reset semantics, and terminal/deadlock behavior. Mark each state variable static/non-fluent or fluent, and list the skills that may modify each fluent. We will define the canonical normalized StateSnapshot and its deterministic serialization at the wrapper boundary, so no separate canonical format needs to be invented for the handoff.</w:t>
      </w:r>
    </w:p>
    <w:p>
      <w:pPr>
        <w:pStyle w:val="ListBullet"/>
        <w:spacing w:after="0" w:line="240" w:lineRule="auto"/>
      </w:pPr>
      <w:r>
        <w:t>State the number of agents in V1. If there is more than one, specify the deterministic sequential decision/execution rule to use while concurrency is out of scope.</w:t>
      </w:r>
    </w:p>
    <w:p>
      <w:pPr>
        <w:pStyle w:val="ListBullet"/>
        <w:spacing w:after="0" w:line="240" w:lineRule="auto"/>
      </w:pPr>
      <w:r>
        <w:t>Clarify the observation contract: what execute_skill returns, which fields are public observations, which are debug/full-state exports, and what should be visible to the symbolic track. V1 NL input is text/typed data only; no rendered-image/VLM input is required. The NL textual rendering can be designed from this information.</w:t>
      </w:r>
    </w:p>
    <w:p>
      <w:pPr>
        <w:pStyle w:val="ListBullet"/>
        <w:spacing w:after="0" w:line="240" w:lineRule="auto"/>
      </w:pPr>
      <w:r>
        <w:t>Provide 3-5 representative task instances and short state-by-state acceptance traces. Include normal success, an infeasible-but-well-formed skill accepted by the symbolic abstraction but rejected by the environment, a symbolically inapplicable call, and a malformed call; include deadlock/unsolvable behavior if it exists in the domain. For failed skills, show the resulting state and whether the attempt consumes a step. Include a NoPlan case if the symbolic abstraction has one.</w:t>
      </w:r>
    </w:p>
    <w:p>
      <w:pPr>
        <w:pStyle w:val="ListBullet"/>
        <w:spacing w:after="0" w:line="240" w:lineRule="auto"/>
      </w:pPr>
      <w:r>
        <w:t>Provide any existing PDDL/domain model if useful, but it is optional. V1 will keep the high-level symbolic model intentionally simple and may therefore generate plans that are not executable in the richer environment; such failures are monitored and routed through the orchestrator rather than repaired by a hidden feasibility oracle.</w:t>
      </w:r>
    </w:p>
    <w:p>
      <w:pPr>
        <w:pStyle w:val="ListBullet"/>
        <w:spacing w:after="0" w:line="240" w:lineRule="auto"/>
      </w:pPr>
      <w:r>
        <w:t>Specify any non-unit skill costs or task-level hard prohibitions. Otherwise the planner objective is minimum total skill cost with default cost 1 per skill.</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Symbolic-Twin BoxPush Implementation Plan - Self-contained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216"/>
    </w:pPr>
    <w:rPr>
      <w:rFonts w:ascii="Liberation Mono" w:hAnsi="Liberation Mono"/>
      <w:sz w:val="17"/>
    </w:r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