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3AE75" w14:textId="77777777" w:rsidR="008A51A8" w:rsidRPr="008A51A8" w:rsidRDefault="008A51A8" w:rsidP="008A51A8">
      <w:pPr>
        <w:pStyle w:val="Title"/>
        <w:jc w:val="center"/>
      </w:pPr>
      <w:r w:rsidRPr="008A51A8">
        <w:t>Decision-Making Framework: SWOT Analysis</w:t>
      </w:r>
    </w:p>
    <w:p w14:paraId="6B0891E6" w14:textId="77777777" w:rsidR="008A51A8" w:rsidRPr="008A51A8" w:rsidRDefault="008A51A8" w:rsidP="008A51A8">
      <w:r w:rsidRPr="008A51A8">
        <w:t xml:space="preserve">A SWOT (Strengths, Weaknesses, Opportunities, Threats) analysis was utilized to evaluate the internal and external factors influencing </w:t>
      </w:r>
      <w:proofErr w:type="spellStart"/>
      <w:r w:rsidRPr="008A51A8">
        <w:t>RetailX's</w:t>
      </w:r>
      <w:proofErr w:type="spellEnd"/>
      <w:r w:rsidRPr="008A51A8">
        <w:t xml:space="preserve"> sales performance. This framework helps in identifying areas where the business can leverage its advantages, address its shortcomings, capitalize on favorable conditions, and mitigate potential risks.</w:t>
      </w:r>
    </w:p>
    <w:p w14:paraId="42D204C3" w14:textId="77777777" w:rsidR="008A51A8" w:rsidRPr="008A51A8" w:rsidRDefault="008A51A8" w:rsidP="008A51A8">
      <w:pPr>
        <w:numPr>
          <w:ilvl w:val="0"/>
          <w:numId w:val="1"/>
        </w:numPr>
      </w:pPr>
      <w:r w:rsidRPr="008A51A8">
        <w:rPr>
          <w:b/>
          <w:bCs/>
        </w:rPr>
        <w:t>Strengths:</w:t>
      </w:r>
      <w:r w:rsidRPr="008A51A8">
        <w:t xml:space="preserve"> High revenue generation in the North Zone, zero return rate for Apparel products, and zero return rate for cash transactions.</w:t>
      </w:r>
    </w:p>
    <w:p w14:paraId="0E0D8F60" w14:textId="77777777" w:rsidR="008A51A8" w:rsidRPr="008A51A8" w:rsidRDefault="008A51A8" w:rsidP="008A51A8">
      <w:pPr>
        <w:numPr>
          <w:ilvl w:val="0"/>
          <w:numId w:val="1"/>
        </w:numPr>
      </w:pPr>
      <w:r w:rsidRPr="008A51A8">
        <w:rPr>
          <w:b/>
          <w:bCs/>
        </w:rPr>
        <w:t>Weaknesses:</w:t>
      </w:r>
      <w:r w:rsidRPr="008A51A8">
        <w:t xml:space="preserve"> High return rate for Electronics products, and higher return rates associated with UPI and Debit Card payment methods.</w:t>
      </w:r>
    </w:p>
    <w:p w14:paraId="394203E2" w14:textId="77777777" w:rsidR="008A51A8" w:rsidRPr="008A51A8" w:rsidRDefault="008A51A8" w:rsidP="008A51A8">
      <w:pPr>
        <w:numPr>
          <w:ilvl w:val="0"/>
          <w:numId w:val="1"/>
        </w:numPr>
      </w:pPr>
      <w:r w:rsidRPr="008A51A8">
        <w:rPr>
          <w:b/>
          <w:bCs/>
        </w:rPr>
        <w:t>Opportunities:</w:t>
      </w:r>
      <w:r w:rsidRPr="008A51A8">
        <w:t xml:space="preserve"> Potential to optimize product focus and marketing efforts in high-performing regions and for low-return categories. Ability to improve customer satisfaction and reduce operational costs by addressing return drivers.</w:t>
      </w:r>
    </w:p>
    <w:p w14:paraId="349BBCCF" w14:textId="77777777" w:rsidR="008A51A8" w:rsidRPr="008A51A8" w:rsidRDefault="008A51A8" w:rsidP="008A51A8">
      <w:pPr>
        <w:numPr>
          <w:ilvl w:val="0"/>
          <w:numId w:val="1"/>
        </w:numPr>
      </w:pPr>
      <w:r w:rsidRPr="008A51A8">
        <w:rPr>
          <w:b/>
          <w:bCs/>
        </w:rPr>
        <w:t>Threats:</w:t>
      </w:r>
      <w:r w:rsidRPr="008A51A8">
        <w:t xml:space="preserve"> High return rates can erode profitability, damage customer loyalty, and increase logistical complexities if not managed effectively.</w:t>
      </w:r>
    </w:p>
    <w:p w14:paraId="55A72485" w14:textId="77777777" w:rsidR="008A51A8" w:rsidRPr="008A51A8" w:rsidRDefault="008A51A8" w:rsidP="008A51A8">
      <w:pPr>
        <w:jc w:val="center"/>
        <w:rPr>
          <w:sz w:val="32"/>
          <w:szCs w:val="32"/>
        </w:rPr>
      </w:pPr>
      <w:r w:rsidRPr="008A51A8">
        <w:rPr>
          <w:b/>
          <w:bCs/>
          <w:sz w:val="32"/>
          <w:szCs w:val="32"/>
        </w:rPr>
        <w:t>Strategic Recommendation</w:t>
      </w:r>
    </w:p>
    <w:p w14:paraId="0830DB8F" w14:textId="77777777" w:rsidR="008A51A8" w:rsidRPr="008A51A8" w:rsidRDefault="008A51A8" w:rsidP="008A51A8">
      <w:proofErr w:type="spellStart"/>
      <w:r w:rsidRPr="008A51A8">
        <w:t>RetailX</w:t>
      </w:r>
      <w:proofErr w:type="spellEnd"/>
      <w:r w:rsidRPr="008A51A8">
        <w:t xml:space="preserve"> should </w:t>
      </w:r>
      <w:r w:rsidRPr="008A51A8">
        <w:rPr>
          <w:b/>
          <w:bCs/>
        </w:rPr>
        <w:t>strategically increase investment in the Apparel product category, particularly focusing on expanding its presence and marketing efforts within the high-performing North Zone.</w:t>
      </w:r>
      <w:r w:rsidRPr="008A51A8">
        <w:t xml:space="preserve"> Simultaneously, the company must </w:t>
      </w:r>
      <w:r w:rsidRPr="008A51A8">
        <w:rPr>
          <w:b/>
          <w:bCs/>
        </w:rPr>
        <w:t>initiate a comprehensive investigation into the root causes of the high return rates for Electronics products and transactions processed via UPI and Debit Card across all regions, implementing targeted solutions to mitigate these issues.</w:t>
      </w:r>
    </w:p>
    <w:p w14:paraId="5563BD3D" w14:textId="77777777" w:rsidR="008A51A8" w:rsidRPr="008A51A8" w:rsidRDefault="008A51A8" w:rsidP="008A51A8">
      <w:r w:rsidRPr="008A51A8">
        <w:rPr>
          <w:b/>
          <w:bCs/>
        </w:rPr>
        <w:t>Supporting Data Insights</w:t>
      </w:r>
    </w:p>
    <w:p w14:paraId="6E5FA127" w14:textId="77777777" w:rsidR="008A51A8" w:rsidRPr="008A51A8" w:rsidRDefault="008A51A8" w:rsidP="008A51A8">
      <w:pPr>
        <w:numPr>
          <w:ilvl w:val="0"/>
          <w:numId w:val="2"/>
        </w:numPr>
      </w:pPr>
      <w:r w:rsidRPr="008A51A8">
        <w:rPr>
          <w:b/>
          <w:bCs/>
        </w:rPr>
        <w:t>Highest Revenue Region:</w:t>
      </w:r>
      <w:r w:rsidRPr="008A51A8">
        <w:t xml:space="preserve"> The North Zone generated the highest total revenue among all regions, indicating a strong customer base and market potential that can be further leveraged.</w:t>
      </w:r>
    </w:p>
    <w:p w14:paraId="65B646C2" w14:textId="77777777" w:rsidR="008A51A8" w:rsidRPr="008A51A8" w:rsidRDefault="008A51A8" w:rsidP="008A51A8">
      <w:pPr>
        <w:numPr>
          <w:ilvl w:val="0"/>
          <w:numId w:val="2"/>
        </w:numPr>
      </w:pPr>
      <w:r w:rsidRPr="008A51A8">
        <w:rPr>
          <w:b/>
          <w:bCs/>
        </w:rPr>
        <w:t>Lowest Return Category:</w:t>
      </w:r>
      <w:r w:rsidRPr="008A51A8">
        <w:t xml:space="preserve"> The Apparel product category exhibited a 0% return rate, signifying high customer satisfaction and minimal post-sale operational costs for these products. This makes Apparel a highly profitable and reliable category </w:t>
      </w:r>
      <w:proofErr w:type="gramStart"/>
      <w:r w:rsidRPr="008A51A8">
        <w:t>to</w:t>
      </w:r>
      <w:proofErr w:type="gramEnd"/>
      <w:r w:rsidRPr="008A51A8">
        <w:t xml:space="preserve"> scale.</w:t>
      </w:r>
    </w:p>
    <w:p w14:paraId="1CC56868" w14:textId="77777777" w:rsidR="008A51A8" w:rsidRPr="008A51A8" w:rsidRDefault="008A51A8" w:rsidP="008A51A8">
      <w:pPr>
        <w:numPr>
          <w:ilvl w:val="0"/>
          <w:numId w:val="2"/>
        </w:numPr>
      </w:pPr>
      <w:r w:rsidRPr="008A51A8">
        <w:rPr>
          <w:b/>
          <w:bCs/>
        </w:rPr>
        <w:lastRenderedPageBreak/>
        <w:t>Highest Return Category:</w:t>
      </w:r>
      <w:r w:rsidRPr="008A51A8">
        <w:t xml:space="preserve"> The Electronics product category showed the highest return rate at 19%, which directly impacts profitability and customer satisfaction. Understanding the specific reasons for these returns (e.g., product defects, customer expectations, usage issues) is crucial for improvement.</w:t>
      </w:r>
    </w:p>
    <w:p w14:paraId="5C430EC8" w14:textId="77777777" w:rsidR="008A51A8" w:rsidRPr="008A51A8" w:rsidRDefault="008A51A8" w:rsidP="008A51A8">
      <w:pPr>
        <w:numPr>
          <w:ilvl w:val="0"/>
          <w:numId w:val="2"/>
        </w:numPr>
      </w:pPr>
      <w:r w:rsidRPr="008A51A8">
        <w:rPr>
          <w:b/>
          <w:bCs/>
        </w:rPr>
        <w:t>Payment Method Correlation with Returns:</w:t>
      </w:r>
      <w:r w:rsidRPr="008A51A8">
        <w:t xml:space="preserve"> Returns were most frequently associated with UPI and Debit Card payments (both at 16%), whereas cash transactions had a 0% return rate. This suggests a potential link between the payment method and the likelihood of a return, warranting further investigation into the return process or customer behavior associated with these digital payment types.</w:t>
      </w:r>
    </w:p>
    <w:p w14:paraId="3D0E4A7A" w14:textId="77777777" w:rsidR="00C55472" w:rsidRDefault="00C55472"/>
    <w:sectPr w:rsidR="00C5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555B8"/>
    <w:multiLevelType w:val="multilevel"/>
    <w:tmpl w:val="75C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B5296"/>
    <w:multiLevelType w:val="multilevel"/>
    <w:tmpl w:val="329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377284">
    <w:abstractNumId w:val="0"/>
  </w:num>
  <w:num w:numId="2" w16cid:durableId="194341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A8"/>
    <w:rsid w:val="008A51A8"/>
    <w:rsid w:val="00A92C6E"/>
    <w:rsid w:val="00BF3DE8"/>
    <w:rsid w:val="00C5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E1458"/>
  <w15:chartTrackingRefBased/>
  <w15:docId w15:val="{0F7DA64B-5289-4B45-9C03-5C312AB2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1A8"/>
    <w:rPr>
      <w:rFonts w:eastAsiaTheme="majorEastAsia" w:cstheme="majorBidi"/>
      <w:color w:val="272727" w:themeColor="text1" w:themeTint="D8"/>
    </w:rPr>
  </w:style>
  <w:style w:type="paragraph" w:styleId="Title">
    <w:name w:val="Title"/>
    <w:basedOn w:val="Normal"/>
    <w:next w:val="Normal"/>
    <w:link w:val="TitleChar"/>
    <w:uiPriority w:val="10"/>
    <w:qFormat/>
    <w:rsid w:val="008A5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1A8"/>
    <w:pPr>
      <w:spacing w:before="160"/>
      <w:jc w:val="center"/>
    </w:pPr>
    <w:rPr>
      <w:i/>
      <w:iCs/>
      <w:color w:val="404040" w:themeColor="text1" w:themeTint="BF"/>
    </w:rPr>
  </w:style>
  <w:style w:type="character" w:customStyle="1" w:styleId="QuoteChar">
    <w:name w:val="Quote Char"/>
    <w:basedOn w:val="DefaultParagraphFont"/>
    <w:link w:val="Quote"/>
    <w:uiPriority w:val="29"/>
    <w:rsid w:val="008A51A8"/>
    <w:rPr>
      <w:i/>
      <w:iCs/>
      <w:color w:val="404040" w:themeColor="text1" w:themeTint="BF"/>
    </w:rPr>
  </w:style>
  <w:style w:type="paragraph" w:styleId="ListParagraph">
    <w:name w:val="List Paragraph"/>
    <w:basedOn w:val="Normal"/>
    <w:uiPriority w:val="34"/>
    <w:qFormat/>
    <w:rsid w:val="008A51A8"/>
    <w:pPr>
      <w:ind w:left="720"/>
      <w:contextualSpacing/>
    </w:pPr>
  </w:style>
  <w:style w:type="character" w:styleId="IntenseEmphasis">
    <w:name w:val="Intense Emphasis"/>
    <w:basedOn w:val="DefaultParagraphFont"/>
    <w:uiPriority w:val="21"/>
    <w:qFormat/>
    <w:rsid w:val="008A51A8"/>
    <w:rPr>
      <w:i/>
      <w:iCs/>
      <w:color w:val="0F4761" w:themeColor="accent1" w:themeShade="BF"/>
    </w:rPr>
  </w:style>
  <w:style w:type="paragraph" w:styleId="IntenseQuote">
    <w:name w:val="Intense Quote"/>
    <w:basedOn w:val="Normal"/>
    <w:next w:val="Normal"/>
    <w:link w:val="IntenseQuoteChar"/>
    <w:uiPriority w:val="30"/>
    <w:qFormat/>
    <w:rsid w:val="008A5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1A8"/>
    <w:rPr>
      <w:i/>
      <w:iCs/>
      <w:color w:val="0F4761" w:themeColor="accent1" w:themeShade="BF"/>
    </w:rPr>
  </w:style>
  <w:style w:type="character" w:styleId="IntenseReference">
    <w:name w:val="Intense Reference"/>
    <w:basedOn w:val="DefaultParagraphFont"/>
    <w:uiPriority w:val="32"/>
    <w:qFormat/>
    <w:rsid w:val="008A5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662493">
      <w:bodyDiv w:val="1"/>
      <w:marLeft w:val="0"/>
      <w:marRight w:val="0"/>
      <w:marTop w:val="0"/>
      <w:marBottom w:val="0"/>
      <w:divBdr>
        <w:top w:val="none" w:sz="0" w:space="0" w:color="auto"/>
        <w:left w:val="none" w:sz="0" w:space="0" w:color="auto"/>
        <w:bottom w:val="none" w:sz="0" w:space="0" w:color="auto"/>
        <w:right w:val="none" w:sz="0" w:space="0" w:color="auto"/>
      </w:divBdr>
    </w:div>
    <w:div w:id="19210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2242</Characters>
  <Application>Microsoft Office Word</Application>
  <DocSecurity>0</DocSecurity>
  <Lines>72</Lines>
  <Paragraphs>36</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 Ashfaq</dc:creator>
  <cp:keywords/>
  <dc:description/>
  <cp:lastModifiedBy>Fouzia Ashfaq</cp:lastModifiedBy>
  <cp:revision>1</cp:revision>
  <dcterms:created xsi:type="dcterms:W3CDTF">2025-07-25T23:11:00Z</dcterms:created>
  <dcterms:modified xsi:type="dcterms:W3CDTF">2025-07-25T23:13:00Z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45fed49b-a006-4d78-93f5-4027cea85530</vt:lpwstr>
  </property>
</Properties>
</file>