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d4d503kb77y" w:id="0"/>
      <w:bookmarkEnd w:id="0"/>
      <w:r w:rsidDel="00000000" w:rsidR="00000000" w:rsidRPr="00000000">
        <w:rPr>
          <w:rtl w:val="0"/>
        </w:rPr>
        <w:t xml:space="preserve">📋 Draft Research Plan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180" w:before="180" w:line="427.2" w:lineRule="auto"/>
        <w:jc w:val="center"/>
        <w:rPr>
          <w:color w:val="2c2c36"/>
        </w:rPr>
      </w:pPr>
      <w:bookmarkStart w:colFirst="0" w:colLast="0" w:name="_akfbksx0ny2n" w:id="1"/>
      <w:bookmarkEnd w:id="1"/>
      <w:r w:rsidDel="00000000" w:rsidR="00000000" w:rsidRPr="00000000">
        <w:rPr>
          <w:color w:val="2c2c36"/>
          <w:rtl w:val="0"/>
        </w:rPr>
        <w:t xml:space="preserve">Prompt Engineering Virtual Internship – Week 1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2"/>
        <w:spacing w:after="240" w:before="240" w:lineRule="auto"/>
        <w:jc w:val="center"/>
        <w:rPr>
          <w:b w:val="1"/>
        </w:rPr>
      </w:pPr>
      <w:bookmarkStart w:colFirst="0" w:colLast="0" w:name="_9qp1qhjr2owl" w:id="2"/>
      <w:bookmarkEnd w:id="2"/>
      <w:r w:rsidDel="00000000" w:rsidR="00000000" w:rsidRPr="00000000">
        <w:rPr>
          <w:b w:val="1"/>
          <w:rtl w:val="0"/>
        </w:rPr>
        <w:t xml:space="preserve">Research Plan for Prompt Engineering Virtual Internship - Weeks 2-4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Research Objectives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primary objectives for the next phases of the internship for our team are: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Evaluating different AI tool performances: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 will examine how OpenAI, Cohere, Claude, Microsoft Azure AI, Hugging Face, and Google Gemini perform in specific prompt engineering tasks. This will help us find the best use cases.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Optimize prompt design: 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 will create and improve prompts to enhance output quality. We will focus on clarity, specificity, and context for each tool.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Explore customization and integration: 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 will investigate the customization options and integration possibilities of each tool for learning programs and business applications.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Identify best practices: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We will set up best practices for prompt engineering that cater to different user skill levels, including beginner, intermediate, and advanced, along with various use cases.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Focus Areas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the Comparative Analysis Report, the following criterions of prompt engineering will be researched upon to identify the most feasible AI tool: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Customization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Investigate to what extent customized models in Hugging Face can be used, as well as developer-level customization in Cohere and Azure AI.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Explore prompt engineering methods to create the feel of customization in tools that are not very flexible, such as OpenAI, Claude, and Gemini.</w:t>
        <w:br w:type="textWrapping"/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 Integration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Test how well these tools integrate with external systems. Look at Microsoft services for Azure AI, Google apps for Gemini, and APIs for OpenAI and Hugging Face.</w:t>
      </w:r>
    </w:p>
    <w:p w:rsidR="00000000" w:rsidDel="00000000" w:rsidP="00000000" w:rsidRDefault="00000000" w:rsidRPr="00000000" w14:paraId="00000016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how this integration affects usability and output quality in both business and learning settings (learning experience).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 Quality and Consistency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the quality of the output for specific tasks, such as creative writing, summarization, and classification, across different tools.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Assess how consistent the responses are when prompts vary in structure and complexity.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Multimodal Capabilities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Explore OpenAI’s support for different types of content, including text, images, and audio, to see its range of applications.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this with other tools that do not have multimodal features, like Cohere, Claude, and Gemini, to identify the trade-offs.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Ethical and Safe Responses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Investigate Claude’s method for generating ethical content and avoiding bias.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Compare this with other tools for providing safe and responsible AI outputs in educational programs.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30"/>
          <w:szCs w:val="30"/>
          <w:rtl w:val="0"/>
        </w:rPr>
        <w:t xml:space="preserve">A Summarized table for the above focus areas and Research Objectives:</w:t>
      </w:r>
    </w:p>
    <w:tbl>
      <w:tblPr>
        <w:tblStyle w:val="Table1"/>
        <w:tblW w:w="10875.0" w:type="dxa"/>
        <w:jc w:val="left"/>
        <w:tblInd w:w="-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05"/>
        <w:gridCol w:w="1110"/>
        <w:gridCol w:w="2370"/>
        <w:gridCol w:w="1950"/>
        <w:gridCol w:w="1455"/>
        <w:gridCol w:w="1785"/>
        <w:tblGridChange w:id="0">
          <w:tblGrid>
            <w:gridCol w:w="2205"/>
            <w:gridCol w:w="1110"/>
            <w:gridCol w:w="2370"/>
            <w:gridCol w:w="1950"/>
            <w:gridCol w:w="1455"/>
            <w:gridCol w:w="178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Research Question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 (1-5)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Justification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 of Data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Est. Date of Completion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1e4f5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Client Needs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939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="36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Customization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can prompt engineering simulate advanced customization in OpenAI and Google Gemini for creative writing tasks?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OpenAI and Gemini lack deep customization, but prompt engineering can enhance output specificity for educational content as well as content as per the user’s needs.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(text output quality), Quantitative (prompt iteration count)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4,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Flexible, high-quality content for learning programs.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optimal fine-tuning strategies for Hugging Face models in document classification tasks?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Hugging Face’s open-source models allow extensive customization, critical for enterprise NLP accuracy.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 (classification accuracy, training time), Qualitative (ease of fine-tuning)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7,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 AI solutions for enterprise document management.</w:t>
            </w:r>
          </w:p>
        </w:tc>
      </w:tr>
      <w:tr>
        <w:trPr>
          <w:cantSplit w:val="0"/>
          <w:trHeight w:val="231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Cohere’s developer-level customization compare to Azure AI for semantic search applications?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Both tools offer enterprise-focused customization, but their effectiveness in search tasks requires comparison.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 (search precision, recall), Qualitative (setup complexity)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9,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Efficient search solutions for enterprise workflows.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939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before="240" w:line="36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Tool 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seamlessly can OpenAI integrate with external APIs for chatbot development in learning environments?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OpenAI’s broad API support is ideal for chatbots in educational settings, but integration ease needs validation.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(integration success, user feedback), Quantitative (API response time)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6,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Scalable chatbot solutions for education.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effective is Azure AI’s integration with Microsoft Teams for customer support applications?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Azure AI’s Microsoft ecosystem integration is key for business use cases like customer support.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(user experience, integration errors), Quantitative (sentiment analysis accuracy)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10,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Seamless business application integration.</w:t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Google Gemini integrate with Google Workspace for quick summarization tasks in educational settings?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Gemini’s integration with Google apps could streamline content creation for non-technical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(integration usability), Quantitative (summarization speed)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11,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User-friendly tools for educational content creation.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939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before="240" w:line="360" w:lineRule="auto"/>
              <w:jc w:val="center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Output Quality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Claude’s output quality compare to OpenAI for structured writing tasks like report generation?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Claude’s strength in structured writing could outperform OpenAI for polished educational content.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(text coherence, structure), Quantitative (editing time required)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5,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High-quality, polished content for reports.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factors influence Cohere’s output consistency in document classification tasks?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Consistent outputs are critical for enterprise NLP reliability, especially in classification.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Quantitative (classification consistency, error rate), Qualitative (output stability)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8,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Reliable outputs for enterprise applications.</w:t>
            </w:r>
          </w:p>
        </w:tc>
      </w:tr>
      <w:tr>
        <w:trPr>
          <w:cantSplit w:val="0"/>
          <w:trHeight w:val="3074.62646484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Gemini’s output quality perform for quick summarization compared to Claude?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Gemini’s beginner-friendly interface may offer faster summarization for casual users.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(summary clarity), Quantitative (summarization speed)</w:t>
            </w:r>
          </w:p>
          <w:p w:rsidR="00000000" w:rsidDel="00000000" w:rsidP="00000000" w:rsidRDefault="00000000" w:rsidRPr="00000000" w14:paraId="0000006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10,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Fast, clear summaries for educational use.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939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Multimodal Capabilities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effective is OpenAI’s multimodal support for combining text and image inputs in creative tasks?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Multimodal capabilities expand creative applications, critical for engaging learning content.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(output creativity, relevance), Quantitative (task completion rate)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7,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Engaging, versatile content for education.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the limitations of non-multimodal tools (Cohere, Claude) in tasks requiring image context?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Understanding single-modality tool limitations helps define their scope in learning programs.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(task feasibility analysis), Quantitative (task failure rate)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9,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Clear scope for tool selection in education.</w:t>
            </w:r>
          </w:p>
        </w:tc>
      </w:tr>
      <w:tr>
        <w:trPr>
          <w:cantSplit w:val="0"/>
          <w:trHeight w:val="21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 prompt engineering compensate for the lack of multimodal support in Gemini for creative tasks?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Prompt engineering may mitigate Gemini’s lack of multimodal features for specific use cases.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(output quality), Quantitative (prompt complexity)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11,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Accessible creative tools for non-technical users.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7939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0" w:righ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Ethical Responses </w:t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Claude’s ethical response framework handle sensitive topics compared to OpenAI?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Ethical responses are critical for safe content in educational settings.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(bias analysis, safety rating), Quantitative (response rejection rate)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6,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Safe, unbiased content for learning programs.</w:t>
            </w:r>
          </w:p>
        </w:tc>
      </w:tr>
      <w:tr>
        <w:trPr>
          <w:cantSplit w:val="0"/>
          <w:trHeight w:val="21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 Hugging Face models perform in terms of bias mitigation when fine-tuned for content generation?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Fine-tuning Hugging Face models could reduce bias, but effectiveness needs testing.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(bias presence), Quantitative (bias detection metrics)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8,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Responsible for AI for educational and enterprise use.</w:t>
            </w:r>
          </w:p>
        </w:tc>
      </w:tr>
      <w:tr>
        <w:trPr>
          <w:cantSplit w:val="0"/>
          <w:trHeight w:val="244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How does Azure AI’s sentiment analysis ensure ethical responses in customer-facing applications?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Azure AI’s emotion detection must align with ethical standards for business applications.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Qualitative (response appropriateness), Quantitative (sentiment accuracy)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July 10, 2025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Ethical, customer-friendly responses for businesses.</w:t>
            </w:r>
          </w:p>
        </w:tc>
      </w:tr>
    </w:tbl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Methodology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research will follow a structured, iterative approach to test tools, refine prompts, and analyze results. The steps are: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Definition and Use Case Selection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Select three main use cases from the report: chatbots/virtual assistants, content generation/rewriting, and document classification/semantic search.</w:t>
      </w:r>
    </w:p>
    <w:p w:rsidR="00000000" w:rsidDel="00000000" w:rsidP="00000000" w:rsidRDefault="00000000" w:rsidRPr="00000000" w14:paraId="000000A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Define specific tasks for each use case (e.g., generating a 200-word blog post for content generation, classifying customer feedback for semantic search).</w:t>
        <w:br w:type="textWrapping"/>
        <w:t xml:space="preserve">  </w:t>
      </w:r>
    </w:p>
    <w:p w:rsidR="00000000" w:rsidDel="00000000" w:rsidP="00000000" w:rsidRDefault="00000000" w:rsidRPr="00000000" w14:paraId="000000AA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Prompt Design and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Create a standard set of prompts for each tool, with varying levels of complexity (e.g., simple, intermediate, advanced).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Test the prompts across all tools to assess output quality, relevance, and consistency.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Refine the prompts based on early results to improve performance (e.g., adjusting tone, specificity, or context).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Tool-Specific Customization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 Hugging Face, fine-tune a pre-trained model using a small dataset related to the internship learning program.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For Cohere and Azure AI, explore developer-level customization options (e.g., embeddings for Cohere, sentiment analysis for Azure AI).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Simulate customization in OpenAI, Claude, and Gemini using advanced prompt engineering methods.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Integration Testing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Test API-based integrations for OpenAI and Hugging Face in a Python environment to mimic enterprise workflows.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Evaluate Azure AI’s integration with Microsoft Teams or Power Apps for business use cases.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Check Gemini’s compatibility with Google Workspace for quick content creation tasks.</w:t>
      </w:r>
    </w:p>
    <w:p w:rsidR="00000000" w:rsidDel="00000000" w:rsidP="00000000" w:rsidRDefault="00000000" w:rsidRPr="00000000" w14:paraId="000000B6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Evaluation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Measure output quality using metrics like relevance, coherence, and task completion rate.</w:t>
      </w:r>
    </w:p>
    <w:p w:rsidR="00000000" w:rsidDel="00000000" w:rsidP="00000000" w:rsidRDefault="00000000" w:rsidRPr="00000000" w14:paraId="000000B8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Gather qualitative feedback from team members to evaluate usability and beginner-friendliness.</w:t>
      </w:r>
    </w:p>
    <w:p w:rsidR="00000000" w:rsidDel="00000000" w:rsidP="00000000" w:rsidRDefault="00000000" w:rsidRPr="00000000" w14:paraId="000000B9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Compare tools based on speed, cost (for non-free tiers), and scalability for enterprise or learning applications.</w:t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 and Analysis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Collect outputs from each tool for the defined tasks and store them in an organized format (e.g., CSV or database).</w:t>
      </w:r>
    </w:p>
    <w:p w:rsidR="00000000" w:rsidDel="00000000" w:rsidP="00000000" w:rsidRDefault="00000000" w:rsidRPr="00000000" w14:paraId="000000BC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Analyze results to find patterns, such as which tools perform well on specific tasks or need less prompt refinement.</w:t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Document limitations (e.g., hallucination in OpenAI, lack of emotion detection in Claude), and their effects on use cases.</w:t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Reporting and Recommendations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Put together findings into a mid-internship report that summarizes tool performance, prompt improvement strategies, and integration results.</w:t>
      </w:r>
    </w:p>
    <w:p w:rsidR="00000000" w:rsidDel="00000000" w:rsidP="00000000" w:rsidRDefault="00000000" w:rsidRPr="00000000" w14:paraId="000000C0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rtl w:val="0"/>
        </w:rPr>
        <w:t xml:space="preserve">Offer practical recommendations for choosing tools based on use case, technical skills, and resource availability.</w:t>
      </w:r>
    </w:p>
    <w:p w:rsidR="00000000" w:rsidDel="00000000" w:rsidP="00000000" w:rsidRDefault="00000000" w:rsidRPr="00000000" w14:paraId="000000C1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rtl w:val="0"/>
        </w:rPr>
        <w:t xml:space="preserve">Share best practices for prompt engineering to assist future interns or enterprise users.</w:t>
      </w:r>
    </w:p>
    <w:p w:rsidR="00000000" w:rsidDel="00000000" w:rsidP="00000000" w:rsidRDefault="00000000" w:rsidRPr="00000000" w14:paraId="000000C2">
      <w:pPr>
        <w:spacing w:after="240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Evaluation Metrics</w:t>
      </w:r>
    </w:p>
    <w:p w:rsidR="00000000" w:rsidDel="00000000" w:rsidP="00000000" w:rsidRDefault="00000000" w:rsidRPr="00000000" w14:paraId="000000C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Objective:</w:t>
      </w:r>
    </w:p>
    <w:p w:rsidR="00000000" w:rsidDel="00000000" w:rsidP="00000000" w:rsidRDefault="00000000" w:rsidRPr="00000000" w14:paraId="000000C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To systematically assess the performance, usability, and integration potential of selected AI tools (OpenAI, Hugging Face, Cohere, Claude, Azure AI, Google Gemini) across various prompt engineering tasks.</w:t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Quality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43.1309904153354"/>
        <w:gridCol w:w="4027.0926517571884"/>
        <w:gridCol w:w="3189.776357827476"/>
        <w:tblGridChange w:id="0">
          <w:tblGrid>
            <w:gridCol w:w="2143.1309904153354"/>
            <w:gridCol w:w="4027.0926517571884"/>
            <w:gridCol w:w="3189.7763578274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Relevance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How closely the response matches the task or prompt intent.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Human rating (1–5); semantic similarity to reference.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Coherence &amp; Fluency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text flows logically and is grammatically correct.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Human rating + Grammarly or similar NLP tools.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Completeness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Whether all required elements of the task are present.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Checklist evaluation or % of elements matched.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Appropriateness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Suitability of output for its intended domain (e.g., educational, enterprise).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Expert judgment + scenario testing.</w:t>
            </w:r>
          </w:p>
        </w:tc>
      </w:tr>
    </w:tbl>
    <w:p w:rsidR="00000000" w:rsidDel="00000000" w:rsidP="00000000" w:rsidRDefault="00000000" w:rsidRPr="00000000" w14:paraId="000000D5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 Consistency</w:t>
      </w:r>
    </w:p>
    <w:p w:rsidR="00000000" w:rsidDel="00000000" w:rsidP="00000000" w:rsidRDefault="00000000" w:rsidRPr="00000000" w14:paraId="000000D7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Evaluates how stable the model’s responses are under varying prompt conditions.</w:t>
      </w:r>
    </w:p>
    <w:tbl>
      <w:tblPr>
        <w:tblStyle w:val="Table3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66.848"/>
        <w:gridCol w:w="3883.776"/>
        <w:gridCol w:w="3509.3759999999997"/>
        <w:tblGridChange w:id="0">
          <w:tblGrid>
            <w:gridCol w:w="1966.848"/>
            <w:gridCol w:w="3883.776"/>
            <w:gridCol w:w="3509.375999999999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Stability across reruns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Output variability when same prompt is run multiple times.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% of matching key elements; edit distance.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Structure sensitivity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Impact of slight prompt rewording on output quality.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Deviation score from original; consistency index.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Response diversity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For creative tasks, measures how varied the outputs can be.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Diversity index (e.g., lexical variation ratio).</w:t>
            </w:r>
          </w:p>
        </w:tc>
      </w:tr>
    </w:tbl>
    <w:p w:rsidR="00000000" w:rsidDel="00000000" w:rsidP="00000000" w:rsidRDefault="00000000" w:rsidRPr="00000000" w14:paraId="000000E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Customization Potential</w:t>
      </w:r>
    </w:p>
    <w:p w:rsidR="00000000" w:rsidDel="00000000" w:rsidP="00000000" w:rsidRDefault="00000000" w:rsidRPr="00000000" w14:paraId="000000E6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Assesses how well each tool supports or simulates customization.</w:t>
      </w:r>
    </w:p>
    <w:tbl>
      <w:tblPr>
        <w:tblStyle w:val="Table4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64.6645367412139"/>
        <w:gridCol w:w="3922.428115015974"/>
        <w:gridCol w:w="3772.907348242811"/>
        <w:tblGridChange w:id="0">
          <w:tblGrid>
            <w:gridCol w:w="1664.6645367412139"/>
            <w:gridCol w:w="3922.428115015974"/>
            <w:gridCol w:w="3772.90734824281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 fine-tuning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Ability to train or adapt models to a specific task or dataset.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Training time, accuracy gain, and documentation clarity.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Prompt flexibility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Degree of control through prompt design alone.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# of iterations needed to reach optimal performance.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API/SDK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of developer tools for customization.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API documentation completeness; ease-of-use score.</w:t>
            </w:r>
          </w:p>
        </w:tc>
      </w:tr>
    </w:tbl>
    <w:p w:rsidR="00000000" w:rsidDel="00000000" w:rsidP="00000000" w:rsidRDefault="00000000" w:rsidRPr="00000000" w14:paraId="000000F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 Capability</w:t>
      </w:r>
    </w:p>
    <w:p w:rsidR="00000000" w:rsidDel="00000000" w:rsidP="00000000" w:rsidRDefault="00000000" w:rsidRPr="00000000" w14:paraId="000000F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Measures how easily tools integrate with other systems for practical workflows.</w:t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48.7539936102235"/>
        <w:gridCol w:w="3787.8594249201274"/>
        <w:gridCol w:w="3623.3865814696487"/>
        <w:tblGridChange w:id="0">
          <w:tblGrid>
            <w:gridCol w:w="1948.7539936102235"/>
            <w:gridCol w:w="3787.8594249201274"/>
            <w:gridCol w:w="3623.3865814696487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 ecosystem 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Native integrations (e.g., Azure with MS Teams; Gemini with Google Docs).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success rate; setup time.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External API support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Ease of using REST APIs in external applications.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API response time; authentication/connection stability.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Workflow compatibility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How well outputs serve business/learning pipelines.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Time saved in workflow; user ratings from pilot tests.</w:t>
            </w:r>
          </w:p>
        </w:tc>
      </w:tr>
    </w:tbl>
    <w:p w:rsidR="00000000" w:rsidDel="00000000" w:rsidP="00000000" w:rsidRDefault="00000000" w:rsidRPr="00000000" w14:paraId="0000010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Multimodal Support</w:t>
      </w:r>
    </w:p>
    <w:p w:rsidR="00000000" w:rsidDel="00000000" w:rsidP="00000000" w:rsidRDefault="00000000" w:rsidRPr="00000000" w14:paraId="00000104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Evaluates performance in tasks that involve combining text, image, or other data types.</w:t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8.849840255591"/>
        <w:gridCol w:w="4311.182108626198"/>
        <w:gridCol w:w="3129.9680511182105"/>
        <w:tblGridChange w:id="0">
          <w:tblGrid>
            <w:gridCol w:w="1918.849840255591"/>
            <w:gridCol w:w="4311.182108626198"/>
            <w:gridCol w:w="3129.968051118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Content Fusion Quality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How well a tool synthesizes inputs from multiple modalities (e.g., image+text).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Task success rate; user-rated relevance.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Fallback Prompting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How effectively text-only tools simulate multimodal context.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Prompt complexity score; output accuracy rating.</w:t>
            </w:r>
          </w:p>
        </w:tc>
      </w:tr>
    </w:tbl>
    <w:p w:rsidR="00000000" w:rsidDel="00000000" w:rsidP="00000000" w:rsidRDefault="00000000" w:rsidRPr="00000000" w14:paraId="0000010E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Ethical &amp; Safe Responses</w:t>
      </w:r>
    </w:p>
    <w:p w:rsidR="00000000" w:rsidDel="00000000" w:rsidP="00000000" w:rsidRDefault="00000000" w:rsidRPr="00000000" w14:paraId="0000011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Checks how responsibly tools handle sensitive topics or biased input.</w:t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8.0830670926516"/>
        <w:gridCol w:w="3728.0511182108626"/>
        <w:gridCol w:w="3473.8658146964854"/>
        <w:tblGridChange w:id="0">
          <w:tblGrid>
            <w:gridCol w:w="2158.0830670926516"/>
            <w:gridCol w:w="3728.0511182108626"/>
            <w:gridCol w:w="3473.865814696485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Bias Mitigation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Absence of gender, racial, or political bias.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Bias audit (toxicity/BERTScore); human feedback.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Sensitive Content Filtering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Appropriateness of output for minors or general audiences.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Rejection rate; compliance with safety frameworks.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Transparency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Whether the tool gives rationale or disclaimers for sensitive content.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Binary (yes/no); ethical compliance checklist.</w:t>
            </w:r>
          </w:p>
        </w:tc>
      </w:tr>
    </w:tbl>
    <w:p w:rsidR="00000000" w:rsidDel="00000000" w:rsidP="00000000" w:rsidRDefault="00000000" w:rsidRPr="00000000" w14:paraId="0000011F">
      <w:pPr>
        <w:spacing w:after="240" w:lineRule="auto"/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3"/>
        </w:numPr>
        <w:spacing w:after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Performance &amp; Cost Efficiency</w:t>
      </w:r>
    </w:p>
    <w:p w:rsidR="00000000" w:rsidDel="00000000" w:rsidP="00000000" w:rsidRDefault="00000000" w:rsidRPr="00000000" w14:paraId="0000012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Compares tools based on speed, affordability, and scalability.</w:t>
      </w:r>
    </w:p>
    <w:tbl>
      <w:tblPr>
        <w:tblStyle w:val="Table8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54.3769968051117"/>
        <w:gridCol w:w="4086.9009584664536"/>
        <w:gridCol w:w="3518.7220447284344"/>
        <w:tblGridChange w:id="0">
          <w:tblGrid>
            <w:gridCol w:w="1754.3769968051117"/>
            <w:gridCol w:w="4086.9009584664536"/>
            <w:gridCol w:w="3518.7220447284344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Sub-metrics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Definition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Measurement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Latency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Time to first response.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Milliseconds or seconds per request.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Throughput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Number of prompts handled per minute/hour.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Prompts per unit time.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 per Output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Price (if applicable) per generated or evaluated prompt.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USD/token or USD/hour (from pricing tiers).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Scalability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Suitability for high-volume or enterprise deployment.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API rate limits, concurrent request limits.</w:t>
            </w:r>
          </w:p>
        </w:tc>
      </w:tr>
    </w:tbl>
    <w:p w:rsidR="00000000" w:rsidDel="00000000" w:rsidP="00000000" w:rsidRDefault="00000000" w:rsidRPr="00000000" w14:paraId="0000013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Scoring Approach: </w:t>
      </w:r>
    </w:p>
    <w:p w:rsidR="00000000" w:rsidDel="00000000" w:rsidP="00000000" w:rsidRDefault="00000000" w:rsidRPr="00000000" w14:paraId="00000135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  <w:t xml:space="preserve">Each metric will be scored on a </w:t>
      </w:r>
      <w:r w:rsidDel="00000000" w:rsidR="00000000" w:rsidRPr="00000000">
        <w:rPr>
          <w:b w:val="1"/>
          <w:rtl w:val="0"/>
        </w:rPr>
        <w:t xml:space="preserve">1–5 scale</w:t>
      </w:r>
      <w:r w:rsidDel="00000000" w:rsidR="00000000" w:rsidRPr="00000000">
        <w:rPr>
          <w:rtl w:val="0"/>
        </w:rPr>
        <w:t xml:space="preserve"> or normalized where appropriate. Weights will be applied depending on </w:t>
      </w:r>
      <w:r w:rsidDel="00000000" w:rsidR="00000000" w:rsidRPr="00000000">
        <w:rPr>
          <w:b w:val="1"/>
          <w:rtl w:val="0"/>
        </w:rPr>
        <w:t xml:space="preserve">task type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9"/>
        <w:tblW w:w="87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0"/>
        <w:gridCol w:w="6120"/>
        <w:tblGridChange w:id="0">
          <w:tblGrid>
            <w:gridCol w:w="2610"/>
            <w:gridCol w:w="612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High-Priority Metrics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Content Generation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Output Quality, Ethical Responses, Multimodal Support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Semantic Search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Customization, Output Consistency, Tool Integration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Chatbots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Integration Capability, Response Coherence, Latency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Output Accuracy, Consistency, Fine-tuning Support</w:t>
            </w:r>
          </w:p>
        </w:tc>
      </w:tr>
    </w:tbl>
    <w:p w:rsidR="00000000" w:rsidDel="00000000" w:rsidP="00000000" w:rsidRDefault="00000000" w:rsidRPr="00000000" w14:paraId="00000140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Timeline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2</w:t>
      </w:r>
      <w:r w:rsidDel="00000000" w:rsidR="00000000" w:rsidRPr="00000000">
        <w:rPr>
          <w:rtl w:val="0"/>
        </w:rPr>
        <w:t xml:space="preserve">: Task definition, initial prompt design, and baseline testing of all tools.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3</w:t>
      </w:r>
      <w:r w:rsidDel="00000000" w:rsidR="00000000" w:rsidRPr="00000000">
        <w:rPr>
          <w:rtl w:val="0"/>
        </w:rPr>
        <w:t xml:space="preserve">: Customization experiments, integration testing, and iterative prompt refinement.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 4</w:t>
      </w:r>
      <w:r w:rsidDel="00000000" w:rsidR="00000000" w:rsidRPr="00000000">
        <w:rPr>
          <w:rtl w:val="0"/>
        </w:rPr>
        <w:t xml:space="preserve">: Performance evaluation, data analysis, and drafting of the final week's deliverables.</w:t>
      </w:r>
    </w:p>
    <w:p w:rsidR="00000000" w:rsidDel="00000000" w:rsidP="00000000" w:rsidRDefault="00000000" w:rsidRPr="00000000" w14:paraId="0000014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Expected Outcomes</w:t>
      </w:r>
    </w:p>
    <w:p w:rsidR="00000000" w:rsidDel="00000000" w:rsidP="00000000" w:rsidRDefault="00000000" w:rsidRPr="00000000" w14:paraId="0000014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detailed comparison of tool performance across selected use cases. (Comparative Analysis Report, inserted previously) and to be refined and worked upon.</w:t>
      </w:r>
    </w:p>
    <w:p w:rsidR="00000000" w:rsidDel="00000000" w:rsidP="00000000" w:rsidRDefault="00000000" w:rsidRPr="00000000" w14:paraId="0000014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 set of optimized prompts tailored to each tool and task.</w:t>
      </w:r>
    </w:p>
    <w:p w:rsidR="00000000" w:rsidDel="00000000" w:rsidP="00000000" w:rsidRDefault="00000000" w:rsidRPr="00000000" w14:paraId="0000014A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Recommendations for tool selection and prompt engineering best practices for learning programs and enterprise environments.</w:t>
      </w:r>
    </w:p>
    <w:p w:rsidR="00000000" w:rsidDel="00000000" w:rsidP="00000000" w:rsidRDefault="00000000" w:rsidRPr="00000000" w14:paraId="0000014B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Insights into customization and integration challenges to inform future research.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