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26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6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Мутаев Муртазаали Магомедович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инструкция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Листинг 1</w:t>
      </w:r>
    </w:p>
    <w:p>
      <w:pPr>
        <w:pStyle w:val="Compact"/>
        <w:numPr>
          <w:ilvl w:val="0"/>
          <w:numId w:val="1001"/>
        </w:numPr>
      </w:pPr>
      <w:r>
        <w:t xml:space="preserve">Листинг 2</w:t>
      </w:r>
    </w:p>
    <w:p>
      <w:pPr>
        <w:pStyle w:val="Compact"/>
        <w:numPr>
          <w:ilvl w:val="0"/>
          <w:numId w:val="1001"/>
        </w:numPr>
      </w:pPr>
      <w:r>
        <w:t xml:space="preserve">Листинг 3</w:t>
      </w:r>
    </w:p>
    <w:p>
      <w:pPr>
        <w:pStyle w:val="Compact"/>
        <w:numPr>
          <w:ilvl w:val="0"/>
          <w:numId w:val="1001"/>
        </w:numPr>
      </w:pPr>
      <w:r>
        <w:t xml:space="preserve">Листинг 4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листинг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Листинг 1</w:t>
      </w:r>
    </w:p>
    <w:p>
      <w:pPr>
        <w:pStyle w:val="FirstParagraph"/>
      </w:pPr>
      <w:r>
        <w:t xml:space="preserve">Я создал файл lab6-1.asm в каталоге work/arch-pc/lab06, и в этот файл вставил код из Листинга 6.1 (рис. 1):</w:t>
      </w:r>
    </w:p>
    <w:bookmarkStart w:id="25" w:name="fig:001"/>
    <w:p>
      <w:pPr>
        <w:pStyle w:val="CaptionedFigure"/>
      </w:pPr>
      <w:r>
        <w:drawing>
          <wp:inline>
            <wp:extent cx="3733800" cy="1093899"/>
            <wp:effectExtent b="0" l="0" r="0" t="0"/>
            <wp:docPr descr="Рис. 1: Листинг 6.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3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Листинг 6.1</w:t>
      </w:r>
    </w:p>
    <w:bookmarkEnd w:id="25"/>
    <w:p>
      <w:pPr>
        <w:pStyle w:val="BodyText"/>
      </w:pPr>
      <w:r>
        <w:t xml:space="preserve">Запустил программу и получил такой результат (рис. 2):</w:t>
      </w:r>
    </w:p>
    <w:bookmarkStart w:id="29" w:name="fig:002"/>
    <w:p>
      <w:pPr>
        <w:pStyle w:val="CaptionedFigure"/>
      </w:pPr>
      <w:r>
        <w:drawing>
          <wp:inline>
            <wp:extent cx="3733800" cy="713736"/>
            <wp:effectExtent b="0" l="0" r="0" t="0"/>
            <wp:docPr descr="Рис. 2: Результат Листинга 6.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3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Листинга 6.1</w:t>
      </w:r>
    </w:p>
    <w:bookmarkEnd w:id="29"/>
    <w:p>
      <w:pPr>
        <w:pStyle w:val="BodyText"/>
      </w:pPr>
      <w:r>
        <w:t xml:space="preserve">Затем изменяю текст программы и вместо символов записываю в регистры числа и у меня выводится пустые символы, тк по таблице ASCII код 10 - пустной символ, наша программа вывела именно 10 код (рис. 3):</w:t>
      </w:r>
    </w:p>
    <w:bookmarkStart w:id="33" w:name="fig:003"/>
    <w:p>
      <w:pPr>
        <w:pStyle w:val="CaptionedFigure"/>
      </w:pPr>
      <w:r>
        <w:drawing>
          <wp:inline>
            <wp:extent cx="3733800" cy="837438"/>
            <wp:effectExtent b="0" l="0" r="0" t="0"/>
            <wp:docPr descr="Рис. 3: Измененный Листинг 6.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Измененный Листинг 6.1</w:t>
      </w:r>
    </w:p>
    <w:bookmarkEnd w:id="33"/>
    <w:bookmarkEnd w:id="34"/>
    <w:bookmarkStart w:id="51" w:name="листинг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Листинг 2</w:t>
      </w:r>
    </w:p>
    <w:p>
      <w:pPr>
        <w:pStyle w:val="FirstParagraph"/>
      </w:pPr>
      <w:r>
        <w:t xml:space="preserve">Затем я создаю файл lab6-2.asm, ввожу текст из листинга и запускаю файл в работу: (рис. 4):</w:t>
      </w:r>
    </w:p>
    <w:bookmarkStart w:id="38" w:name="fig:004"/>
    <w:p>
      <w:pPr>
        <w:pStyle w:val="CaptionedFigure"/>
      </w:pPr>
      <w:r>
        <w:drawing>
          <wp:inline>
            <wp:extent cx="3733800" cy="775854"/>
            <wp:effectExtent b="0" l="0" r="0" t="0"/>
            <wp:docPr descr="Рис. 4: Листинг 6.2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5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Листинг 6.2</w:t>
      </w:r>
    </w:p>
    <w:bookmarkEnd w:id="38"/>
    <w:p>
      <w:pPr>
        <w:pStyle w:val="BodyText"/>
      </w:pPr>
      <w:r>
        <w:t xml:space="preserve">При исполнении этой программы я получил число 10, в этом мне помогла строчка iprintLF. Она выводит числа а не символы (рис. 5):</w:t>
      </w:r>
    </w:p>
    <w:bookmarkStart w:id="42" w:name="fig:005"/>
    <w:p>
      <w:pPr>
        <w:pStyle w:val="CaptionedFigure"/>
      </w:pPr>
      <w:r>
        <w:drawing>
          <wp:inline>
            <wp:extent cx="3733800" cy="1115695"/>
            <wp:effectExtent b="0" l="0" r="0" t="0"/>
            <wp:docPr descr="Рис. 5: Результат Листинга 6.2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Листинга 6.2</w:t>
      </w:r>
    </w:p>
    <w:bookmarkEnd w:id="42"/>
    <w:p>
      <w:pPr>
        <w:pStyle w:val="BodyText"/>
      </w:pPr>
      <w:r>
        <w:t xml:space="preserve">Однако, если поменять текст программы и вместо iprintLF написать iprint, то у нас так же будет выведено число, но без переход на следующую строчку (рис. 6):</w:t>
      </w:r>
    </w:p>
    <w:bookmarkStart w:id="46" w:name="fig:006"/>
    <w:p>
      <w:pPr>
        <w:pStyle w:val="CaptionedFigure"/>
      </w:pPr>
      <w:r>
        <w:drawing>
          <wp:inline>
            <wp:extent cx="3733800" cy="1115695"/>
            <wp:effectExtent b="0" l="0" r="0" t="0"/>
            <wp:docPr descr="Рис. 6: Измененный Листинг 6.2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Измененный Листинг 6.2</w:t>
      </w:r>
    </w:p>
    <w:bookmarkEnd w:id="46"/>
    <w:p>
      <w:pPr>
        <w:pStyle w:val="BodyText"/>
      </w:pPr>
      <w:r>
        <w:t xml:space="preserve">получится вот так: (рис. 7):</w:t>
      </w:r>
    </w:p>
    <w:bookmarkStart w:id="50" w:name="fig:007"/>
    <w:p>
      <w:pPr>
        <w:pStyle w:val="CaptionedFigure"/>
      </w:pPr>
      <w:r>
        <w:drawing>
          <wp:inline>
            <wp:extent cx="3733800" cy="769686"/>
            <wp:effectExtent b="0" l="0" r="0" t="0"/>
            <wp:docPr descr="Рис. 7: Результат измененного Листинга 6.2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9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измененного Листинга 6.2</w:t>
      </w:r>
    </w:p>
    <w:bookmarkEnd w:id="50"/>
    <w:bookmarkEnd w:id="51"/>
    <w:bookmarkStart w:id="64" w:name="листинг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Листинг 3</w:t>
      </w:r>
    </w:p>
    <w:p>
      <w:pPr>
        <w:pStyle w:val="FirstParagraph"/>
      </w:pPr>
      <w:r>
        <w:t xml:space="preserve">теперь я ввожу программу из листинга 6.3 и запускаю: (рис. 8):</w:t>
      </w:r>
    </w:p>
    <w:bookmarkStart w:id="55" w:name="fig:009"/>
    <w:p>
      <w:pPr>
        <w:pStyle w:val="CaptionedFigure"/>
      </w:pPr>
      <w:r>
        <w:drawing>
          <wp:inline>
            <wp:extent cx="3733800" cy="913532"/>
            <wp:effectExtent b="0" l="0" r="0" t="0"/>
            <wp:docPr descr="Рис. 8: Результат Линстинга 6.3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Линстинга 6.3</w:t>
      </w:r>
    </w:p>
    <w:bookmarkEnd w:id="55"/>
    <w:p>
      <w:pPr>
        <w:pStyle w:val="BodyText"/>
      </w:pPr>
      <w:r>
        <w:t xml:space="preserve">А теперь изменяю текст программы для вычисления другого выражения следующим образом (рис. 9):</w:t>
      </w:r>
    </w:p>
    <w:bookmarkStart w:id="59" w:name="fig:010"/>
    <w:p>
      <w:pPr>
        <w:pStyle w:val="CaptionedFigure"/>
      </w:pPr>
      <w:r>
        <w:drawing>
          <wp:inline>
            <wp:extent cx="3733800" cy="1337945"/>
            <wp:effectExtent b="0" l="0" r="0" t="0"/>
            <wp:docPr descr="Рис. 9: Измененный Листинг 6.3" title="" id="57" name="Picture"/>
            <a:graphic>
              <a:graphicData uri="http://schemas.openxmlformats.org/drawingml/2006/picture">
                <pic:pic>
                  <pic:nvPicPr>
                    <pic:cNvPr descr="image/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Измененный Листинг 6.3</w:t>
      </w:r>
    </w:p>
    <w:bookmarkEnd w:id="59"/>
    <w:p>
      <w:pPr>
        <w:pStyle w:val="BodyText"/>
      </w:pPr>
      <w:r>
        <w:t xml:space="preserve">И программа выдала мне верный результат (рис. 10):</w:t>
      </w:r>
    </w:p>
    <w:bookmarkStart w:id="63" w:name="fig:011"/>
    <w:p>
      <w:pPr>
        <w:pStyle w:val="CaptionedFigure"/>
      </w:pPr>
      <w:r>
        <w:drawing>
          <wp:inline>
            <wp:extent cx="3733800" cy="753310"/>
            <wp:effectExtent b="0" l="0" r="0" t="0"/>
            <wp:docPr descr="Рис. 10: Результат измененного Листинга 6.3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Результат измененного Листинга 6.3</w:t>
      </w:r>
    </w:p>
    <w:bookmarkEnd w:id="63"/>
    <w:bookmarkEnd w:id="64"/>
    <w:bookmarkStart w:id="81" w:name="листинг-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Листинг 4</w:t>
      </w:r>
    </w:p>
    <w:p>
      <w:pPr>
        <w:pStyle w:val="FirstParagraph"/>
      </w:pPr>
      <w:r>
        <w:t xml:space="preserve">В качестве другого примера рассмотрим программу вычисления варианта задания по номеру студенческого билета (рис. 11):</w:t>
      </w:r>
    </w:p>
    <w:bookmarkStart w:id="68" w:name="fig:012"/>
    <w:p>
      <w:pPr>
        <w:pStyle w:val="CaptionedFigure"/>
      </w:pPr>
      <w:r>
        <w:drawing>
          <wp:inline>
            <wp:extent cx="3733800" cy="2435929"/>
            <wp:effectExtent b="0" l="0" r="0" t="0"/>
            <wp:docPr descr="Рис. 11: Вычисление вариант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5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Вычисление варианта</w:t>
      </w:r>
    </w:p>
    <w:bookmarkEnd w:id="68"/>
    <w:p>
      <w:pPr>
        <w:pStyle w:val="BodyText"/>
      </w:pPr>
      <w:r>
        <w:t xml:space="preserve">Запустим программу и выясним мой вариант (рис. 12):</w:t>
      </w:r>
    </w:p>
    <w:bookmarkStart w:id="72" w:name="fig:013"/>
    <w:p>
      <w:pPr>
        <w:pStyle w:val="CaptionedFigure"/>
      </w:pPr>
      <w:r>
        <w:drawing>
          <wp:inline>
            <wp:extent cx="3733800" cy="1016300"/>
            <wp:effectExtent b="0" l="0" r="0" t="0"/>
            <wp:docPr descr="Рис. 12: Вариант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Вариант</w:t>
      </w:r>
    </w:p>
    <w:bookmarkEnd w:id="72"/>
    <w:p>
      <w:pPr>
        <w:pStyle w:val="BodyText"/>
      </w:pPr>
      <w:r>
        <w:t xml:space="preserve">Ответим на несколько вопросов:</w:t>
      </w:r>
    </w:p>
    <w:p>
      <w:pPr>
        <w:pStyle w:val="Compact"/>
        <w:numPr>
          <w:ilvl w:val="0"/>
          <w:numId w:val="1002"/>
        </w:numPr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‘Ваш вариант:’</w:t>
      </w:r>
      <w:r>
        <w:t xml:space="preserve">?</w:t>
      </w:r>
    </w:p>
    <w:p>
      <w:pPr>
        <w:pStyle w:val="FirstParagraph"/>
      </w:pPr>
      <w:r>
        <w:t xml:space="preserve">За это отвечают строки 10-11</w:t>
      </w:r>
    </w:p>
    <w:p>
      <w:pPr>
        <w:pStyle w:val="Compact"/>
        <w:numPr>
          <w:ilvl w:val="0"/>
          <w:numId w:val="1003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i/>
          <w:iCs/>
        </w:rPr>
        <w:t xml:space="preserve">mov ecx, x mov edx, 80 call sread</w:t>
      </w:r>
    </w:p>
    <w:p>
      <w:pPr>
        <w:pStyle w:val="FirstParagraph"/>
      </w:pPr>
      <w:r>
        <w:t xml:space="preserve">Они использются для ввода и считывания значения переменной х</w:t>
      </w:r>
    </w:p>
    <w:p>
      <w:pPr>
        <w:pStyle w:val="Compact"/>
        <w:numPr>
          <w:ilvl w:val="0"/>
          <w:numId w:val="1004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“call atoi”</w:t>
      </w:r>
      <w:r>
        <w:t xml:space="preserve">?</w:t>
      </w:r>
    </w:p>
    <w:p>
      <w:pPr>
        <w:pStyle w:val="FirstParagraph"/>
      </w:pPr>
      <w:r>
        <w:t xml:space="preserve">Чтобы преобразовать символьное значение в числовое</w:t>
      </w:r>
    </w:p>
    <w:p>
      <w:pPr>
        <w:pStyle w:val="Compact"/>
        <w:numPr>
          <w:ilvl w:val="0"/>
          <w:numId w:val="1005"/>
        </w:numPr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t xml:space="preserve">За это отвечают строки 15-20</w:t>
      </w:r>
    </w:p>
    <w:p>
      <w:pPr>
        <w:pStyle w:val="Compact"/>
        <w:numPr>
          <w:ilvl w:val="0"/>
          <w:numId w:val="1006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“div</w:t>
      </w:r>
      <w:r>
        <w:t xml:space="preserve"> </w:t>
      </w:r>
      <w:r>
        <w:t xml:space="preserve">ebx”</w:t>
      </w:r>
      <w:r>
        <w:t xml:space="preserve">?</w:t>
      </w:r>
    </w:p>
    <w:p>
      <w:pPr>
        <w:pStyle w:val="FirstParagraph"/>
      </w:pPr>
      <w:r>
        <w:t xml:space="preserve">Он записывается в регистр edx</w:t>
      </w:r>
    </w:p>
    <w:p>
      <w:pPr>
        <w:pStyle w:val="Compact"/>
        <w:numPr>
          <w:ilvl w:val="0"/>
          <w:numId w:val="1007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“inc edx”</w:t>
      </w:r>
      <w:r>
        <w:t xml:space="preserve">?</w:t>
      </w:r>
    </w:p>
    <w:p>
      <w:pPr>
        <w:pStyle w:val="FirstParagraph"/>
      </w:pPr>
      <w:r>
        <w:t xml:space="preserve">Увеличение значения регистра edx на 1</w:t>
      </w:r>
    </w:p>
    <w:p>
      <w:pPr>
        <w:pStyle w:val="Compact"/>
        <w:numPr>
          <w:ilvl w:val="0"/>
          <w:numId w:val="1008"/>
        </w:numPr>
      </w:pPr>
      <w:r>
        <w:t xml:space="preserve">Какие строки листинга 6.4 отвечают за вывод на экран результата вычислений?</w:t>
      </w:r>
    </w:p>
    <w:p>
      <w:pPr>
        <w:pStyle w:val="FirstParagraph"/>
      </w:pPr>
      <w:r>
        <w:t xml:space="preserve">За это отвечают строки 23-24</w:t>
      </w:r>
    </w:p>
    <w:p>
      <w:pPr>
        <w:pStyle w:val="BodyText"/>
      </w:pPr>
      <w:r>
        <w:t xml:space="preserve">##Задание для самостоятельной работы</w:t>
      </w:r>
    </w:p>
    <w:p>
      <w:pPr>
        <w:pStyle w:val="BodyText"/>
      </w:pPr>
      <w:r>
        <w:t xml:space="preserve">Написать программу вычисления выражения y = f(x).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f(x) выбрать из таблицы 6.3 вариантов заданий в соответствии с номером полученным при выполнении лабораторной работы. Создайте исполняемый файл и проверьте его работу для значений x2 и x2 из 6.3</w:t>
      </w:r>
    </w:p>
    <w:p>
      <w:pPr>
        <w:pStyle w:val="BodyText"/>
      </w:pPr>
      <w:r>
        <w:t xml:space="preserve">Для выполнения этого задани я написал следующую программу (рис. 13):</w:t>
      </w:r>
    </w:p>
    <w:bookmarkStart w:id="76" w:name="fig:014"/>
    <w:p>
      <w:pPr>
        <w:pStyle w:val="CaptionedFigure"/>
      </w:pPr>
      <w:r>
        <w:drawing>
          <wp:inline>
            <wp:extent cx="3733800" cy="3136231"/>
            <wp:effectExtent b="0" l="0" r="0" t="0"/>
            <wp:docPr descr="Рис. 13: Задание для самостоятельной работ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6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для самостоятельной работы</w:t>
      </w:r>
    </w:p>
    <w:bookmarkEnd w:id="76"/>
    <w:p>
      <w:pPr>
        <w:pStyle w:val="BodyText"/>
      </w:pPr>
      <w:r>
        <w:t xml:space="preserve">У меня были вопросы в реализации умножения на 1/3, т.к. если записать это дробь в ассемблере, пользуясь знаниями из лекций, в лучшем случае получится 0, а в худшем - ошибка. Я мог умножить значение на 0, но думаю, что деление на 3 было более наглядным. Вот мой результат (рис. 14):</w:t>
      </w:r>
    </w:p>
    <w:bookmarkStart w:id="80" w:name="fig:015"/>
    <w:p>
      <w:pPr>
        <w:pStyle w:val="CaptionedFigure"/>
      </w:pPr>
      <w:r>
        <w:drawing>
          <wp:inline>
            <wp:extent cx="3733800" cy="1383083"/>
            <wp:effectExtent b="0" l="0" r="0" t="0"/>
            <wp:docPr descr="Рис. 14: Результат задания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Результат задания</w:t>
      </w:r>
    </w:p>
    <w:bookmarkEnd w:id="80"/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арифметические инструкции языка ассемблера NASM.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6" Target="media/rId56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Мутаев Муртазаали Магомедович</dc:creator>
  <dc:language>ru-RU</dc:language>
  <cp:keywords/>
  <dcterms:created xsi:type="dcterms:W3CDTF">2024-12-02T13:36:01Z</dcterms:created>
  <dcterms:modified xsi:type="dcterms:W3CDTF">2024-12-02T13:36:01Z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