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ff0000"/>
        </w:rPr>
      </w:pPr>
      <w:bookmarkStart w:colFirst="0" w:colLast="0" w:name="_81wa2tx2xeac" w:id="0"/>
      <w:bookmarkEnd w:id="0"/>
      <w:r w:rsidDel="00000000" w:rsidR="00000000" w:rsidRPr="00000000">
        <w:rPr>
          <w:color w:val="ff0000"/>
          <w:rtl w:val="0"/>
        </w:rPr>
        <w:t xml:space="preserve">Progetto di Educazione Civica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hxe4pq294m3" w:id="1"/>
      <w:bookmarkEnd w:id="1"/>
      <w:r w:rsidDel="00000000" w:rsidR="00000000" w:rsidRPr="00000000">
        <w:rPr>
          <w:rtl w:val="0"/>
        </w:rPr>
        <w:t xml:space="preserve">La Prigione Domestica: Dati, Psicologia e Diritto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1wa2tx2xeac" w:id="0"/>
      <w:bookmarkEnd w:id="0"/>
      <w:r w:rsidDel="00000000" w:rsidR="00000000" w:rsidRPr="00000000">
        <w:rPr>
          <w:rtl w:val="0"/>
        </w:rPr>
        <w:t xml:space="preserve">Modulo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Secondo il più recente rapporto di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ISTAT</w:t>
        </w:r>
      </w:hyperlink>
      <w:r w:rsidDel="00000000" w:rsidR="00000000" w:rsidRPr="00000000">
        <w:rPr>
          <w:rtl w:val="0"/>
        </w:rPr>
        <w:t xml:space="preserve"> (2025), circa </w:t>
      </w:r>
      <w:r w:rsidDel="00000000" w:rsidR="00000000" w:rsidRPr="00000000">
        <w:rPr>
          <w:b w:val="1"/>
          <w:bCs w:val="1"/>
          <w:rtl w:val="0"/>
        </w:rPr>
        <w:t xml:space="preserve">6,4 milioni</w:t>
      </w:r>
      <w:r w:rsidDel="00000000" w:rsidR="00000000" w:rsidRPr="00000000">
        <w:rPr>
          <w:rtl w:val="0"/>
        </w:rPr>
        <w:t xml:space="preserve"> di donne italiane tra i 16 e i 75 anni — ovvero il </w:t>
      </w:r>
      <w:r w:rsidDel="00000000" w:rsidR="00000000" w:rsidRPr="00000000">
        <w:rPr>
          <w:b w:val="1"/>
          <w:bCs w:val="1"/>
          <w:rtl w:val="0"/>
        </w:rPr>
        <w:t xml:space="preserve">31,9%</w:t>
      </w:r>
      <w:r w:rsidDel="00000000" w:rsidR="00000000" w:rsidRPr="00000000">
        <w:rPr>
          <w:rtl w:val="0"/>
        </w:rPr>
        <w:t xml:space="preserve"> — ha subito almeno </w:t>
      </w:r>
      <w:r w:rsidDel="00000000" w:rsidR="00000000" w:rsidRPr="00000000">
        <w:rPr>
          <w:b w:val="1"/>
          <w:bCs w:val="1"/>
          <w:rtl w:val="0"/>
        </w:rPr>
        <w:t xml:space="preserve">una violenza fisica o sessuale</w:t>
      </w:r>
      <w:r w:rsidDel="00000000" w:rsidR="00000000" w:rsidRPr="00000000">
        <w:rPr>
          <w:rtl w:val="0"/>
        </w:rPr>
        <w:t xml:space="preserve"> nel corso della vita (a partire dai 16 anni).</w:t>
      </w:r>
    </w:p>
    <w:p w:rsidR="00000000" w:rsidDel="00000000" w:rsidP="00000000" w:rsidRDefault="00000000" w:rsidRPr="00000000" w14:paraId="0000000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Di queste, il </w:t>
      </w:r>
      <w:r w:rsidDel="00000000" w:rsidR="00000000" w:rsidRPr="00000000">
        <w:rPr>
          <w:b w:val="1"/>
          <w:bCs w:val="1"/>
          <w:rtl w:val="0"/>
        </w:rPr>
        <w:t xml:space="preserve">18,8%</w:t>
      </w:r>
      <w:r w:rsidDel="00000000" w:rsidR="00000000" w:rsidRPr="00000000">
        <w:rPr>
          <w:rtl w:val="0"/>
        </w:rPr>
        <w:t xml:space="preserve"> ha subito violenza </w:t>
      </w:r>
      <w:r w:rsidDel="00000000" w:rsidR="00000000" w:rsidRPr="00000000">
        <w:rPr>
          <w:b w:val="1"/>
          <w:bCs w:val="1"/>
          <w:rtl w:val="0"/>
        </w:rPr>
        <w:t xml:space="preserve">fisica</w:t>
      </w:r>
      <w:r w:rsidDel="00000000" w:rsidR="00000000" w:rsidRPr="00000000">
        <w:rPr>
          <w:rtl w:val="0"/>
        </w:rPr>
        <w:t xml:space="preserve"> e il </w:t>
      </w:r>
      <w:r w:rsidDel="00000000" w:rsidR="00000000" w:rsidRPr="00000000">
        <w:rPr>
          <w:b w:val="1"/>
          <w:bCs w:val="1"/>
          <w:rtl w:val="0"/>
        </w:rPr>
        <w:t xml:space="preserve">23,4%</w:t>
      </w:r>
      <w:r w:rsidDel="00000000" w:rsidR="00000000" w:rsidRPr="00000000">
        <w:rPr>
          <w:rtl w:val="0"/>
        </w:rPr>
        <w:t xml:space="preserve"> violenza </w:t>
      </w:r>
      <w:r w:rsidDel="00000000" w:rsidR="00000000" w:rsidRPr="00000000">
        <w:rPr>
          <w:b w:val="1"/>
          <w:bCs w:val="1"/>
          <w:rtl w:val="0"/>
        </w:rPr>
        <w:t xml:space="preserve">sessuale</w:t>
      </w:r>
      <w:r w:rsidDel="00000000" w:rsidR="00000000" w:rsidRPr="00000000">
        <w:rPr>
          <w:rtl w:val="0"/>
        </w:rPr>
        <w:t xml:space="preserve">; tra le violenze sessuali, il </w:t>
      </w:r>
      <w:r w:rsidDel="00000000" w:rsidR="00000000" w:rsidRPr="00000000">
        <w:rPr>
          <w:b w:val="1"/>
          <w:bCs w:val="1"/>
          <w:rtl w:val="0"/>
        </w:rPr>
        <w:t xml:space="preserve">5,7%</w:t>
      </w:r>
      <w:r w:rsidDel="00000000" w:rsidR="00000000" w:rsidRPr="00000000">
        <w:rPr>
          <w:rtl w:val="0"/>
        </w:rPr>
        <w:t xml:space="preserve"> ha subito </w:t>
      </w:r>
      <w:r w:rsidDel="00000000" w:rsidR="00000000" w:rsidRPr="00000000">
        <w:rPr>
          <w:b w:val="1"/>
          <w:bCs w:val="1"/>
          <w:rtl w:val="0"/>
        </w:rPr>
        <w:t xml:space="preserve">stupro o tentato stupro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Quanto ai contesti: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b w:val="1"/>
          <w:bCs w:val="1"/>
          <w:rtl w:val="0"/>
        </w:rPr>
        <w:t xml:space="preserve">26,5%</w:t>
      </w:r>
      <w:r w:rsidDel="00000000" w:rsidR="00000000" w:rsidRPr="00000000">
        <w:rPr>
          <w:rtl w:val="0"/>
        </w:rPr>
        <w:t xml:space="preserve"> delle donne ha subito violenza fisica o sessuale da parenti, amici, colleghi, conoscenti o sconosciuti.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Considerando le donne che hanno o hanno avuto un partner, il </w:t>
      </w:r>
      <w:r w:rsidDel="00000000" w:rsidR="00000000" w:rsidRPr="00000000">
        <w:rPr>
          <w:b w:val="1"/>
          <w:bCs w:val="1"/>
          <w:rtl w:val="0"/>
        </w:rPr>
        <w:t xml:space="preserve">12,6%</w:t>
      </w:r>
      <w:r w:rsidDel="00000000" w:rsidR="00000000" w:rsidRPr="00000000">
        <w:rPr>
          <w:rtl w:val="0"/>
        </w:rPr>
        <w:t xml:space="preserve"> dichiara di aver subito violenza fisica o sessuale nell’ambito della coppia e all’interno</w:t>
      </w:r>
      <w:r w:rsidDel="00000000" w:rsidR="00000000" w:rsidRPr="00000000">
        <w:rPr>
          <w:color w:val="383838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della coppia, 323.530 donne vivono situazioni legate ai maltrattamenti fisici (il </w:t>
      </w:r>
      <w:r w:rsidDel="00000000" w:rsidR="00000000" w:rsidRPr="00000000">
        <w:rPr>
          <w:b w:val="1"/>
          <w:bCs w:val="1"/>
          <w:rtl w:val="0"/>
        </w:rPr>
        <w:t xml:space="preserve">2,2%</w:t>
      </w:r>
      <w:r w:rsidDel="00000000" w:rsidR="00000000" w:rsidRPr="00000000">
        <w:rPr>
          <w:rtl w:val="0"/>
        </w:rPr>
        <w:t xml:space="preserve"> delle donne attualmente con un partner), 146.271 alle violenze sessuali (l’</w:t>
      </w:r>
      <w:r w:rsidDel="00000000" w:rsidR="00000000" w:rsidRPr="00000000">
        <w:rPr>
          <w:b w:val="1"/>
          <w:bCs w:val="1"/>
          <w:rtl w:val="0"/>
        </w:rPr>
        <w:t xml:space="preserve">1%</w:t>
      </w:r>
      <w:r w:rsidDel="00000000" w:rsidR="00000000" w:rsidRPr="00000000">
        <w:rPr>
          <w:rtl w:val="0"/>
        </w:rPr>
        <w:t xml:space="preserve">), che sono stupri o tentati stupri in quasi 39 mila casi.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in quell’ambito, ISTAT segnala </w:t>
      </w:r>
      <w:r w:rsidDel="00000000" w:rsidR="00000000" w:rsidRPr="00000000">
        <w:rPr>
          <w:b w:val="1"/>
          <w:bCs w:val="1"/>
          <w:rtl w:val="0"/>
        </w:rPr>
        <w:t xml:space="preserve">violenza psicologica</w:t>
      </w:r>
      <w:r w:rsidDel="00000000" w:rsidR="00000000" w:rsidRPr="00000000">
        <w:rPr>
          <w:rtl w:val="0"/>
        </w:rPr>
        <w:t xml:space="preserve"> nel </w:t>
      </w:r>
      <w:r w:rsidDel="00000000" w:rsidR="00000000" w:rsidRPr="00000000">
        <w:rPr>
          <w:b w:val="1"/>
          <w:bCs w:val="1"/>
          <w:rtl w:val="0"/>
        </w:rPr>
        <w:t xml:space="preserve">17,9%</w:t>
      </w:r>
      <w:r w:rsidDel="00000000" w:rsidR="00000000" w:rsidRPr="00000000">
        <w:rPr>
          <w:rtl w:val="0"/>
        </w:rPr>
        <w:t xml:space="preserve"> dei casi e </w:t>
      </w:r>
      <w:r w:rsidDel="00000000" w:rsidR="00000000" w:rsidRPr="00000000">
        <w:rPr>
          <w:b w:val="1"/>
          <w:bCs w:val="1"/>
          <w:rtl w:val="0"/>
        </w:rPr>
        <w:t xml:space="preserve">violenza economica</w:t>
      </w:r>
      <w:r w:rsidDel="00000000" w:rsidR="00000000" w:rsidRPr="00000000">
        <w:rPr>
          <w:rtl w:val="0"/>
        </w:rPr>
        <w:t xml:space="preserve"> nel </w:t>
      </w:r>
      <w:r w:rsidDel="00000000" w:rsidR="00000000" w:rsidRPr="00000000">
        <w:rPr>
          <w:b w:val="1"/>
          <w:bCs w:val="1"/>
          <w:rtl w:val="0"/>
        </w:rPr>
        <w:t xml:space="preserve">6,6%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Lo studio IPSAD condotto da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CNR</w:t>
        </w:r>
      </w:hyperlink>
      <w:r w:rsidDel="00000000" w:rsidR="00000000" w:rsidRPr="00000000">
        <w:rPr>
          <w:rtl w:val="0"/>
        </w:rPr>
        <w:t xml:space="preserve"> nel 2022 stima che oltre </w:t>
      </w:r>
      <w:r w:rsidDel="00000000" w:rsidR="00000000" w:rsidRPr="00000000">
        <w:rPr>
          <w:b w:val="1"/>
          <w:bCs w:val="1"/>
          <w:rtl w:val="0"/>
        </w:rPr>
        <w:t xml:space="preserve">12 milioni di donne</w:t>
      </w:r>
      <w:r w:rsidDel="00000000" w:rsidR="00000000" w:rsidRPr="00000000">
        <w:rPr>
          <w:rtl w:val="0"/>
        </w:rPr>
        <w:t xml:space="preserve"> in Italia (fascia 18-84 anni) abbiano subito </w:t>
      </w:r>
      <w:r w:rsidDel="00000000" w:rsidR="00000000" w:rsidRPr="00000000">
        <w:rPr>
          <w:b w:val="1"/>
          <w:bCs w:val="1"/>
          <w:rtl w:val="0"/>
        </w:rPr>
        <w:t xml:space="preserve">almeno un episodio di violenza fisica o psicologica</w:t>
      </w:r>
      <w:r w:rsidDel="00000000" w:rsidR="00000000" w:rsidRPr="00000000">
        <w:rPr>
          <w:rtl w:val="0"/>
        </w:rPr>
        <w:t xml:space="preserve"> nel corso della vita.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Tuttavia, secondo lo stesso studio, solo circa il </w:t>
      </w:r>
      <w:r w:rsidDel="00000000" w:rsidR="00000000" w:rsidRPr="00000000">
        <w:rPr>
          <w:b w:val="1"/>
          <w:bCs w:val="1"/>
          <w:rtl w:val="0"/>
        </w:rPr>
        <w:t xml:space="preserve">5%</w:t>
      </w:r>
      <w:r w:rsidDel="00000000" w:rsidR="00000000" w:rsidRPr="00000000">
        <w:rPr>
          <w:rtl w:val="0"/>
        </w:rPr>
        <w:t xml:space="preserve"> di queste donne ha denunciato l’accaduto.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Riguardo alla percezione del rischio, un dato interessante trovato nel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Ansta.it</w:t>
        </w:r>
      </w:hyperlink>
      <w:r w:rsidDel="00000000" w:rsidR="00000000" w:rsidRPr="00000000">
        <w:rPr>
          <w:rtl w:val="0"/>
        </w:rPr>
        <w:t xml:space="preserve"> : nel 2024, il </w:t>
      </w:r>
      <w:r w:rsidDel="00000000" w:rsidR="00000000" w:rsidRPr="00000000">
        <w:rPr>
          <w:b w:val="1"/>
          <w:bCs w:val="1"/>
          <w:rtl w:val="0"/>
        </w:rPr>
        <w:t xml:space="preserve">38,9%</w:t>
      </w:r>
      <w:r w:rsidDel="00000000" w:rsidR="00000000" w:rsidRPr="00000000">
        <w:rPr>
          <w:rtl w:val="0"/>
        </w:rPr>
        <w:t xml:space="preserve"> delle donne in Italia dichiara di temere di subire </w:t>
      </w:r>
      <w:r w:rsidDel="00000000" w:rsidR="00000000" w:rsidRPr="00000000">
        <w:rPr>
          <w:b w:val="1"/>
          <w:bCs w:val="1"/>
          <w:rtl w:val="0"/>
        </w:rPr>
        <w:t xml:space="preserve">abusi sessuali</w:t>
      </w:r>
      <w:r w:rsidDel="00000000" w:rsidR="00000000" w:rsidRPr="00000000">
        <w:rPr>
          <w:rtl w:val="0"/>
        </w:rPr>
        <w:t xml:space="preserve">; e il 19,5% (donne) riferisce di “non uscire la sera per paura di essere aggredita”.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Mentre guardando i dati a livello europeo, secondo una recente indagine di Eurostat / EIGE (nel 2021), </w:t>
      </w:r>
      <w:r w:rsidDel="00000000" w:rsidR="00000000" w:rsidRPr="00000000">
        <w:rPr>
          <w:b w:val="1"/>
          <w:bCs w:val="1"/>
          <w:rtl w:val="0"/>
        </w:rPr>
        <w:t xml:space="preserve">circa il 31%</w:t>
      </w:r>
      <w:r w:rsidDel="00000000" w:rsidR="00000000" w:rsidRPr="00000000">
        <w:rPr>
          <w:rtl w:val="0"/>
        </w:rPr>
        <w:t xml:space="preserve"> delle donne tra 18 e 74 anni nell’Unione Europea ha sperimentato </w:t>
      </w:r>
      <w:r w:rsidDel="00000000" w:rsidR="00000000" w:rsidRPr="00000000">
        <w:rPr>
          <w:b w:val="1"/>
          <w:bCs w:val="1"/>
          <w:rtl w:val="0"/>
        </w:rPr>
        <w:t xml:space="preserve">violenza fisica (inclusa minaccia) o sessuale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età adulta. →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European Commission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Sempre nello stesso studio:I dati mostrano anche che </w:t>
      </w:r>
      <w:r w:rsidDel="00000000" w:rsidR="00000000" w:rsidRPr="00000000">
        <w:rPr>
          <w:b w:val="1"/>
          <w:bCs w:val="1"/>
          <w:rtl w:val="0"/>
        </w:rPr>
        <w:t xml:space="preserve">la casa non è sempre un luogo sicuro</w:t>
      </w:r>
      <w:r w:rsidDel="00000000" w:rsidR="00000000" w:rsidRPr="00000000">
        <w:rPr>
          <w:rtl w:val="0"/>
        </w:rPr>
        <w:t xml:space="preserve">: nel 2021, il </w:t>
      </w:r>
      <w:r w:rsidDel="00000000" w:rsidR="00000000" w:rsidRPr="00000000">
        <w:rPr>
          <w:b w:val="1"/>
          <w:bCs w:val="1"/>
          <w:rtl w:val="0"/>
        </w:rPr>
        <w:t xml:space="preserve">18% delle donne che hanno avuto un partner</w:t>
      </w:r>
      <w:r w:rsidDel="00000000" w:rsidR="00000000" w:rsidRPr="00000000">
        <w:rPr>
          <w:rtl w:val="0"/>
        </w:rPr>
        <w:t xml:space="preserve"> ha subito violenza fisica o sessuale da parte sua; considerando anche </w:t>
      </w:r>
      <w:r w:rsidDel="00000000" w:rsidR="00000000" w:rsidRPr="00000000">
        <w:rPr>
          <w:b w:val="1"/>
          <w:bCs w:val="1"/>
          <w:rtl w:val="0"/>
        </w:rPr>
        <w:t xml:space="preserve">la violenza psicologica</w:t>
      </w:r>
      <w:r w:rsidDel="00000000" w:rsidR="00000000" w:rsidRPr="00000000">
        <w:rPr>
          <w:rtl w:val="0"/>
        </w:rPr>
        <w:t xml:space="preserve">, la percentuale sale al </w:t>
      </w:r>
      <w:r w:rsidDel="00000000" w:rsidR="00000000" w:rsidRPr="00000000">
        <w:rPr>
          <w:b w:val="1"/>
          <w:bCs w:val="1"/>
          <w:rtl w:val="0"/>
        </w:rPr>
        <w:t xml:space="preserve">32%</w:t>
      </w:r>
      <w:r w:rsidDel="00000000" w:rsidR="00000000" w:rsidRPr="00000000">
        <w:rPr>
          <w:rtl w:val="0"/>
        </w:rPr>
        <w:t xml:space="preserve"> di donne che hanno o hanno avuto un partner violento nel corso della vita.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Dal punto di vista delle vittime di violenza registrate dalla polizia: nel 2022, in Italia (come in altri paesi UE) circa </w:t>
      </w:r>
      <w:r w:rsidDel="00000000" w:rsidR="00000000" w:rsidRPr="00000000">
        <w:rPr>
          <w:b w:val="1"/>
          <w:bCs w:val="1"/>
          <w:rtl w:val="0"/>
        </w:rPr>
        <w:t xml:space="preserve">48% delle vittime di violenza psicologica erano donne.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Confrontando la diffusione della violenza di genere tra le fasce d’età, </w:t>
      </w:r>
      <w:r w:rsidDel="00000000" w:rsidR="00000000" w:rsidRPr="00000000">
        <w:rPr>
          <w:b w:val="1"/>
          <w:bCs w:val="1"/>
          <w:rtl w:val="0"/>
        </w:rPr>
        <w:t xml:space="preserve">il 35% delle donne tra i 18 e i 29 anni</w:t>
      </w:r>
      <w:r w:rsidDel="00000000" w:rsidR="00000000" w:rsidRPr="00000000">
        <w:rPr>
          <w:rtl w:val="0"/>
        </w:rPr>
        <w:t xml:space="preserve"> dichiara di averla subita, rispetto al </w:t>
      </w:r>
      <w:r w:rsidDel="00000000" w:rsidR="00000000" w:rsidRPr="00000000">
        <w:rPr>
          <w:b w:val="1"/>
          <w:bCs w:val="1"/>
          <w:rtl w:val="0"/>
        </w:rPr>
        <w:t xml:space="preserve">24% delle donne tra i 65 e i 74 anni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Il dato </w:t>
      </w:r>
      <w:r w:rsidDel="00000000" w:rsidR="00000000" w:rsidRPr="00000000">
        <w:rPr>
          <w:b w:val="1"/>
          <w:bCs w:val="1"/>
          <w:rtl w:val="0"/>
        </w:rPr>
        <w:t xml:space="preserve">“1 donna su 3”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 31-32%) che ha subìto violenza fisica o sessuale nella vita è costante sia per l’Italia che per l’Europa — ciò suggerisce che il fenomeno non è diminuito drasticamente negli ultimi anni.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 secondo il sito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euronews</w:t>
        </w:r>
      </w:hyperlink>
      <w:r w:rsidDel="00000000" w:rsidR="00000000" w:rsidRPr="00000000">
        <w:rPr>
          <w:rtl w:val="0"/>
        </w:rPr>
        <w:t xml:space="preserve"> 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FRA</w:t>
        </w:r>
      </w:hyperlink>
      <w:r w:rsidDel="00000000" w:rsidR="00000000" w:rsidRPr="00000000">
        <w:rPr>
          <w:rtl w:val="0"/>
        </w:rPr>
        <w:t xml:space="preserve"> solo circa il </w:t>
      </w:r>
      <w:r w:rsidDel="00000000" w:rsidR="00000000" w:rsidRPr="00000000">
        <w:rPr>
          <w:b w:val="1"/>
          <w:bCs w:val="1"/>
          <w:rtl w:val="0"/>
        </w:rPr>
        <w:t xml:space="preserve">12,5 %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b w:val="1"/>
          <w:bCs w:val="1"/>
          <w:rtl w:val="0"/>
        </w:rPr>
        <w:t xml:space="preserve">13,9 %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1 donna su 8) </w:t>
      </w:r>
      <w:r w:rsidDel="00000000" w:rsidR="00000000" w:rsidRPr="00000000">
        <w:rPr>
          <w:rtl w:val="0"/>
        </w:rPr>
        <w:t xml:space="preserve">delle vittime in Europa denuncia ufficialmente gli episodi più gravi.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particolare, per le violenze da partner attuale la quota di denuncia è ancor più bassa: circa </w:t>
      </w:r>
      <w:r w:rsidDel="00000000" w:rsidR="00000000" w:rsidRPr="00000000">
        <w:rPr>
          <w:b w:val="1"/>
          <w:bCs w:val="1"/>
          <w:rtl w:val="0"/>
        </w:rPr>
        <w:t xml:space="preserve">3,8%</w:t>
      </w:r>
      <w:r w:rsidDel="00000000" w:rsidR="00000000" w:rsidRPr="00000000">
        <w:rPr>
          <w:rtl w:val="0"/>
        </w:rPr>
        <w:t xml:space="preserve"> delle vittime con partner attuale denuncia.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 circa il 20%</w:t>
      </w:r>
      <w:r w:rsidDel="00000000" w:rsidR="00000000" w:rsidRPr="00000000">
        <w:rPr>
          <w:b w:val="1"/>
          <w:bCs w:val="1"/>
          <w:rtl w:val="0"/>
        </w:rPr>
        <w:t xml:space="preserve"> delle vittime</w:t>
      </w:r>
      <w:r w:rsidDel="00000000" w:rsidR="00000000" w:rsidRPr="00000000">
        <w:rPr>
          <w:rtl w:val="0"/>
        </w:rPr>
        <w:t xml:space="preserve"> si è rivolta a servizi sanitari o sociali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 media nell’UE, se </w:t>
      </w:r>
      <w:r w:rsidDel="00000000" w:rsidR="00000000" w:rsidRPr="00000000">
        <w:rPr>
          <w:b w:val="1"/>
          <w:bCs w:val="1"/>
          <w:rtl w:val="0"/>
        </w:rPr>
        <w:t xml:space="preserve">100 </w:t>
      </w:r>
      <w:r w:rsidDel="00000000" w:rsidR="00000000" w:rsidRPr="00000000">
        <w:rPr>
          <w:rtl w:val="0"/>
        </w:rPr>
        <w:t xml:space="preserve">donne subiscono violenza, circa </w:t>
      </w:r>
      <w:r w:rsidDel="00000000" w:rsidR="00000000" w:rsidRPr="00000000">
        <w:rPr>
          <w:b w:val="1"/>
          <w:bCs w:val="1"/>
          <w:rtl w:val="0"/>
        </w:rPr>
        <w:t xml:space="preserve">99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non denunciano alle autorità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Questo fa capire quanto spesso la violenza resti “</w:t>
      </w:r>
      <w:r w:rsidDel="00000000" w:rsidR="00000000" w:rsidRPr="00000000">
        <w:rPr>
          <w:b w:val="1"/>
          <w:bCs w:val="1"/>
          <w:rtl w:val="0"/>
        </w:rPr>
        <w:t xml:space="preserve">nascosta</w:t>
      </w:r>
      <w:r w:rsidDel="00000000" w:rsidR="00000000" w:rsidRPr="00000000">
        <w:rPr>
          <w:rtl w:val="0"/>
        </w:rPr>
        <w:t xml:space="preserve">”: i dati ufficiali (denunce, reati registrati) probabilmente rappresentano solo una piccola parte del fenomeno reale.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 ragioni sono molte: </w:t>
      </w:r>
      <w:r w:rsidDel="00000000" w:rsidR="00000000" w:rsidRPr="00000000">
        <w:rPr>
          <w:b w:val="1"/>
          <w:bCs w:val="1"/>
          <w:rtl w:val="0"/>
        </w:rPr>
        <w:t xml:space="preserve">paura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vergogna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timore di non essere credute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diffusione dei femminicidi in Italia (</w:t>
      </w:r>
      <w:hyperlink r:id="rId14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ANSA.it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Negli ultimi anni la quota di </w:t>
      </w:r>
      <w:r w:rsidDel="00000000" w:rsidR="00000000" w:rsidRPr="00000000">
        <w:rPr>
          <w:b w:val="1"/>
          <w:bCs w:val="1"/>
          <w:rtl w:val="0"/>
        </w:rPr>
        <w:t xml:space="preserve">femminicidi sul totale delle donne uccise</w:t>
      </w:r>
      <w:r w:rsidDel="00000000" w:rsidR="00000000" w:rsidRPr="00000000">
        <w:rPr>
          <w:rtl w:val="0"/>
        </w:rPr>
        <w:t xml:space="preserve"> è rimasta molto alta: dall’</w:t>
      </w:r>
      <w:r w:rsidDel="00000000" w:rsidR="00000000" w:rsidRPr="00000000">
        <w:rPr>
          <w:b w:val="1"/>
          <w:bCs w:val="1"/>
          <w:rtl w:val="0"/>
        </w:rPr>
        <w:t xml:space="preserve">82% nel 2023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b w:val="1"/>
          <w:bCs w:val="1"/>
          <w:rtl w:val="0"/>
        </w:rPr>
        <w:t xml:space="preserve">91% nel 2024</w:t>
      </w:r>
      <w:r w:rsidDel="00000000" w:rsidR="00000000" w:rsidRPr="00000000">
        <w:rPr>
          <w:rtl w:val="0"/>
        </w:rPr>
        <w:t xml:space="preserve">, valore simile al 2020. Negli anni precedenti erano: </w:t>
      </w:r>
      <w:r w:rsidDel="00000000" w:rsidR="00000000" w:rsidRPr="00000000">
        <w:rPr>
          <w:b w:val="1"/>
          <w:bCs w:val="1"/>
          <w:rtl w:val="0"/>
        </w:rPr>
        <w:t xml:space="preserve">101 su 111</w:t>
      </w:r>
      <w:r w:rsidDel="00000000" w:rsidR="00000000" w:rsidRPr="00000000">
        <w:rPr>
          <w:rtl w:val="0"/>
        </w:rPr>
        <w:t xml:space="preserve"> vittime donne nel 2019, </w:t>
      </w:r>
      <w:r w:rsidDel="00000000" w:rsidR="00000000" w:rsidRPr="00000000">
        <w:rPr>
          <w:b w:val="1"/>
          <w:bCs w:val="1"/>
          <w:rtl w:val="0"/>
        </w:rPr>
        <w:t xml:space="preserve">106 su 116</w:t>
      </w:r>
      <w:r w:rsidDel="00000000" w:rsidR="00000000" w:rsidRPr="00000000">
        <w:rPr>
          <w:rtl w:val="0"/>
        </w:rPr>
        <w:t xml:space="preserve"> nel 2020, </w:t>
      </w:r>
      <w:r w:rsidDel="00000000" w:rsidR="00000000" w:rsidRPr="00000000">
        <w:rPr>
          <w:b w:val="1"/>
          <w:bCs w:val="1"/>
          <w:rtl w:val="0"/>
        </w:rPr>
        <w:t xml:space="preserve">104 su 119</w:t>
      </w:r>
      <w:r w:rsidDel="00000000" w:rsidR="00000000" w:rsidRPr="00000000">
        <w:rPr>
          <w:rtl w:val="0"/>
        </w:rPr>
        <w:t xml:space="preserve"> nel 2021, </w:t>
      </w:r>
      <w:r w:rsidDel="00000000" w:rsidR="00000000" w:rsidRPr="00000000">
        <w:rPr>
          <w:b w:val="1"/>
          <w:bCs w:val="1"/>
          <w:rtl w:val="0"/>
        </w:rPr>
        <w:t xml:space="preserve">105 su 126</w:t>
      </w:r>
      <w:r w:rsidDel="00000000" w:rsidR="00000000" w:rsidRPr="00000000">
        <w:rPr>
          <w:rtl w:val="0"/>
        </w:rPr>
        <w:t xml:space="preserve"> nel 2022 e </w:t>
      </w:r>
      <w:r w:rsidDel="00000000" w:rsidR="00000000" w:rsidRPr="00000000">
        <w:rPr>
          <w:b w:val="1"/>
          <w:bCs w:val="1"/>
          <w:rtl w:val="0"/>
        </w:rPr>
        <w:t xml:space="preserve">96 su 117</w:t>
      </w:r>
      <w:r w:rsidDel="00000000" w:rsidR="00000000" w:rsidRPr="00000000">
        <w:rPr>
          <w:rtl w:val="0"/>
        </w:rPr>
        <w:t xml:space="preserve"> nel 2023. Dal 2022 l’Italia adotta la definizione ONU basata sul nuovo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Statistical framework</w:t>
      </w:r>
      <w:r w:rsidDel="00000000" w:rsidR="00000000" w:rsidRPr="00000000">
        <w:rPr>
          <w:rtl w:val="0"/>
        </w:rPr>
        <w:t xml:space="preserve"> per misurare i femminicidi.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</w:t>
      </w:r>
      <w:r w:rsidDel="00000000" w:rsidR="00000000" w:rsidRPr="00000000">
        <w:rPr>
          <w:b w:val="1"/>
          <w:bCs w:val="1"/>
          <w:rtl w:val="0"/>
        </w:rPr>
        <w:t xml:space="preserve">2024</w:t>
      </w:r>
      <w:r w:rsidDel="00000000" w:rsidR="00000000" w:rsidRPr="00000000">
        <w:rPr>
          <w:rtl w:val="0"/>
        </w:rPr>
        <w:t xml:space="preserve"> si stimano </w:t>
      </w:r>
      <w:r w:rsidDel="00000000" w:rsidR="00000000" w:rsidRPr="00000000">
        <w:rPr>
          <w:b w:val="1"/>
          <w:bCs w:val="1"/>
          <w:rtl w:val="0"/>
        </w:rPr>
        <w:t xml:space="preserve">106 femminicidi su 116 omicidi</w:t>
      </w:r>
      <w:r w:rsidDel="00000000" w:rsidR="00000000" w:rsidRPr="00000000">
        <w:rPr>
          <w:rtl w:val="0"/>
        </w:rPr>
        <w:t xml:space="preserve"> con vittima donna. Tra questi: </w:t>
      </w:r>
      <w:r w:rsidDel="00000000" w:rsidR="00000000" w:rsidRPr="00000000">
        <w:rPr>
          <w:b w:val="1"/>
          <w:bCs w:val="1"/>
          <w:rtl w:val="0"/>
        </w:rPr>
        <w:t xml:space="preserve">62 donne</w:t>
      </w:r>
      <w:r w:rsidDel="00000000" w:rsidR="00000000" w:rsidRPr="00000000">
        <w:rPr>
          <w:rtl w:val="0"/>
        </w:rPr>
        <w:t xml:space="preserve"> uccise dal partner o ex partner, </w:t>
      </w:r>
      <w:r w:rsidDel="00000000" w:rsidR="00000000" w:rsidRPr="00000000">
        <w:rPr>
          <w:b w:val="1"/>
          <w:bCs w:val="1"/>
          <w:rtl w:val="0"/>
        </w:rPr>
        <w:t xml:space="preserve">37</w:t>
      </w:r>
      <w:r w:rsidDel="00000000" w:rsidR="00000000" w:rsidRPr="00000000">
        <w:rPr>
          <w:rtl w:val="0"/>
        </w:rPr>
        <w:t xml:space="preserve"> da un familiare, e </w:t>
      </w:r>
      <w:r w:rsidDel="00000000" w:rsidR="00000000" w:rsidRPr="00000000">
        <w:rPr>
          <w:b w:val="1"/>
          <w:bCs w:val="1"/>
          <w:rtl w:val="0"/>
        </w:rPr>
        <w:t xml:space="preserve">7 casi</w:t>
      </w:r>
      <w:r w:rsidDel="00000000" w:rsidR="00000000" w:rsidRPr="00000000">
        <w:rPr>
          <w:rtl w:val="0"/>
        </w:rPr>
        <w:t xml:space="preserve"> classificati come femminicidi per il particolare accanimento sul corpo (da parte di conoscenti o sconosciuti).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</w:t>
      </w:r>
      <w:r w:rsidDel="00000000" w:rsidR="00000000" w:rsidRPr="00000000">
        <w:rPr>
          <w:b w:val="1"/>
          <w:bCs w:val="1"/>
          <w:rtl w:val="0"/>
        </w:rPr>
        <w:t xml:space="preserve">accanimento</w:t>
      </w:r>
      <w:r w:rsidDel="00000000" w:rsidR="00000000" w:rsidRPr="00000000">
        <w:rPr>
          <w:rtl w:val="0"/>
        </w:rPr>
        <w:t xml:space="preserve"> (strangolamento, coltellate, percosse…) riguarda </w:t>
      </w:r>
      <w:r w:rsidDel="00000000" w:rsidR="00000000" w:rsidRPr="00000000">
        <w:rPr>
          <w:b w:val="1"/>
          <w:bCs w:val="1"/>
          <w:rtl w:val="0"/>
        </w:rPr>
        <w:t xml:space="preserve">61 donne</w:t>
      </w:r>
      <w:r w:rsidDel="00000000" w:rsidR="00000000" w:rsidRPr="00000000">
        <w:rPr>
          <w:rtl w:val="0"/>
        </w:rPr>
        <w:t xml:space="preserve">, soprattutto per mano di partner o parenti (54,5%).</w:t>
        <w:br w:type="textWrapping"/>
        <w:t xml:space="preserve"> Il </w:t>
      </w:r>
      <w:r w:rsidDel="00000000" w:rsidR="00000000" w:rsidRPr="00000000">
        <w:rPr>
          <w:b w:val="1"/>
          <w:bCs w:val="1"/>
          <w:rtl w:val="0"/>
        </w:rPr>
        <w:t xml:space="preserve">93% delle vittime italiane</w:t>
      </w:r>
      <w:r w:rsidDel="00000000" w:rsidR="00000000" w:rsidRPr="00000000">
        <w:rPr>
          <w:rtl w:val="0"/>
        </w:rPr>
        <w:t xml:space="preserve"> è ucciso da uomini italiani; tra le donne straniere, il </w:t>
      </w:r>
      <w:r w:rsidDel="00000000" w:rsidR="00000000" w:rsidRPr="00000000">
        <w:rPr>
          <w:b w:val="1"/>
          <w:bCs w:val="1"/>
          <w:rtl w:val="0"/>
        </w:rPr>
        <w:t xml:space="preserve">48%</w:t>
      </w:r>
      <w:r w:rsidDel="00000000" w:rsidR="00000000" w:rsidRPr="00000000">
        <w:rPr>
          <w:rtl w:val="0"/>
        </w:rPr>
        <w:t xml:space="preserve"> è ucciso da connazionali, ma molte anche da italiani. I partner ed ex partner responsabili sono quasi tutti uomini (61 su 62).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rischio di omicidio per le donne è di </w:t>
      </w:r>
      <w:r w:rsidDel="00000000" w:rsidR="00000000" w:rsidRPr="00000000">
        <w:rPr>
          <w:b w:val="1"/>
          <w:bCs w:val="1"/>
          <w:rtl w:val="0"/>
        </w:rPr>
        <w:t xml:space="preserve">0,38 ogni 100mila</w:t>
      </w:r>
      <w:r w:rsidDel="00000000" w:rsidR="00000000" w:rsidRPr="00000000">
        <w:rPr>
          <w:rtl w:val="0"/>
        </w:rPr>
        <w:t xml:space="preserve">, con un picco tra i </w:t>
      </w:r>
      <w:r w:rsidDel="00000000" w:rsidR="00000000" w:rsidRPr="00000000">
        <w:rPr>
          <w:b w:val="1"/>
          <w:bCs w:val="1"/>
          <w:rtl w:val="0"/>
        </w:rPr>
        <w:t xml:space="preserve">75-84 anni</w:t>
      </w:r>
      <w:r w:rsidDel="00000000" w:rsidR="00000000" w:rsidRPr="00000000">
        <w:rPr>
          <w:rtl w:val="0"/>
        </w:rPr>
        <w:t xml:space="preserve"> (0,81 ogni 100mila), spesso all’interno della famiglia, a volte con la “giustificazione” di alleviare sofferenze o in presenza di disturbi psicologici dell’autore.</w:t>
        <w:br w:type="textWrapping"/>
        <w:t xml:space="preserve"> Nel complesso, </w:t>
      </w:r>
      <w:r w:rsidDel="00000000" w:rsidR="00000000" w:rsidRPr="00000000">
        <w:rPr>
          <w:b w:val="1"/>
          <w:bCs w:val="1"/>
          <w:rtl w:val="0"/>
        </w:rPr>
        <w:t xml:space="preserve">circa l’86%</w:t>
      </w:r>
      <w:r w:rsidDel="00000000" w:rsidR="00000000" w:rsidRPr="00000000">
        <w:rPr>
          <w:rtl w:val="0"/>
        </w:rPr>
        <w:t xml:space="preserve"> degli omicidi di donne avviene in </w:t>
      </w:r>
      <w:r w:rsidDel="00000000" w:rsidR="00000000" w:rsidRPr="00000000">
        <w:rPr>
          <w:b w:val="1"/>
          <w:bCs w:val="1"/>
          <w:rtl w:val="0"/>
        </w:rPr>
        <w:t xml:space="preserve">ambito familiare o affettivo</w:t>
      </w:r>
      <w:r w:rsidDel="00000000" w:rsidR="00000000" w:rsidRPr="00000000">
        <w:rPr>
          <w:rtl w:val="0"/>
        </w:rPr>
        <w:t xml:space="preserve">, indipendentemente dall’età.</w:t>
      </w:r>
    </w:p>
    <w:p w:rsidR="00000000" w:rsidDel="00000000" w:rsidP="00000000" w:rsidRDefault="00000000" w:rsidRPr="00000000" w14:paraId="0000002C">
      <w:pPr>
        <w:pStyle w:val="Heading3"/>
        <w:rPr>
          <w:b w:val="1"/>
          <w:bCs w:val="1"/>
          <w:color w:val="ff0000"/>
        </w:rPr>
      </w:pPr>
      <w:bookmarkStart w:colFirst="0" w:colLast="0" w:name="_qv6go1ypowl3" w:id="2"/>
      <w:bookmarkEnd w:id="2"/>
      <w:r w:rsidDel="00000000" w:rsidR="00000000" w:rsidRPr="00000000">
        <w:rPr>
          <w:b w:val="1"/>
          <w:bCs w:val="1"/>
          <w:color w:val="ff0000"/>
          <w:rtl w:val="0"/>
        </w:rPr>
        <w:t xml:space="preserve">Violenza psicologica (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Save the children italia</w:t>
        </w:r>
      </w:hyperlink>
      <w:r w:rsidDel="00000000" w:rsidR="00000000" w:rsidRPr="00000000">
        <w:rPr>
          <w:b w:val="1"/>
          <w:bCs w:val="1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Secondo l’antropologa Françoise Héritier (1997), la violenza è qualsiasi costrizione fisica o psicologica che provoca paura, sofferenza o annienta l’identità dell’altro.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violenza psicologica</w:t>
      </w:r>
      <w:r w:rsidDel="00000000" w:rsidR="00000000" w:rsidRPr="00000000">
        <w:rPr>
          <w:rtl w:val="0"/>
        </w:rPr>
        <w:t xml:space="preserve"> è una vera forma di maltrattamento, spesso invisibile e sottovalutata. Include: offese, insulti, umiliazioni, minacce, svalutazioni, isolamento, controllo dei movimenti, limitazione delle relazioni, esclusione dalle decisioni familiari, mancanza di supporto nei momenti di bisogno.</w:t>
        <w:br w:type="textWrapping"/>
        <w:t xml:space="preserve"> Non avviene in un singolo episodio: è </w:t>
      </w:r>
      <w:r w:rsidDel="00000000" w:rsidR="00000000" w:rsidRPr="00000000">
        <w:rPr>
          <w:b w:val="1"/>
          <w:bCs w:val="1"/>
          <w:rtl w:val="0"/>
        </w:rPr>
        <w:t xml:space="preserve">ricorrente</w:t>
      </w:r>
      <w:r w:rsidDel="00000000" w:rsidR="00000000" w:rsidRPr="00000000">
        <w:rPr>
          <w:rtl w:val="0"/>
        </w:rPr>
        <w:t xml:space="preserve">, cresce nel tempo e alterna aggressioni a fasi di calma.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esempio grave è il </w:t>
      </w:r>
      <w:r w:rsidDel="00000000" w:rsidR="00000000" w:rsidRPr="00000000">
        <w:rPr>
          <w:b w:val="1"/>
          <w:bCs w:val="1"/>
          <w:rtl w:val="0"/>
        </w:rPr>
        <w:t xml:space="preserve">gaslighting</w:t>
      </w:r>
      <w:r w:rsidDel="00000000" w:rsidR="00000000" w:rsidRPr="00000000">
        <w:rPr>
          <w:rtl w:val="0"/>
        </w:rPr>
        <w:t xml:space="preserve">: l’abusante manipola la vittima facendola dubitare della propria memoria e percezione, negando fatti reali o inventando eventi per confonderla.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Attraverso confusione, paura e alternanza tra affetto e aggressione, il maltrattante crea una vera </w:t>
      </w:r>
      <w:r w:rsidDel="00000000" w:rsidR="00000000" w:rsidRPr="00000000">
        <w:rPr>
          <w:b w:val="1"/>
          <w:bCs w:val="1"/>
          <w:rtl w:val="0"/>
        </w:rPr>
        <w:t xml:space="preserve">prigionia emotiva</w:t>
      </w:r>
      <w:r w:rsidDel="00000000" w:rsidR="00000000" w:rsidRPr="00000000">
        <w:rPr>
          <w:rtl w:val="0"/>
        </w:rPr>
        <w:t xml:space="preserve">, che indebolisce la vittima e la rende dipendente.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conseguenze, come </w:t>
      </w:r>
      <w:r w:rsidDel="00000000" w:rsidR="00000000" w:rsidRPr="00000000">
        <w:rPr>
          <w:b w:val="1"/>
          <w:bCs w:val="1"/>
          <w:rtl w:val="0"/>
        </w:rPr>
        <w:t xml:space="preserve">ipervigilanza(</w:t>
      </w: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vittima vive in uno stato di allerta continua</w:t>
      </w:r>
      <w:r w:rsidDel="00000000" w:rsidR="00000000" w:rsidRPr="00000000">
        <w:rPr>
          <w:rtl w:val="0"/>
        </w:rPr>
        <w:t xml:space="preserve">: ascolta ogni rumore,osserva ogni espressione del partner,anticipa possibili esplosioni di rabbia e ciò provoca: ansia,insonnia,stress cronico,difficoltà di concentrazione.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disorientamento(</w:t>
      </w:r>
      <w:r w:rsidDel="00000000" w:rsidR="00000000" w:rsidRPr="00000000">
        <w:rPr>
          <w:rtl w:val="0"/>
        </w:rPr>
        <w:t xml:space="preserve">provoca una vera perdita di riferimento interno e la vittima non sa più cos'è reale e cosa no,dimentica come fidarsi di sé,ha difficoltà a prendere decisioni e si sente confusa e smarrita e quindi è uno strumento potente perché impedisce alla vittima di reagire o allontanarsi.), incidono gravemente sulla salute mentale e rendono ancora più difficile uscire dalla relazione abusante.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effetti sulla vittima sono pesanti: perdita di autostima, senso di colpa, paura, ansia, depressione. La violenza psicologica può avere impatti paragonabili a traumi estremi (guerre, sequestri).</w:t>
        <w:br w:type="textWrapping"/>
        <w:t xml:space="preserve"> Le donne che subiscono violenza hanno un rischio molto più alto di depressione, PTSD e anche problemi di salute fisica.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violenza psicologica resta spesso nascosta o scambiata per semplice conflitto di coppia, ma fa parte a tutti gli effetti del reato di </w:t>
      </w:r>
      <w:r w:rsidDel="00000000" w:rsidR="00000000" w:rsidRPr="00000000">
        <w:rPr>
          <w:b w:val="1"/>
          <w:bCs w:val="1"/>
          <w:rtl w:val="0"/>
        </w:rPr>
        <w:t xml:space="preserve">maltrattamento intrafamiliare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Uscire è possibile: i </w:t>
      </w:r>
      <w:r w:rsidDel="00000000" w:rsidR="00000000" w:rsidRPr="00000000">
        <w:rPr>
          <w:b w:val="1"/>
          <w:bCs w:val="1"/>
          <w:rtl w:val="0"/>
        </w:rPr>
        <w:t xml:space="preserve">Centri antiviolenza</w:t>
      </w:r>
      <w:r w:rsidDel="00000000" w:rsidR="00000000" w:rsidRPr="00000000">
        <w:rPr>
          <w:rtl w:val="0"/>
        </w:rPr>
        <w:t xml:space="preserve"> offrono ascolto, supporto psicologico, aiuto legale e, quando serve, ospitalità protetta.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Altri esempi sono: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rPr>
          <w:b w:val="1"/>
          <w:bCs w:val="1"/>
          <w:color w:val="000000"/>
        </w:rPr>
      </w:pPr>
      <w:bookmarkStart w:colFirst="0" w:colLast="0" w:name="_63grxuo08a0h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Umiliazioni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Offenderla in pubblico.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 battute sulla sua intelligenza o corpo.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Fare confronti con altre donne per farla sentire inferiore.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rPr>
          <w:b w:val="1"/>
          <w:bCs w:val="1"/>
          <w:color w:val="000000"/>
        </w:rPr>
      </w:pPr>
      <w:bookmarkStart w:colFirst="0" w:colLast="0" w:name="_v3hbh19h44kc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Minacce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Minacciare di farle del male.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Minacciare di togliere i figli.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Minacciare di togliere i soldi o abbandonarla.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rPr>
          <w:b w:val="1"/>
          <w:bCs w:val="1"/>
          <w:color w:val="000000"/>
        </w:rPr>
      </w:pPr>
      <w:bookmarkStart w:colFirst="0" w:colLast="0" w:name="_4bqu2q358a97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 Isolamento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Dire: “I tuoi amici non ti vogliono bene.”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Creare litigi con i familiari per allontanarla.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Impedire attività fuori casa (“Non uscire senza di me”).</w:t>
      </w:r>
    </w:p>
    <w:p w:rsidR="00000000" w:rsidDel="00000000" w:rsidP="00000000" w:rsidRDefault="00000000" w:rsidRPr="00000000" w14:paraId="00000042">
      <w:pPr>
        <w:pStyle w:val="Heading3"/>
        <w:spacing w:after="240" w:before="240" w:lineRule="auto"/>
        <w:rPr>
          <w:b w:val="1"/>
          <w:bCs w:val="1"/>
          <w:color w:val="ff0000"/>
        </w:rPr>
      </w:pPr>
      <w:bookmarkStart w:colFirst="0" w:colLast="0" w:name="_5xtw51wf913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240" w:before="240" w:lineRule="auto"/>
        <w:rPr>
          <w:b w:val="1"/>
          <w:bCs w:val="1"/>
          <w:color w:val="ff0000"/>
        </w:rPr>
      </w:pPr>
      <w:bookmarkStart w:colFirst="0" w:colLast="0" w:name="_anmaq041ktl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240" w:before="240" w:lineRule="auto"/>
        <w:rPr>
          <w:b w:val="1"/>
          <w:bCs w:val="1"/>
          <w:color w:val="ff0000"/>
        </w:rPr>
      </w:pPr>
      <w:bookmarkStart w:colFirst="0" w:colLast="0" w:name="_wo0vtdiuoau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240" w:before="240" w:lineRule="auto"/>
        <w:rPr>
          <w:b w:val="1"/>
          <w:bCs w:val="1"/>
          <w:color w:val="ff0000"/>
        </w:rPr>
      </w:pPr>
      <w:bookmarkStart w:colFirst="0" w:colLast="0" w:name="_2flq920e67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240" w:before="240" w:lineRule="auto"/>
        <w:rPr>
          <w:b w:val="1"/>
          <w:bCs w:val="1"/>
          <w:color w:val="ff0000"/>
        </w:rPr>
      </w:pPr>
      <w:bookmarkStart w:colFirst="0" w:colLast="0" w:name="_yaa6edw1uxb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240" w:before="240" w:lineRule="auto"/>
        <w:rPr>
          <w:b w:val="1"/>
          <w:bCs w:val="1"/>
          <w:color w:val="ff0000"/>
        </w:rPr>
      </w:pPr>
      <w:bookmarkStart w:colFirst="0" w:colLast="0" w:name="_6cbreiwmw6g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240" w:before="240" w:lineRule="auto"/>
        <w:rPr>
          <w:b w:val="1"/>
          <w:bCs w:val="1"/>
          <w:color w:val="ff0000"/>
        </w:rPr>
      </w:pPr>
      <w:bookmarkStart w:colFirst="0" w:colLast="0" w:name="_z77lnroocyxx" w:id="12"/>
      <w:bookmarkEnd w:id="12"/>
      <w:r w:rsidDel="00000000" w:rsidR="00000000" w:rsidRPr="00000000">
        <w:rPr>
          <w:b w:val="1"/>
          <w:bCs w:val="1"/>
          <w:color w:val="ff0000"/>
          <w:rtl w:val="0"/>
        </w:rPr>
        <w:t xml:space="preserve">Violenza assistita(</w:t>
      </w: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Save the children italia</w:t>
        </w:r>
      </w:hyperlink>
      <w:r w:rsidDel="00000000" w:rsidR="00000000" w:rsidRPr="00000000">
        <w:rPr>
          <w:b w:val="1"/>
          <w:bCs w:val="1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violenza assistita</w:t>
      </w:r>
      <w:r w:rsidDel="00000000" w:rsidR="00000000" w:rsidRPr="00000000">
        <w:rPr>
          <w:rtl w:val="0"/>
        </w:rPr>
        <w:t xml:space="preserve"> è quando un bambino </w:t>
      </w:r>
      <w:r w:rsidDel="00000000" w:rsidR="00000000" w:rsidRPr="00000000">
        <w:rPr>
          <w:b w:val="1"/>
          <w:bCs w:val="1"/>
          <w:rtl w:val="0"/>
        </w:rPr>
        <w:t xml:space="preserve">vive, vede o sente</w:t>
      </w:r>
      <w:r w:rsidDel="00000000" w:rsidR="00000000" w:rsidRPr="00000000">
        <w:rPr>
          <w:rtl w:val="0"/>
        </w:rPr>
        <w:t xml:space="preserve"> episodi di violenza all’interno della propria famiglia, anche se non è lui la vittima diretta.</w:t>
        <w:br w:type="textWrapping"/>
        <w:t xml:space="preserve"> Il CISMAI la definisce come l’esperienza di qualsiasi forma di maltrattamento (fisico, psicologico, verbale, sessuale o economico) compiuto su una persona per il bambino significativa: la mamma, il papà, un fratello, un parente o un altro adulto vicino.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Italia, </w:t>
      </w:r>
      <w:r w:rsidDel="00000000" w:rsidR="00000000" w:rsidRPr="00000000">
        <w:rPr>
          <w:b w:val="1"/>
          <w:bCs w:val="1"/>
          <w:rtl w:val="0"/>
        </w:rPr>
        <w:t xml:space="preserve">427.000 minorenni</w:t>
      </w:r>
      <w:r w:rsidDel="00000000" w:rsidR="00000000" w:rsidRPr="00000000">
        <w:rPr>
          <w:rtl w:val="0"/>
        </w:rPr>
        <w:t xml:space="preserve"> (dal 2009 al 2014) hanno vissuto situazioni di violenza domestica </w:t>
      </w:r>
      <w:r w:rsidDel="00000000" w:rsidR="00000000" w:rsidRPr="00000000">
        <w:rPr>
          <w:b w:val="1"/>
          <w:bCs w:val="1"/>
          <w:rtl w:val="0"/>
        </w:rPr>
        <w:t xml:space="preserve">diretta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indiretta</w:t>
      </w:r>
      <w:r w:rsidDel="00000000" w:rsidR="00000000" w:rsidRPr="00000000">
        <w:rPr>
          <w:rtl w:val="0"/>
        </w:rPr>
        <w:t xml:space="preserve">.</w:t>
        <w:br w:type="textWrapping"/>
        <w:t xml:space="preserve"> Nel caso indiretto il bambino non vede la violenza, ma </w:t>
      </w:r>
      <w:r w:rsidDel="00000000" w:rsidR="00000000" w:rsidRPr="00000000">
        <w:rPr>
          <w:b w:val="1"/>
          <w:bCs w:val="1"/>
          <w:rtl w:val="0"/>
        </w:rPr>
        <w:t xml:space="preserve">ne osserva le conseguenze</w:t>
      </w:r>
      <w:r w:rsidDel="00000000" w:rsidR="00000000" w:rsidRPr="00000000">
        <w:rPr>
          <w:rtl w:val="0"/>
        </w:rPr>
        <w:t xml:space="preserve">: lividi sulla madre, pianto, cambiamenti nell’ambiente o nel clima familiare.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Impatto sui bambini: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vw7wklgmq1j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➤ 1.Sviluppo fisico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Stress molto forte → ritardi nella crescita.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 difficoltà nello sviluppo psicomotorio.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Disturbi del sonno, problemi visivi o psicosomatici.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bx10i5ltzcq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➤ 2. Sviluppo cognitivo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Danni allo sviluppo neuro-cognitivo.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Bassa autostima.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Ridotta capacità di empatia e difficoltà nelle funzioni intellettive.</w:t>
        <w:br w:type="textWrapping"/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m9d9an786uz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➤ 3. Comportamento ed emozioni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Paura continua, senso di colpa, tristezza e rabbia.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Ansia, impulsività, difficoltà di concentrazione.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lungo termine: depressione, pensieri suicidari, disturbi del sonno e dell’alimentazione.</w:t>
        <w:br w:type="textWrapping"/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oe7o44xw08y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➤ 4. Socializzazione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Difficoltà a fare amicizia o mantenere relazioni.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Comportamenti aggressivi o al contrario molto chiusi.</w:t>
      </w:r>
    </w:p>
    <w:p w:rsidR="00000000" w:rsidDel="00000000" w:rsidP="00000000" w:rsidRDefault="00000000" w:rsidRPr="00000000" w14:paraId="0000005C">
      <w:pPr>
        <w:pStyle w:val="Heading3"/>
        <w:spacing w:after="240" w:before="240" w:lineRule="auto"/>
        <w:rPr>
          <w:b w:val="1"/>
          <w:bCs w:val="1"/>
          <w:color w:val="ff0000"/>
        </w:rPr>
      </w:pPr>
      <w:bookmarkStart w:colFirst="0" w:colLast="0" w:name="_29v0k9uvlg2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240" w:before="240" w:lineRule="auto"/>
        <w:rPr>
          <w:b w:val="1"/>
          <w:bCs w:val="1"/>
          <w:color w:val="ff0000"/>
        </w:rPr>
      </w:pPr>
      <w:bookmarkStart w:colFirst="0" w:colLast="0" w:name="_p5oeu5409pg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240" w:before="240" w:lineRule="auto"/>
        <w:rPr>
          <w:b w:val="1"/>
          <w:bCs w:val="1"/>
          <w:color w:val="ff0000"/>
        </w:rPr>
      </w:pPr>
      <w:bookmarkStart w:colFirst="0" w:colLast="0" w:name="_7f4qbrt94rnw" w:id="19"/>
      <w:bookmarkEnd w:id="19"/>
      <w:r w:rsidDel="00000000" w:rsidR="00000000" w:rsidRPr="00000000">
        <w:rPr>
          <w:b w:val="1"/>
          <w:bCs w:val="1"/>
          <w:color w:val="ff0000"/>
          <w:rtl w:val="0"/>
        </w:rPr>
        <w:t xml:space="preserve">Ciclo della violenza (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Milano rete antiviolenza</w:t>
        </w:r>
      </w:hyperlink>
      <w:r w:rsidDel="00000000" w:rsidR="00000000" w:rsidRPr="00000000">
        <w:rPr>
          <w:b w:val="1"/>
          <w:bCs w:val="1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Il ciclo della violenza è definito come “il progressivo e rovinoso vortice in cui la donna viene inghiottita dalla violenza continuativa, sistematica e quindi ciclica da parte del partner” (L. Walker, 1979).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Il fenomeno della violenza segue un andamento ciclico composto da tre fasi: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Fase di crescita della tensione</w:t>
      </w:r>
      <w:r w:rsidDel="00000000" w:rsidR="00000000" w:rsidRPr="00000000">
        <w:rPr>
          <w:rtl w:val="0"/>
        </w:rPr>
        <w:br w:type="textWrapping"/>
        <w:t xml:space="preserve"> La donna percepisce l’aumento della tensione e cerca di evitare l’escalation provando a calmare l’uomo, ridurre lo stress e prevenire l’atto violento. Il partner non esercita ancora violenza diretta, ma la comunica attraverso espressioni, atteggiamenti distaccati e silenzi ostili.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Fase di maltrattamento</w:t>
      </w:r>
      <w:r w:rsidDel="00000000" w:rsidR="00000000" w:rsidRPr="00000000">
        <w:rPr>
          <w:rtl w:val="0"/>
        </w:rPr>
        <w:br w:type="textWrapping"/>
        <w:t xml:space="preserve"> L’uomo dà libero sfogo alla violenza. Non sempre si tratta di aggressione fisica: il maltrattante può utilizzare insulti, minacce o rompere oggetti in modo violento. La violenza fisica, quando presente, tende a essere graduale: si parte da spintoni e braccia tor twisted, per poi arrivare a schiaffi, pugni, calci, fino all’uso di oggetti contundenti o armi. In questa fase, per affermare il proprio potere, può esserci anche violenza sessuale.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b w:val="1"/>
          <w:bCs w:val="1"/>
          <w:rtl w:val="0"/>
        </w:rPr>
        <w:t xml:space="preserve"> Fase di “luna di miele”</w:t>
      </w:r>
      <w:r w:rsidDel="00000000" w:rsidR="00000000" w:rsidRPr="00000000">
        <w:rPr>
          <w:rtl w:val="0"/>
        </w:rPr>
        <w:br w:type="textWrapping"/>
        <w:t xml:space="preserve"> Dopo l’esplosione di violenza, l’uomo si mostra pentito, chiede scusa e appare affettuoso e premuroso. Sono comuni regali, promesse di cambiare, di iniziare una terapia o minacce di suicidio. Spesso scarica la responsabilità su fattori esterni (problemi lavorativi, economici) o accusa la donna di aver provocato la situazione.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Quando la violenza diventa radicata, il ciclo si ripete più volte e, con il tempo, accelera: la tensione cresce più rapidamente e gli episodi diventano più frequenti e gravi. La fase di luna di miele tende a ridursi fino quasi a scomparire.</w:t>
        <w:br w:type="textWrapping"/>
        <w:t xml:space="preserve"> Se il ciclo non viene interrotto, la vita della donna può essere seriamente messa in pericolo.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yahfal7uz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Diritto costituzionale: Articolo 3 della Costituzione Italiana — Principio di uguaglianza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L’Articolo 3 sancisce che “tutti i cittadini hanno pari dignità sociale e sono eguali davanti alla legge, senza distinzione di sesso, razza, lingua, religione, opinioni politiche, condizioni personali e sociali.”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Prevede sia l’</w:t>
      </w:r>
      <w:r w:rsidDel="00000000" w:rsidR="00000000" w:rsidRPr="00000000">
        <w:rPr>
          <w:b w:val="1"/>
          <w:bCs w:val="1"/>
          <w:rtl w:val="0"/>
        </w:rPr>
        <w:t xml:space="preserve">uguaglianza formale</w:t>
      </w:r>
      <w:r w:rsidDel="00000000" w:rsidR="00000000" w:rsidRPr="00000000">
        <w:rPr>
          <w:rtl w:val="0"/>
        </w:rPr>
        <w:t xml:space="preserve"> (stessa tutela giuridica per tutte le persone) sia l’</w:t>
      </w:r>
      <w:r w:rsidDel="00000000" w:rsidR="00000000" w:rsidRPr="00000000">
        <w:rPr>
          <w:b w:val="1"/>
          <w:bCs w:val="1"/>
          <w:rtl w:val="0"/>
        </w:rPr>
        <w:t xml:space="preserve">uguaglianza sostanziale</w:t>
      </w:r>
      <w:r w:rsidDel="00000000" w:rsidR="00000000" w:rsidRPr="00000000">
        <w:rPr>
          <w:rtl w:val="0"/>
        </w:rPr>
        <w:t xml:space="preserve">: lo Stato deve rimuovere gli ostacoli che impediscono l’effettiva parità di diritti</w:t>
      </w:r>
      <w:r w:rsidDel="00000000" w:rsidR="00000000" w:rsidRPr="00000000">
        <w:rPr>
          <w:color w:val="1155cc"/>
          <w:u w:val="single"/>
          <w:rtl w:val="0"/>
        </w:rPr>
        <w:t xml:space="preserve">.</w:t>
      </w:r>
      <w:r w:rsidDel="00000000" w:rsidR="00000000" w:rsidRPr="00000000">
        <w:rPr>
          <w:rtl w:val="0"/>
        </w:rPr>
        <w:t xml:space="preserve">La violenza di genere rappresenta una </w:t>
      </w:r>
      <w:r w:rsidDel="00000000" w:rsidR="00000000" w:rsidRPr="00000000">
        <w:rPr>
          <w:b w:val="1"/>
          <w:bCs w:val="1"/>
          <w:rtl w:val="0"/>
        </w:rPr>
        <w:t xml:space="preserve">grave violazione</w:t>
      </w:r>
      <w:r w:rsidDel="00000000" w:rsidR="00000000" w:rsidRPr="00000000">
        <w:rPr>
          <w:rtl w:val="0"/>
        </w:rPr>
        <w:t xml:space="preserve"> di questo principio: discriminando e sottomettendo una donna solo in quanto donna, nega la sua dignità, libertà e parità, contrariamente a quanto garantito dalla Costituzione.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etwo4iwno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q3ige7430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Legislazione in Italia 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ppzkvwi1qqh2" w:id="23"/>
      <w:bookmarkEnd w:id="23"/>
      <w:r w:rsidDel="00000000" w:rsidR="00000000" w:rsidRPr="00000000">
        <w:rPr>
          <w:b w:val="1"/>
          <w:bCs w:val="1"/>
          <w:rtl w:val="0"/>
        </w:rPr>
        <w:t xml:space="preserve">Codice Rosso (Legge 19 luglio 2019, n. 69)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Il Codice Rosso interviene sul Codice Penale e sul Codice di Procedura Penale per rafforzare la tutela delle vittime di violenza domestica e di genere.                                  Introduce una “corsia preferenziale” per le denunce: per certi reati-“spia” (stalking, violenza sessuale, maltrattamenti in famiglia, atti persecutori, “revenge porn”, imposizione al matrimonio, sfregio, etc.) l’iter penale e investigativo deve essere avviato rapidamente.</w:t>
      </w:r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Alcuni dei nuovi reati inclusi: diffusione non consensuale di immagini intime (“revenge porn”) — art. 612-ter c.p.; costrizione o induzione al matrimonio forzato — art. 558-bis c.p.; sfregio permanente del volto — art. 583-quinquies c.p.; violazione di misure di allontanamento/distanziamento dalla persona offesa — art. 387-bis c.p.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pa0f98o0fngg" w:id="24"/>
      <w:bookmarkEnd w:id="24"/>
      <w:r w:rsidDel="00000000" w:rsidR="00000000" w:rsidRPr="00000000">
        <w:rPr>
          <w:b w:val="1"/>
          <w:bCs w:val="1"/>
          <w:rtl w:val="0"/>
        </w:rPr>
        <w:t xml:space="preserve">Come rafforza la protezione e velocizza le misure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appena la polizia giudiziaria acquisisce la notizia di reato, deve trasmetterla immediatamente al Pubblico Ministero.</w:t>
      </w:r>
      <w:r w:rsidDel="00000000" w:rsidR="00000000" w:rsidRPr="00000000">
        <w:rPr>
          <w:color w:val="1155cc"/>
          <w:u w:val="single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tl w:val="0"/>
        </w:rPr>
        <w:t xml:space="preserve">Il Pubblico Ministero deve ascoltare la vittima entro </w:t>
      </w:r>
      <w:r w:rsidDel="00000000" w:rsidR="00000000" w:rsidRPr="00000000">
        <w:rPr>
          <w:b w:val="1"/>
          <w:bCs w:val="1"/>
          <w:rtl w:val="0"/>
        </w:rPr>
        <w:t xml:space="preserve">3 giorni</w:t>
      </w:r>
      <w:r w:rsidDel="00000000" w:rsidR="00000000" w:rsidRPr="00000000">
        <w:rPr>
          <w:rtl w:val="0"/>
        </w:rPr>
        <w:t xml:space="preserve"> dall’iscrizione della notizia di reato.</w:t>
        <w:tab/>
        <w:tab/>
        <w:tab/>
        <w:tab/>
        <w:tab/>
        <w:tab/>
        <w:tab/>
        <w:tab/>
        <w:tab/>
        <w:tab/>
        <w:tab/>
        <w:tab/>
        <w:t xml:space="preserve">Questo “acceleratore procedurale” serve a evitare ritardi — in molti casi, la rapidità può prevenire il rischio che la situazione degeneri ulteriormente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pene per alcuni reati (maltrattamenti, stalking, violenza sessuale) sono inasprite, con aggravanti e sanzioni più severe</w:t>
      </w:r>
    </w:p>
    <w:p w:rsidR="00000000" w:rsidDel="00000000" w:rsidP="00000000" w:rsidRDefault="00000000" w:rsidRPr="00000000" w14:paraId="0000006F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5txef790aum6" w:id="25"/>
      <w:bookmarkEnd w:id="25"/>
      <w:r w:rsidDel="00000000" w:rsidR="00000000" w:rsidRPr="00000000">
        <w:rPr>
          <w:b w:val="1"/>
          <w:bCs w:val="1"/>
          <w:rtl w:val="0"/>
        </w:rPr>
        <w:t xml:space="preserve">Il 1522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Il numero verde antiviolenza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1522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è il servizio della Presidenza del Consiglio dei Ministri - Dipartimento per le Pari Opportunità, attivo 24 ore su 24, tutti i giorni dell’anno e accessibile gratuitamente in tutta Italia, sia da rete fissa che mobile.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Obiettivo del 1522 è supportare le donne vittime di stalking e di violenza, dentro e fuori le mura domestiche, grazie ad operatori che offrono sostegno psicologico e giuridico, informazioni utili e orientano verso i servizi socio-sanitari, pubblici e privati, presenti sul territorio nazionale e inseriti nella mappatura ufficiale della Presidenza del Consiglio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240" w:before="240" w:lineRule="auto"/>
        <w:rPr>
          <w:sz w:val="24"/>
          <w:szCs w:val="24"/>
          <w:highlight w:val="white"/>
        </w:rPr>
      </w:pPr>
      <w:bookmarkStart w:colFirst="0" w:colLast="0" w:name="_qqc0yolmhurf" w:id="26"/>
      <w:bookmarkEnd w:id="26"/>
      <w:r w:rsidDel="00000000" w:rsidR="00000000" w:rsidRPr="00000000">
        <w:rPr>
          <w:b w:val="1"/>
          <w:bCs w:val="1"/>
          <w:rtl w:val="0"/>
        </w:rPr>
        <w:t xml:space="preserve">Il “Signal for Help”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 è un gesto fatto con una sola mano che può essere usato da una persona per avvertire gli altri che si sente minacciata e ha bisogno di aiuto, sia durante una videochiamata sia di persona.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Il segnale si fa alzando la mano con il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pollice piegato verso il palmo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e poi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chiudendo le altre dita sopra il pollice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in modo da “intrappolarlo” simbolicamente.</w:t>
        <w:br w:type="textWrapping"/>
        <w:t xml:space="preserve"> È stato progettato appositamente come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un unico movimento continuo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e non come un segno da mantenere fermo, così da poter essere mostrato in modo rapido e discreto.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3576638</wp:posOffset>
            </wp:positionH>
            <wp:positionV relativeFrom="paragraph">
              <wp:posOffset>114300</wp:posOffset>
            </wp:positionV>
            <wp:extent cx="2795588" cy="2795588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2795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jc w:val="center"/>
        <w:rPr>
          <w:i w:val="1"/>
          <w:iCs w:val="1"/>
          <w:color w:val="ff0000"/>
        </w:rPr>
      </w:pPr>
      <w:bookmarkStart w:colFirst="0" w:colLast="0" w:name="_d2fovqdm7idt" w:id="27"/>
      <w:bookmarkEnd w:id="27"/>
      <w:r w:rsidDel="00000000" w:rsidR="00000000" w:rsidRPr="00000000">
        <w:rPr>
          <w:i w:val="1"/>
          <w:iCs w:val="1"/>
          <w:color w:val="ff0000"/>
          <w:rtl w:val="0"/>
        </w:rPr>
        <w:t xml:space="preserve">APP</w:t>
      </w:r>
    </w:p>
    <w:p w:rsidR="00000000" w:rsidDel="00000000" w:rsidP="00000000" w:rsidRDefault="00000000" w:rsidRPr="00000000" w14:paraId="0000009A">
      <w:pPr>
        <w:jc w:val="center"/>
        <w:rPr>
          <w:b w:val="1"/>
          <w:bCs w:val="1"/>
          <w:i w:val="1"/>
          <w:iCs w:val="1"/>
          <w:color w:val="9900ff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9900ff"/>
          <w:sz w:val="26"/>
          <w:szCs w:val="26"/>
          <w:rtl w:val="0"/>
        </w:rPr>
        <w:t xml:space="preserve">“SoundRoom”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“SoundRoom” si presenta come un’app per creare, organizzare o ascoltare suoni rilassanti, playlist personali o rumori bianchi. In realtà offre una suite completa e discreta di strumenti per aiutare una vittima di violenza domestica.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FUNZIONALITÀ PRINCIPALI</w:t>
      </w:r>
    </w:p>
    <w:p w:rsidR="00000000" w:rsidDel="00000000" w:rsidP="00000000" w:rsidRDefault="00000000" w:rsidRPr="00000000" w14:paraId="000000A0">
      <w:pPr>
        <w:jc w:val="center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Chiedere aiuto in modo discreto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1. “Brano speciale”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Un file audio apparentemente innocuo (es. "Forest Whisper”) diventa un attivatore SOS.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Avviarlo due volte in meno di 5 secondi: invia una richiesta di aiuto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inoltra posizione GPS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apre una chat sicura travestita da “feedback sul suono”</w:t>
      </w:r>
    </w:p>
    <w:p w:rsidR="00000000" w:rsidDel="00000000" w:rsidP="00000000" w:rsidRDefault="00000000" w:rsidRPr="00000000" w14:paraId="000000A8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2. Chat mimetizzata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La chat appare come assistenza per modificare una playlist o segnalare problemi audio, ma collega l’utente a specialisti (centri antiviolenza, operatori sociali).</w:t>
      </w:r>
    </w:p>
    <w:p w:rsidR="00000000" w:rsidDel="00000000" w:rsidP="00000000" w:rsidRDefault="00000000" w:rsidRPr="00000000" w14:paraId="000000AA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3. Richiesta aiuto via gesture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Durante la riproduzione di un suono, scorrendo il dito in un pattern specifico (es: giu- giu -su) si apre un pannello di emergenza nascosto.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color w:val="9900ff"/>
          <w:rtl w:val="0"/>
        </w:rPr>
        <w:t xml:space="preserve">4. Modalità “Interruzione innocua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Un singolo tocco al bordo dello schermo cancella la vista di aiuto e mostra immediatamente una normale playlist.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Raccolta di prove digitali in sicurezza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color w:val="9900ff"/>
          <w:rtl w:val="0"/>
        </w:rPr>
        <w:t xml:space="preserve">1. “Libreria Nascosta”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Una sezione che sembra un archivio di “suoni personalizzati”.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All’interno, dietro file fittizi, si trovano: foto criptate, registrazioni audio, note testuali, screenshot nascosti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Tutto protetto da crittografia end-to-end.</w:t>
      </w:r>
    </w:p>
    <w:p w:rsidR="00000000" w:rsidDel="00000000" w:rsidP="00000000" w:rsidRDefault="00000000" w:rsidRPr="00000000" w14:paraId="000000B5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2. Sblocco tramite volume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 libreria si apre solo regolando il volume in una sequenza precisa (es. su-su-giù-su), impossibile da intuire.</w:t>
      </w:r>
    </w:p>
    <w:p w:rsidR="00000000" w:rsidDel="00000000" w:rsidP="00000000" w:rsidRDefault="00000000" w:rsidRPr="00000000" w14:paraId="000000B7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3. Backup invisibile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prove raccolte vengono automaticamente salvate in uno spazio remoto sicuro mascherato da “sincronizzazione playlist”.</w:t>
      </w:r>
    </w:p>
    <w:p w:rsidR="00000000" w:rsidDel="00000000" w:rsidP="00000000" w:rsidRDefault="00000000" w:rsidRPr="00000000" w14:paraId="000000B9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4. Cancellazione rapida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Una funzione elimina tutte le prove sensibili in pochi istanti, lasciando soltanto file audio comuni.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Accesso immediato e anonimo a risorse legali e psicologiche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1. Sezione “Suggerimenti audio”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Sembra una guida su come migliorare la qualità del suono. In realtà contiene:</w:t>
      </w:r>
    </w:p>
    <w:p w:rsidR="00000000" w:rsidDel="00000000" w:rsidP="00000000" w:rsidRDefault="00000000" w:rsidRPr="00000000" w14:paraId="000000C3">
      <w:pPr>
        <w:ind w:firstLine="720"/>
        <w:rPr/>
      </w:pPr>
      <w:r w:rsidDel="00000000" w:rsidR="00000000" w:rsidRPr="00000000">
        <w:rPr>
          <w:rtl w:val="0"/>
        </w:rPr>
        <w:t xml:space="preserve">informazioni legali essenziali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cntatti di emergenza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guide su come preparare un piano di sicurezza</w:t>
      </w:r>
    </w:p>
    <w:p w:rsidR="00000000" w:rsidDel="00000000" w:rsidP="00000000" w:rsidRDefault="00000000" w:rsidRPr="00000000" w14:paraId="000000C6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2. Collegamento a operatori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Premendo una finta opzione “ nuovo suono” si apre un modulo di contatto anonimo diretto  con psicologi o legali.</w:t>
      </w:r>
    </w:p>
    <w:p w:rsidR="00000000" w:rsidDel="00000000" w:rsidP="00000000" w:rsidRDefault="00000000" w:rsidRPr="00000000" w14:paraId="000000C8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3. Percorsi personalizzati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Un questionario, camuffato da test sulle preferenze sonore, aiuta l'utente in pericolo  a comunicare  la propria situazione in modo da  ricevere immediatamente un piano di aiuto sicuro con consigli per monitorare la situazione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PRIVACY E SICUREZZA</w:t>
      </w:r>
    </w:p>
    <w:p w:rsidR="00000000" w:rsidDel="00000000" w:rsidP="00000000" w:rsidRDefault="00000000" w:rsidRPr="00000000" w14:paraId="000000CC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App normalissima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Nome, icona e interfaccia sono compatibili con un’app qualsiasi per suoni ambientali.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Nessun riferimento a violenza, sicurezza o aiuto.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2. Zero tracce evidenti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Nessuna notifica sospetta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Nessuna cronologia compromettente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 funzioni sensibili non appaiono tra le “attività recenti”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Dati blindati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Crittografia forte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Protezioni contro accessi indesiderati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Nessun backup sui servizi cloud del telefono (solo su server sicuri dell’app)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Accesso segreto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Pattern di volume </w:t>
      </w:r>
    </w:p>
    <w:p w:rsidR="00000000" w:rsidDel="00000000" w:rsidP="00000000" w:rsidRDefault="00000000" w:rsidRPr="00000000" w14:paraId="000000DB">
      <w:pPr>
        <w:ind w:firstLine="720"/>
        <w:rPr/>
      </w:pPr>
      <w:r w:rsidDel="00000000" w:rsidR="00000000" w:rsidRPr="00000000">
        <w:rPr>
          <w:rtl w:val="0"/>
        </w:rPr>
        <w:t xml:space="preserve">(Un pattern di volume è semplicemente una sequenza di movimenti del tasto del     volume (su/giù) che l’utente esegue sul telefono in modo discreto e veloce 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Se l’app riconosce quella sequenza precisa, apre una funzione nascosta.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Tocchi su zone specifiche dello schermo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Suoni “trigger” innocui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Protezione in caso di controllo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Una modalità speciale mostra solo playlist e suoni, nascondendo ogni funzione critica.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OBBIETTIVO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Consentire all’utente di chiedere aiuto, archiviare prove e accedere a supporto professionale senza mai destare sospetti, usando un’interfaccia credibile e comune come un’app di “musica”.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2.png"/><Relationship Id="rId10" Type="http://schemas.openxmlformats.org/officeDocument/2006/relationships/hyperlink" Target="https://ec.europa.eu/eurostat/web/products-eurostat-news/w/ddn-20241125-3?utm_source=chatgpt.com" TargetMode="External"/><Relationship Id="rId13" Type="http://schemas.openxmlformats.org/officeDocument/2006/relationships/hyperlink" Target="https://fra.europa.eu/sites/default/files/fra_uploads/pr-2024-eu-gender-based-violence-survey_en.pdf?utm_source=chatgpt.com" TargetMode="External"/><Relationship Id="rId12" Type="http://schemas.openxmlformats.org/officeDocument/2006/relationships/hyperlink" Target="https://it.euronews.com/my-europe/2025/05/07/perche-la-violenza-di-genere-viene-denunciata-poco-nellue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c.europa.eu/eurostat/web/products-eurostat-news/w/ddn-20241125-3?utm_source=chatgpt.com" TargetMode="External"/><Relationship Id="rId15" Type="http://schemas.openxmlformats.org/officeDocument/2006/relationships/hyperlink" Target="https://www.savethechildren.it/blog-notizie/violenza-psicologica-da-partner-intimo-cos-e-come-si-manifesta" TargetMode="External"/><Relationship Id="rId14" Type="http://schemas.openxmlformats.org/officeDocument/2006/relationships/hyperlink" Target="https://www.ansa.it/donne/notizie/2025/11/25/strage-infinita-nel-2024-un-femminicidio-ogni-3-giorni-_7617152c-a49b-406f-aeec-e8de03522b06.html?utm_source=chatgpt.com" TargetMode="External"/><Relationship Id="rId17" Type="http://schemas.openxmlformats.org/officeDocument/2006/relationships/hyperlink" Target="https://www.reteantiviolenzamilano.it/il-ciclo-della-violenza/" TargetMode="External"/><Relationship Id="rId16" Type="http://schemas.openxmlformats.org/officeDocument/2006/relationships/hyperlink" Target="https://www.savethechildren.it/blog-notizie/cos-e-la-violenza-assistita-e-quali-le-conseguenze-sui-bambini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lapresse.it/cronaca/2023/09/07/violenza-donne-cose-e-cosa-prevede-il-codice-rosso/?utm_source=chatgpt.com" TargetMode="External"/><Relationship Id="rId6" Type="http://schemas.openxmlformats.org/officeDocument/2006/relationships/hyperlink" Target="https://www.istat.it/comunicato-stampa/la-violenza-contro-le-donne-dentro-e-fuori-la-famiglia-primi-risultati-anno-2025/?utm_source=chatgpt.com" TargetMode="External"/><Relationship Id="rId18" Type="http://schemas.openxmlformats.org/officeDocument/2006/relationships/hyperlink" Target="https://it.wikipedia.org/wiki/Articolo_3_della_Costituzione_italiana?utm_source=chatgpt.com" TargetMode="External"/><Relationship Id="rId7" Type="http://schemas.openxmlformats.org/officeDocument/2006/relationships/hyperlink" Target="https://www.cnr.it/it/comunicato-stampa/12373/i-dati-sulla-violenza-di-genere-in-italia?utm_source=chatgpt.com" TargetMode="External"/><Relationship Id="rId8" Type="http://schemas.openxmlformats.org/officeDocument/2006/relationships/hyperlink" Target="https://www.ansa.it/english/news/general_news/2024/11/20/38.9-of-women-fear-sexual-abuse-istat_91cb4b62-97f7-48e8-8636-d3b8271450f1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