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0FADFB" w14:textId="77777777" w:rsidR="00E036B6" w:rsidRPr="00E036B6" w:rsidRDefault="00584882" w:rsidP="003D517B">
      <w:bookmarkStart w:id="0" w:name="_GoBack"/>
      <w:bookmarkEnd w:id="0"/>
      <w:r>
        <w:t xml:space="preserve">Project 3: Clustering Algorithms and Development of a </w:t>
      </w:r>
      <w:proofErr w:type="spellStart"/>
      <w:r>
        <w:t>Kmeans</w:t>
      </w:r>
      <w:proofErr w:type="spellEnd"/>
      <w:r>
        <w:t>/Jenks Algorithm</w:t>
      </w:r>
    </w:p>
    <w:p w14:paraId="2A92551F" w14:textId="77777777" w:rsidR="00D219AB" w:rsidRDefault="00D219AB" w:rsidP="003D517B">
      <w:pPr>
        <w:ind w:left="360"/>
        <w:rPr>
          <w:b/>
        </w:rPr>
      </w:pPr>
    </w:p>
    <w:p w14:paraId="4AD83F0F" w14:textId="77777777" w:rsidR="00AE6CAF" w:rsidRDefault="00082FCA" w:rsidP="003D517B">
      <w:pPr>
        <w:ind w:left="360"/>
        <w:rPr>
          <w:b/>
        </w:rPr>
      </w:pPr>
      <w:r>
        <w:rPr>
          <w:b/>
        </w:rPr>
        <w:t xml:space="preserve">Abstract </w:t>
      </w:r>
    </w:p>
    <w:p w14:paraId="64F7F026" w14:textId="77777777" w:rsidR="00F656C5" w:rsidRPr="00F656C5" w:rsidRDefault="00584882" w:rsidP="003D517B">
      <w:pPr>
        <w:snapToGrid w:val="0"/>
        <w:spacing w:line="360" w:lineRule="auto"/>
        <w:ind w:left="360"/>
      </w:pPr>
      <w:r>
        <w:t xml:space="preserve">This project seeks to unearth patterns in the tract population density data </w:t>
      </w:r>
      <w:proofErr w:type="gramStart"/>
      <w:r>
        <w:t>through the use of</w:t>
      </w:r>
      <w:proofErr w:type="gramEnd"/>
      <w:r>
        <w:t xml:space="preserve"> R’s clustering algorithms. In addition to the use of in-built functionality, this project will detail the development of a “home-made” </w:t>
      </w:r>
      <w:proofErr w:type="spellStart"/>
      <w:r>
        <w:t>kmeans</w:t>
      </w:r>
      <w:proofErr w:type="spellEnd"/>
      <w:r>
        <w:t xml:space="preserve"> algorithm.</w:t>
      </w:r>
    </w:p>
    <w:p w14:paraId="16C4C982" w14:textId="77777777" w:rsidR="00082FCA" w:rsidRDefault="00082FCA" w:rsidP="003D517B">
      <w:pPr>
        <w:ind w:left="360"/>
        <w:rPr>
          <w:b/>
        </w:rPr>
      </w:pPr>
    </w:p>
    <w:p w14:paraId="167342B1" w14:textId="77777777" w:rsidR="00E036B6" w:rsidRDefault="00584882" w:rsidP="003D517B">
      <w:pPr>
        <w:numPr>
          <w:ilvl w:val="0"/>
          <w:numId w:val="3"/>
        </w:numPr>
        <w:snapToGrid w:val="0"/>
        <w:rPr>
          <w:b/>
        </w:rPr>
      </w:pPr>
      <w:r>
        <w:rPr>
          <w:b/>
        </w:rPr>
        <w:t>Initializing the Sf Objects</w:t>
      </w:r>
      <w:r w:rsidR="00E92149">
        <w:rPr>
          <w:b/>
        </w:rPr>
        <w:t xml:space="preserve"> and Setting the Stage for Analysis</w:t>
      </w:r>
      <w:r>
        <w:rPr>
          <w:b/>
        </w:rPr>
        <w:t>.</w:t>
      </w:r>
    </w:p>
    <w:p w14:paraId="5ED23832" w14:textId="77777777" w:rsidR="00C66D67" w:rsidRDefault="00584882" w:rsidP="003D517B">
      <w:pPr>
        <w:snapToGrid w:val="0"/>
        <w:spacing w:line="360" w:lineRule="auto"/>
        <w:ind w:left="360"/>
      </w:pPr>
      <w:r>
        <w:t>As</w:t>
      </w:r>
      <w:r w:rsidR="00E92149">
        <w:t xml:space="preserve"> with any project, the first step in this process was brin</w:t>
      </w:r>
      <w:r w:rsidR="00192ECB">
        <w:t>g</w:t>
      </w:r>
      <w:r w:rsidR="00E92149">
        <w:t xml:space="preserve">ing in the data. The sf package made this extremely easy to do. The primary focus for this project was that of the population density. Calculating the block density required two steps. The first was to generate the area using the sf’s </w:t>
      </w:r>
      <w:proofErr w:type="spellStart"/>
      <w:r w:rsidR="00E92149">
        <w:t>st_area</w:t>
      </w:r>
      <w:proofErr w:type="spellEnd"/>
      <w:r w:rsidR="00E92149">
        <w:t xml:space="preserve"> function and the units package </w:t>
      </w:r>
      <w:proofErr w:type="spellStart"/>
      <w:r w:rsidR="00E92149">
        <w:t>set_</w:t>
      </w:r>
      <w:proofErr w:type="gramStart"/>
      <w:r w:rsidR="00E92149">
        <w:t>units</w:t>
      </w:r>
      <w:proofErr w:type="spellEnd"/>
      <w:proofErr w:type="gramEnd"/>
      <w:r w:rsidR="00E92149">
        <w:t xml:space="preserve"> function to calculate the area for each polygon in square kilometers. Finally, density could be calculated by dividing the population, which was identified in the tracts data as column DP0010001, by the previously calculated area. One point of interest was that the units from the shape area did carry over from the calculation and can be seen in the density column as 1/km^2.</w:t>
      </w:r>
    </w:p>
    <w:p w14:paraId="41C2C356" w14:textId="77777777" w:rsidR="00AE6CAF" w:rsidRDefault="00AE6CAF" w:rsidP="003D517B">
      <w:pPr>
        <w:ind w:left="360"/>
      </w:pPr>
    </w:p>
    <w:p w14:paraId="67CC86AB" w14:textId="77777777" w:rsidR="00C66D67" w:rsidRDefault="00E92149" w:rsidP="003D517B">
      <w:pPr>
        <w:numPr>
          <w:ilvl w:val="0"/>
          <w:numId w:val="3"/>
        </w:numPr>
        <w:snapToGrid w:val="0"/>
        <w:rPr>
          <w:b/>
        </w:rPr>
      </w:pPr>
      <w:proofErr w:type="spellStart"/>
      <w:r>
        <w:rPr>
          <w:b/>
        </w:rPr>
        <w:t>Tmap</w:t>
      </w:r>
      <w:proofErr w:type="spellEnd"/>
      <w:r>
        <w:rPr>
          <w:b/>
        </w:rPr>
        <w:t xml:space="preserve"> Clustering.</w:t>
      </w:r>
    </w:p>
    <w:p w14:paraId="2C573274" w14:textId="77777777" w:rsidR="00082FCA" w:rsidRDefault="00E92149" w:rsidP="003D517B">
      <w:pPr>
        <w:snapToGrid w:val="0"/>
        <w:spacing w:line="360" w:lineRule="auto"/>
        <w:ind w:left="360"/>
      </w:pPr>
      <w:r>
        <w:t xml:space="preserve">Once the population density was calculated, mapping by different clustering algorithms was extremely easy using </w:t>
      </w:r>
      <w:proofErr w:type="spellStart"/>
      <w:r>
        <w:t>tmap</w:t>
      </w:r>
      <w:proofErr w:type="spellEnd"/>
      <w:r>
        <w:t xml:space="preserve">. The difficulty for mapping proved to be the formatting. Most of the formatting required to develop the maps shared in this report were done in the </w:t>
      </w:r>
      <w:proofErr w:type="spellStart"/>
      <w:r>
        <w:t>tm_layout</w:t>
      </w:r>
      <w:proofErr w:type="spellEnd"/>
      <w:r>
        <w:t xml:space="preserve"> function. The </w:t>
      </w:r>
      <w:proofErr w:type="spellStart"/>
      <w:r>
        <w:t>tm_layout</w:t>
      </w:r>
      <w:proofErr w:type="spellEnd"/>
      <w:r>
        <w:t xml:space="preserve"> function provides a great deal of control over the final product with everything from margin settings, positioning of elements, to setting titles or labels. In order to set the different clustering methods, </w:t>
      </w:r>
      <w:proofErr w:type="spellStart"/>
      <w:r>
        <w:t>tmap</w:t>
      </w:r>
      <w:proofErr w:type="spellEnd"/>
      <w:r>
        <w:t xml:space="preserve"> conveniently provides a style argument. The methods used in the following figures are: </w:t>
      </w:r>
      <w:proofErr w:type="spellStart"/>
      <w:r>
        <w:t>Kmeans</w:t>
      </w:r>
      <w:proofErr w:type="spellEnd"/>
      <w:r>
        <w:t xml:space="preserve">, Jenks, Hierarchical Clustering, Bayesian Clustering, Quantiles, and Fisher. </w:t>
      </w:r>
      <w:r w:rsidR="00245112">
        <w:t xml:space="preserve">The </w:t>
      </w:r>
      <w:proofErr w:type="spellStart"/>
      <w:r w:rsidR="00245112">
        <w:t>kmeans</w:t>
      </w:r>
      <w:proofErr w:type="spellEnd"/>
      <w:r w:rsidR="00245112">
        <w:t xml:space="preserve"> and Jenks methods in Figure 1 were almost identical, which makes intuitive sense as they are very comparable algorithms. The Quantiles method in Figure 2 seemed to show the greatest amount of color on the map. </w:t>
      </w:r>
    </w:p>
    <w:p w14:paraId="283747EF" w14:textId="77777777" w:rsidR="00E92149" w:rsidRDefault="00E92149" w:rsidP="003D517B">
      <w:pPr>
        <w:snapToGrid w:val="0"/>
        <w:spacing w:line="360" w:lineRule="auto"/>
        <w:ind w:left="360"/>
        <w:jc w:val="center"/>
      </w:pPr>
    </w:p>
    <w:p w14:paraId="6BCF73B6" w14:textId="77777777" w:rsidR="00E92149" w:rsidRDefault="00E92149" w:rsidP="003D517B">
      <w:pPr>
        <w:snapToGrid w:val="0"/>
        <w:spacing w:line="360" w:lineRule="auto"/>
        <w:ind w:left="360"/>
        <w:jc w:val="center"/>
        <w:rPr>
          <w:noProof/>
        </w:rPr>
      </w:pPr>
    </w:p>
    <w:p w14:paraId="10970FCC" w14:textId="77777777" w:rsidR="00E92149" w:rsidRDefault="00E92149" w:rsidP="003D517B">
      <w:pPr>
        <w:snapToGrid w:val="0"/>
        <w:spacing w:line="360" w:lineRule="auto"/>
        <w:ind w:left="360"/>
        <w:jc w:val="center"/>
        <w:rPr>
          <w:noProof/>
        </w:rPr>
      </w:pPr>
    </w:p>
    <w:p w14:paraId="0E45B032" w14:textId="77777777" w:rsidR="00245112" w:rsidRDefault="00245112" w:rsidP="003D517B">
      <w:pPr>
        <w:keepNext/>
        <w:snapToGrid w:val="0"/>
        <w:spacing w:line="360" w:lineRule="auto"/>
        <w:ind w:left="360"/>
        <w:jc w:val="center"/>
      </w:pPr>
      <w:r w:rsidRPr="00226767">
        <w:rPr>
          <w:noProof/>
        </w:rPr>
        <w:lastRenderedPageBreak/>
        <w:drawing>
          <wp:inline distT="0" distB="0" distL="0" distR="0" wp14:anchorId="182429E8" wp14:editId="3E6878DB">
            <wp:extent cx="4950454" cy="2468880"/>
            <wp:effectExtent l="0" t="0" r="3175" b="762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0454" cy="2468880"/>
                    </a:xfrm>
                    <a:prstGeom prst="rect">
                      <a:avLst/>
                    </a:prstGeom>
                    <a:noFill/>
                    <a:ln>
                      <a:noFill/>
                    </a:ln>
                  </pic:spPr>
                </pic:pic>
              </a:graphicData>
            </a:graphic>
          </wp:inline>
        </w:drawing>
      </w:r>
    </w:p>
    <w:p w14:paraId="228532A7" w14:textId="2B78EE44" w:rsidR="00245112" w:rsidRDefault="00245112" w:rsidP="003D517B">
      <w:pPr>
        <w:pStyle w:val="Caption"/>
        <w:jc w:val="center"/>
        <w:rPr>
          <w:noProof/>
        </w:rPr>
      </w:pPr>
      <w:r>
        <w:t xml:space="preserve">Figure </w:t>
      </w:r>
      <w:r w:rsidR="00984ADF">
        <w:fldChar w:fldCharType="begin"/>
      </w:r>
      <w:r w:rsidR="00984ADF">
        <w:instrText xml:space="preserve"> SEQ Figure \* ARABIC </w:instrText>
      </w:r>
      <w:r w:rsidR="00984ADF">
        <w:fldChar w:fldCharType="separate"/>
      </w:r>
      <w:r w:rsidR="005365F3">
        <w:rPr>
          <w:noProof/>
        </w:rPr>
        <w:t>1</w:t>
      </w:r>
      <w:r w:rsidR="00984ADF">
        <w:rPr>
          <w:noProof/>
        </w:rPr>
        <w:fldChar w:fldCharType="end"/>
      </w:r>
      <w:r>
        <w:t xml:space="preserve">: </w:t>
      </w:r>
      <w:proofErr w:type="spellStart"/>
      <w:r>
        <w:t>Kmeans</w:t>
      </w:r>
      <w:proofErr w:type="spellEnd"/>
      <w:r>
        <w:t>, Jenks, and Hierarchical clustering methods shown for population density in each Census tract in Indiana.</w:t>
      </w:r>
    </w:p>
    <w:p w14:paraId="6AF4E4E4" w14:textId="77777777" w:rsidR="00245112" w:rsidRDefault="00245112" w:rsidP="003D517B">
      <w:pPr>
        <w:keepNext/>
        <w:snapToGrid w:val="0"/>
        <w:spacing w:line="360" w:lineRule="auto"/>
        <w:ind w:left="360"/>
        <w:jc w:val="center"/>
      </w:pPr>
      <w:r w:rsidRPr="00226767">
        <w:rPr>
          <w:noProof/>
        </w:rPr>
        <w:drawing>
          <wp:inline distT="0" distB="0" distL="0" distR="0" wp14:anchorId="48F13FA7" wp14:editId="6A23B831">
            <wp:extent cx="4937760" cy="2468880"/>
            <wp:effectExtent l="0" t="0" r="0" b="762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7760" cy="2468880"/>
                    </a:xfrm>
                    <a:prstGeom prst="rect">
                      <a:avLst/>
                    </a:prstGeom>
                    <a:noFill/>
                    <a:ln>
                      <a:noFill/>
                    </a:ln>
                  </pic:spPr>
                </pic:pic>
              </a:graphicData>
            </a:graphic>
          </wp:inline>
        </w:drawing>
      </w:r>
    </w:p>
    <w:p w14:paraId="4FFDEFD2" w14:textId="4948F43B" w:rsidR="00245112" w:rsidRDefault="00245112" w:rsidP="003D517B">
      <w:pPr>
        <w:pStyle w:val="Caption"/>
        <w:jc w:val="center"/>
      </w:pPr>
      <w:r>
        <w:t xml:space="preserve">Figure </w:t>
      </w:r>
      <w:r w:rsidR="00984ADF">
        <w:fldChar w:fldCharType="begin"/>
      </w:r>
      <w:r w:rsidR="00984ADF">
        <w:instrText xml:space="preserve"> SEQ Figure \* ARABIC</w:instrText>
      </w:r>
      <w:r w:rsidR="00984ADF">
        <w:instrText xml:space="preserve"> </w:instrText>
      </w:r>
      <w:r w:rsidR="00984ADF">
        <w:fldChar w:fldCharType="separate"/>
      </w:r>
      <w:r w:rsidR="005365F3">
        <w:rPr>
          <w:noProof/>
        </w:rPr>
        <w:t>2</w:t>
      </w:r>
      <w:r w:rsidR="00984ADF">
        <w:rPr>
          <w:noProof/>
        </w:rPr>
        <w:fldChar w:fldCharType="end"/>
      </w:r>
      <w:r>
        <w:t>: Bayesian, Quantiles, and Fisher clustering methods shown for population density in each Census tract in Indiana.</w:t>
      </w:r>
    </w:p>
    <w:p w14:paraId="5BE621D4" w14:textId="77777777" w:rsidR="00214660" w:rsidRDefault="00245112" w:rsidP="003D517B">
      <w:pPr>
        <w:numPr>
          <w:ilvl w:val="0"/>
          <w:numId w:val="3"/>
        </w:numPr>
        <w:snapToGrid w:val="0"/>
        <w:spacing w:line="360" w:lineRule="auto"/>
        <w:rPr>
          <w:b/>
        </w:rPr>
      </w:pPr>
      <w:r>
        <w:rPr>
          <w:b/>
        </w:rPr>
        <w:t xml:space="preserve">Development of </w:t>
      </w:r>
      <w:proofErr w:type="spellStart"/>
      <w:r>
        <w:rPr>
          <w:b/>
        </w:rPr>
        <w:t>Kmeans</w:t>
      </w:r>
      <w:proofErr w:type="spellEnd"/>
      <w:r>
        <w:rPr>
          <w:b/>
        </w:rPr>
        <w:t xml:space="preserve"> with Jenks Criterion.</w:t>
      </w:r>
    </w:p>
    <w:p w14:paraId="26ACBA5A" w14:textId="77777777" w:rsidR="00245112" w:rsidRDefault="00245112" w:rsidP="003D517B">
      <w:pPr>
        <w:spacing w:line="360" w:lineRule="auto"/>
      </w:pPr>
      <w:r>
        <w:t xml:space="preserve">The point of </w:t>
      </w:r>
      <w:proofErr w:type="spellStart"/>
      <w:r>
        <w:t>Kmeans</w:t>
      </w:r>
      <w:proofErr w:type="spellEnd"/>
      <w:r>
        <w:t xml:space="preserve"> with the Jenks criterion is to maximize the value for F, as shown in the Equation 1.</w:t>
      </w:r>
      <w:r w:rsidR="00860AAB">
        <w:t xml:space="preserve"> This equation was sourced form the lecture notes provided by Prof. Shan.</w:t>
      </w:r>
    </w:p>
    <w:p w14:paraId="4B75DD98" w14:textId="6952C5CD" w:rsidR="003547C8" w:rsidRDefault="003547C8" w:rsidP="003D517B">
      <w:pPr>
        <w:pStyle w:val="Caption"/>
        <w:keepNext/>
        <w:spacing w:line="360" w:lineRule="auto"/>
      </w:pPr>
      <w:r>
        <w:t xml:space="preserve">Equation </w:t>
      </w:r>
      <w:r w:rsidR="00984ADF">
        <w:fldChar w:fldCharType="begin"/>
      </w:r>
      <w:r w:rsidR="00984ADF">
        <w:instrText xml:space="preserve"> SEQ Equation \* ARABIC </w:instrText>
      </w:r>
      <w:r w:rsidR="00984ADF">
        <w:fldChar w:fldCharType="separate"/>
      </w:r>
      <w:r w:rsidR="005365F3">
        <w:rPr>
          <w:noProof/>
        </w:rPr>
        <w:t>1</w:t>
      </w:r>
      <w:r w:rsidR="00984ADF">
        <w:rPr>
          <w:noProof/>
        </w:rPr>
        <w:fldChar w:fldCharType="end"/>
      </w:r>
    </w:p>
    <w:p w14:paraId="03C2F454" w14:textId="77777777" w:rsidR="00245112" w:rsidRDefault="003547C8" w:rsidP="003D517B">
      <w:pPr>
        <w:spacing w:line="360" w:lineRule="auto"/>
      </w:pPr>
      <m:oMathPara>
        <m:oMath>
          <m:r>
            <w:rPr>
              <w:rFonts w:ascii="Cambria Math" w:hAnsi="Cambria Math"/>
            </w:rPr>
            <m:t>F=</m:t>
          </m:r>
          <m:f>
            <m:fPr>
              <m:ctrlPr>
                <w:rPr>
                  <w:rFonts w:ascii="Cambria Math" w:hAnsi="Cambria Math"/>
                  <w:i/>
                </w:rPr>
              </m:ctrlPr>
            </m:fPr>
            <m:num>
              <m:r>
                <w:rPr>
                  <w:rFonts w:ascii="Cambria Math" w:hAnsi="Cambria Math"/>
                </w:rPr>
                <m:t>Between Class Variance</m:t>
              </m:r>
            </m:num>
            <m:den>
              <m:r>
                <w:rPr>
                  <w:rFonts w:ascii="Cambria Math" w:hAnsi="Cambria Math"/>
                </w:rPr>
                <m:t>Within Class Variance</m:t>
              </m:r>
            </m:den>
          </m:f>
        </m:oMath>
      </m:oMathPara>
    </w:p>
    <w:p w14:paraId="6923E167" w14:textId="77777777" w:rsidR="00C52807" w:rsidRDefault="003547C8" w:rsidP="003D517B">
      <w:pPr>
        <w:spacing w:line="360" w:lineRule="auto"/>
      </w:pPr>
      <w:r>
        <w:t>The between class variance was simply defined as the variance of the center points for the k classes and the within class variance was the sum of the variance for all values in each class separately, summed up.</w:t>
      </w:r>
      <w:r w:rsidR="000F4C07">
        <w:t xml:space="preserve"> </w:t>
      </w:r>
      <w:r w:rsidR="00B01ABB">
        <w:t xml:space="preserve">Using this method, I was able to produce a very comparable </w:t>
      </w:r>
      <w:r w:rsidR="00B01ABB">
        <w:lastRenderedPageBreak/>
        <w:t xml:space="preserve">classification system to that of the built in </w:t>
      </w:r>
      <w:proofErr w:type="spellStart"/>
      <w:r w:rsidR="00B01ABB">
        <w:t>Kmeans</w:t>
      </w:r>
      <w:proofErr w:type="spellEnd"/>
      <w:r w:rsidR="00B01ABB">
        <w:t xml:space="preserve">/Jenks methods but not exactly. The maximum F-value selected by the algorithm developed here can be seen Figure 3 along with the </w:t>
      </w:r>
      <w:proofErr w:type="spellStart"/>
      <w:r w:rsidR="00B01ABB">
        <w:t>tmap</w:t>
      </w:r>
      <w:proofErr w:type="spellEnd"/>
      <w:r w:rsidR="00B01ABB">
        <w:t>.</w:t>
      </w:r>
    </w:p>
    <w:p w14:paraId="208B10AD" w14:textId="77777777" w:rsidR="00B01ABB" w:rsidRDefault="00B01ABB" w:rsidP="003D517B">
      <w:pPr>
        <w:keepNext/>
        <w:spacing w:line="360" w:lineRule="auto"/>
        <w:jc w:val="center"/>
      </w:pPr>
      <w:r w:rsidRPr="00B01ABB">
        <w:rPr>
          <w:noProof/>
        </w:rPr>
        <w:drawing>
          <wp:inline distT="0" distB="0" distL="0" distR="0" wp14:anchorId="775E176C" wp14:editId="6FB59274">
            <wp:extent cx="4538239" cy="2468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8239" cy="2468880"/>
                    </a:xfrm>
                    <a:prstGeom prst="rect">
                      <a:avLst/>
                    </a:prstGeom>
                  </pic:spPr>
                </pic:pic>
              </a:graphicData>
            </a:graphic>
          </wp:inline>
        </w:drawing>
      </w:r>
    </w:p>
    <w:p w14:paraId="120B71AD" w14:textId="1ECAD314" w:rsidR="00B01ABB" w:rsidRDefault="00B01ABB" w:rsidP="003D517B">
      <w:pPr>
        <w:pStyle w:val="Caption"/>
        <w:spacing w:line="360" w:lineRule="auto"/>
        <w:jc w:val="center"/>
      </w:pPr>
      <w:r>
        <w:t xml:space="preserve">Figure </w:t>
      </w:r>
      <w:r w:rsidR="00984ADF">
        <w:fldChar w:fldCharType="begin"/>
      </w:r>
      <w:r w:rsidR="00984ADF">
        <w:instrText xml:space="preserve"> SEQ Figure \* ARABIC </w:instrText>
      </w:r>
      <w:r w:rsidR="00984ADF">
        <w:fldChar w:fldCharType="separate"/>
      </w:r>
      <w:r w:rsidR="005365F3">
        <w:rPr>
          <w:noProof/>
        </w:rPr>
        <w:t>3</w:t>
      </w:r>
      <w:r w:rsidR="00984ADF">
        <w:rPr>
          <w:noProof/>
        </w:rPr>
        <w:fldChar w:fldCharType="end"/>
      </w:r>
      <w:r>
        <w:t xml:space="preserve">: F-values for </w:t>
      </w:r>
      <w:proofErr w:type="spellStart"/>
      <w:r>
        <w:t>Kmeans</w:t>
      </w:r>
      <w:proofErr w:type="spellEnd"/>
      <w:r>
        <w:t>/Jenks calculations along with the breaks mapped to Indiana tracts.</w:t>
      </w:r>
    </w:p>
    <w:p w14:paraId="5C14AF7F" w14:textId="77777777" w:rsidR="003547C8" w:rsidRDefault="00B01ABB" w:rsidP="003D517B">
      <w:pPr>
        <w:spacing w:line="360" w:lineRule="auto"/>
      </w:pPr>
      <w:r>
        <w:t xml:space="preserve">When compared with ArcGIS, the values were somewhat different. There seems to be a minor issue with the way I am calculating the values in ArcGIS as the trend is identical, but the breaks are not. A view of the ArcGIS histogram </w:t>
      </w:r>
      <w:r w:rsidR="005167D6">
        <w:t>reveals a long tail distribution with much of the data clustered in the very first bin. The histogram and map can be seen in Figure 4.</w:t>
      </w:r>
    </w:p>
    <w:p w14:paraId="209D7713" w14:textId="77777777" w:rsidR="005167D6" w:rsidRDefault="005167D6" w:rsidP="003D517B">
      <w:pPr>
        <w:keepNext/>
        <w:spacing w:line="360" w:lineRule="auto"/>
        <w:jc w:val="center"/>
      </w:pPr>
      <w:r w:rsidRPr="005167D6">
        <w:rPr>
          <w:noProof/>
        </w:rPr>
        <w:drawing>
          <wp:inline distT="0" distB="0" distL="0" distR="0" wp14:anchorId="23C04EAC" wp14:editId="2396F0EE">
            <wp:extent cx="5778277"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8277" cy="2286000"/>
                    </a:xfrm>
                    <a:prstGeom prst="rect">
                      <a:avLst/>
                    </a:prstGeom>
                  </pic:spPr>
                </pic:pic>
              </a:graphicData>
            </a:graphic>
          </wp:inline>
        </w:drawing>
      </w:r>
    </w:p>
    <w:p w14:paraId="53EDE8DF" w14:textId="30DB1748" w:rsidR="00B01ABB" w:rsidRDefault="005167D6" w:rsidP="003D517B">
      <w:pPr>
        <w:pStyle w:val="Caption"/>
        <w:spacing w:line="360" w:lineRule="auto"/>
        <w:jc w:val="center"/>
      </w:pPr>
      <w:r>
        <w:t xml:space="preserve">Figure </w:t>
      </w:r>
      <w:r w:rsidR="00984ADF">
        <w:fldChar w:fldCharType="begin"/>
      </w:r>
      <w:r w:rsidR="00984ADF">
        <w:instrText xml:space="preserve"> SEQ Figure \* ARABIC </w:instrText>
      </w:r>
      <w:r w:rsidR="00984ADF">
        <w:fldChar w:fldCharType="separate"/>
      </w:r>
      <w:r w:rsidR="005365F3">
        <w:rPr>
          <w:noProof/>
        </w:rPr>
        <w:t>4</w:t>
      </w:r>
      <w:r w:rsidR="00984ADF">
        <w:rPr>
          <w:noProof/>
        </w:rPr>
        <w:fldChar w:fldCharType="end"/>
      </w:r>
      <w:r>
        <w:t>: Population density histogram and Jenks method with natural breaks created in ArcGIS.</w:t>
      </w:r>
    </w:p>
    <w:p w14:paraId="690B8C19" w14:textId="77777777" w:rsidR="003547C8" w:rsidRDefault="003547C8" w:rsidP="003D517B">
      <w:pPr>
        <w:spacing w:line="360" w:lineRule="auto"/>
      </w:pPr>
    </w:p>
    <w:p w14:paraId="7B0A9A28" w14:textId="77777777" w:rsidR="00214660" w:rsidRDefault="00AE6CAF" w:rsidP="003D517B">
      <w:pPr>
        <w:numPr>
          <w:ilvl w:val="0"/>
          <w:numId w:val="3"/>
        </w:numPr>
        <w:snapToGrid w:val="0"/>
        <w:spacing w:line="360" w:lineRule="auto"/>
        <w:rPr>
          <w:b/>
        </w:rPr>
      </w:pPr>
      <w:r w:rsidRPr="00214660">
        <w:rPr>
          <w:b/>
        </w:rPr>
        <w:t>Summary/Conclusion</w:t>
      </w:r>
      <w:r w:rsidR="00CA7C00">
        <w:rPr>
          <w:b/>
        </w:rPr>
        <w:t>/Concluding Remarks</w:t>
      </w:r>
    </w:p>
    <w:p w14:paraId="60C8F321" w14:textId="77777777" w:rsidR="00C52807" w:rsidRPr="00B01ABB" w:rsidRDefault="00B01ABB" w:rsidP="003D517B">
      <w:pPr>
        <w:snapToGrid w:val="0"/>
        <w:spacing w:line="360" w:lineRule="auto"/>
        <w:ind w:left="360"/>
        <w:rPr>
          <w:b/>
        </w:rPr>
      </w:pPr>
      <w:r w:rsidRPr="00B01ABB">
        <w:t>This project proved to be challenging from</w:t>
      </w:r>
      <w:r>
        <w:t xml:space="preserve"> a computational standpoint but was quite rewarding to develop a well known and quite powerful clustering algorithm. It should prove to be useful to have an intuitive sense of how </w:t>
      </w:r>
      <w:proofErr w:type="spellStart"/>
      <w:r>
        <w:t>Kmeans</w:t>
      </w:r>
      <w:proofErr w:type="spellEnd"/>
      <w:r>
        <w:t>/Jenks works</w:t>
      </w:r>
      <w:r w:rsidR="000D3D7B">
        <w:t xml:space="preserve"> going forward.</w:t>
      </w:r>
    </w:p>
    <w:sectPr w:rsidR="00C52807" w:rsidRPr="00B01ABB" w:rsidSect="00AE6CAF">
      <w:headerReference w:type="default" r:id="rId12"/>
      <w:footerReference w:type="even" r:id="rId13"/>
      <w:footerReference w:type="default" r:id="rId1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05B8E4" w14:textId="77777777" w:rsidR="00984ADF" w:rsidRDefault="00984ADF">
      <w:r>
        <w:separator/>
      </w:r>
    </w:p>
  </w:endnote>
  <w:endnote w:type="continuationSeparator" w:id="0">
    <w:p w14:paraId="3938EEFA" w14:textId="77777777" w:rsidR="00984ADF" w:rsidRDefault="00984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16D4D" w14:textId="77777777" w:rsidR="00AD3AA0" w:rsidRDefault="00AD3AA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AFB01AE" w14:textId="77777777" w:rsidR="00AD3AA0" w:rsidRDefault="00AD3A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9B7F14" w14:textId="77777777" w:rsidR="00AD3AA0" w:rsidRPr="007829A2" w:rsidRDefault="007829A2">
    <w:pPr>
      <w:pStyle w:val="Footer"/>
      <w:framePr w:wrap="around" w:vAnchor="text" w:hAnchor="margin" w:xAlign="center" w:y="1"/>
      <w:rPr>
        <w:rStyle w:val="PageNumber"/>
        <w:sz w:val="20"/>
      </w:rPr>
    </w:pPr>
    <w:r w:rsidRPr="007829A2">
      <w:rPr>
        <w:rStyle w:val="PageNumber"/>
        <w:sz w:val="20"/>
      </w:rPr>
      <w:t xml:space="preserve">Page </w:t>
    </w:r>
    <w:r w:rsidRPr="007829A2">
      <w:rPr>
        <w:rStyle w:val="PageNumber"/>
        <w:bCs/>
        <w:sz w:val="20"/>
      </w:rPr>
      <w:fldChar w:fldCharType="begin"/>
    </w:r>
    <w:r w:rsidRPr="007829A2">
      <w:rPr>
        <w:rStyle w:val="PageNumber"/>
        <w:bCs/>
        <w:sz w:val="20"/>
      </w:rPr>
      <w:instrText xml:space="preserve"> PAGE  \* Arabic  \* MERGEFORMAT </w:instrText>
    </w:r>
    <w:r w:rsidRPr="007829A2">
      <w:rPr>
        <w:rStyle w:val="PageNumber"/>
        <w:bCs/>
        <w:sz w:val="20"/>
      </w:rPr>
      <w:fldChar w:fldCharType="separate"/>
    </w:r>
    <w:r w:rsidR="000313DF">
      <w:rPr>
        <w:rStyle w:val="PageNumber"/>
        <w:bCs/>
        <w:noProof/>
        <w:sz w:val="20"/>
      </w:rPr>
      <w:t>1</w:t>
    </w:r>
    <w:r w:rsidRPr="007829A2">
      <w:rPr>
        <w:rStyle w:val="PageNumber"/>
        <w:bCs/>
        <w:sz w:val="20"/>
      </w:rPr>
      <w:fldChar w:fldCharType="end"/>
    </w:r>
    <w:r w:rsidRPr="007829A2">
      <w:rPr>
        <w:rStyle w:val="PageNumber"/>
        <w:sz w:val="20"/>
      </w:rPr>
      <w:t xml:space="preserve"> of </w:t>
    </w:r>
    <w:r w:rsidRPr="007829A2">
      <w:rPr>
        <w:rStyle w:val="PageNumber"/>
        <w:bCs/>
        <w:sz w:val="20"/>
      </w:rPr>
      <w:fldChar w:fldCharType="begin"/>
    </w:r>
    <w:r w:rsidRPr="007829A2">
      <w:rPr>
        <w:rStyle w:val="PageNumber"/>
        <w:bCs/>
        <w:sz w:val="20"/>
      </w:rPr>
      <w:instrText xml:space="preserve"> NUMPAGES  \* Arabic  \* MERGEFORMAT </w:instrText>
    </w:r>
    <w:r w:rsidRPr="007829A2">
      <w:rPr>
        <w:rStyle w:val="PageNumber"/>
        <w:bCs/>
        <w:sz w:val="20"/>
      </w:rPr>
      <w:fldChar w:fldCharType="separate"/>
    </w:r>
    <w:r w:rsidR="000313DF">
      <w:rPr>
        <w:rStyle w:val="PageNumber"/>
        <w:bCs/>
        <w:noProof/>
        <w:sz w:val="20"/>
      </w:rPr>
      <w:t>2</w:t>
    </w:r>
    <w:r w:rsidRPr="007829A2">
      <w:rPr>
        <w:rStyle w:val="PageNumber"/>
        <w:bCs/>
        <w:sz w:val="20"/>
      </w:rPr>
      <w:fldChar w:fldCharType="end"/>
    </w:r>
  </w:p>
  <w:p w14:paraId="286708D8" w14:textId="77777777" w:rsidR="00AD3AA0" w:rsidRDefault="00AD3A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B6DFA0" w14:textId="77777777" w:rsidR="00984ADF" w:rsidRDefault="00984ADF">
      <w:r>
        <w:separator/>
      </w:r>
    </w:p>
  </w:footnote>
  <w:footnote w:type="continuationSeparator" w:id="0">
    <w:p w14:paraId="35462DAC" w14:textId="77777777" w:rsidR="00984ADF" w:rsidRDefault="00984A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2A2120" w14:textId="77777777" w:rsidR="00AD3AA0" w:rsidRPr="007829A2" w:rsidRDefault="00584882" w:rsidP="00D219AB">
    <w:pPr>
      <w:pStyle w:val="Header"/>
      <w:rPr>
        <w:b/>
        <w:sz w:val="20"/>
      </w:rPr>
    </w:pPr>
    <w:r>
      <w:rPr>
        <w:b/>
        <w:sz w:val="20"/>
      </w:rPr>
      <w:t>W. Logan Downing</w:t>
    </w:r>
    <w:r w:rsidR="00AD3AA0" w:rsidRPr="007829A2">
      <w:rPr>
        <w:b/>
        <w:sz w:val="20"/>
      </w:rPr>
      <w:t xml:space="preserve"> </w:t>
    </w:r>
    <w:r w:rsidR="000313DF">
      <w:rPr>
        <w:b/>
        <w:sz w:val="20"/>
      </w:rPr>
      <w:tab/>
      <w:t xml:space="preserve">        </w:t>
    </w:r>
    <w:r w:rsidR="000313DF">
      <w:rPr>
        <w:b/>
        <w:sz w:val="20"/>
      </w:rPr>
      <w:tab/>
      <w:t xml:space="preserve">                  </w:t>
    </w:r>
    <w:r w:rsidR="007829A2" w:rsidRPr="007829A2">
      <w:rPr>
        <w:b/>
        <w:sz w:val="20"/>
      </w:rPr>
      <w:t xml:space="preserve">CE597 </w:t>
    </w:r>
    <w:r w:rsidR="000313DF">
      <w:rPr>
        <w:b/>
        <w:sz w:val="20"/>
      </w:rPr>
      <w:t>Geospatial Data Analytics</w:t>
    </w:r>
    <w:r w:rsidR="007829A2" w:rsidRPr="007829A2">
      <w:rPr>
        <w:b/>
        <w:sz w:val="20"/>
      </w:rPr>
      <w:t xml:space="preserve">, </w:t>
    </w:r>
    <w:r w:rsidR="000313DF">
      <w:rPr>
        <w:b/>
        <w:sz w:val="20"/>
      </w:rPr>
      <w:t xml:space="preserve">Fall </w:t>
    </w:r>
    <w:r w:rsidR="007829A2" w:rsidRPr="007829A2">
      <w:rPr>
        <w:b/>
        <w:sz w:val="20"/>
      </w:rPr>
      <w:t>2019</w:t>
    </w:r>
    <w:r w:rsidR="007829A2" w:rsidRPr="007829A2">
      <w:rPr>
        <w:b/>
        <w:sz w:val="20"/>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253CD"/>
    <w:multiLevelType w:val="hybridMultilevel"/>
    <w:tmpl w:val="54ACB4DE"/>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30850A5"/>
    <w:multiLevelType w:val="hybridMultilevel"/>
    <w:tmpl w:val="9014F8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7E40000"/>
    <w:multiLevelType w:val="hybridMultilevel"/>
    <w:tmpl w:val="63529504"/>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C500DED"/>
    <w:multiLevelType w:val="hybridMultilevel"/>
    <w:tmpl w:val="BC4A0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167CFE"/>
    <w:multiLevelType w:val="hybridMultilevel"/>
    <w:tmpl w:val="BD40E3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0F429EF"/>
    <w:multiLevelType w:val="hybridMultilevel"/>
    <w:tmpl w:val="05A6310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Courier Ne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Courier Ne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Courier Ne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6" w15:restartNumberingAfterBreak="0">
    <w:nsid w:val="782C013F"/>
    <w:multiLevelType w:val="hybridMultilevel"/>
    <w:tmpl w:val="8E90C494"/>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2520"/>
        </w:tabs>
        <w:ind w:left="2520" w:hanging="360"/>
      </w:pPr>
      <w:rPr>
        <w:rFonts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2"/>
  </w:num>
  <w:num w:numId="2">
    <w:abstractNumId w:val="4"/>
  </w:num>
  <w:num w:numId="3">
    <w:abstractNumId w:val="6"/>
  </w:num>
  <w:num w:numId="4">
    <w:abstractNumId w:val="1"/>
  </w:num>
  <w:num w:numId="5">
    <w:abstractNumId w:val="5"/>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EFC"/>
    <w:rsid w:val="000205CA"/>
    <w:rsid w:val="000313DF"/>
    <w:rsid w:val="00034E6F"/>
    <w:rsid w:val="00036D37"/>
    <w:rsid w:val="0004136E"/>
    <w:rsid w:val="0005187F"/>
    <w:rsid w:val="000630F8"/>
    <w:rsid w:val="00082FCA"/>
    <w:rsid w:val="000B7D8B"/>
    <w:rsid w:val="000D0171"/>
    <w:rsid w:val="000D3D7B"/>
    <w:rsid w:val="000D7003"/>
    <w:rsid w:val="000E408B"/>
    <w:rsid w:val="000F4C07"/>
    <w:rsid w:val="001421BA"/>
    <w:rsid w:val="00190A17"/>
    <w:rsid w:val="00192ECB"/>
    <w:rsid w:val="001C444A"/>
    <w:rsid w:val="00214660"/>
    <w:rsid w:val="002267C9"/>
    <w:rsid w:val="002332FC"/>
    <w:rsid w:val="00245112"/>
    <w:rsid w:val="002560B8"/>
    <w:rsid w:val="00276AAC"/>
    <w:rsid w:val="002A1389"/>
    <w:rsid w:val="002B5B42"/>
    <w:rsid w:val="002B6ED0"/>
    <w:rsid w:val="002C10DB"/>
    <w:rsid w:val="002D71D8"/>
    <w:rsid w:val="00320C68"/>
    <w:rsid w:val="003547C8"/>
    <w:rsid w:val="003604A4"/>
    <w:rsid w:val="00363767"/>
    <w:rsid w:val="003839BF"/>
    <w:rsid w:val="00393914"/>
    <w:rsid w:val="003A4804"/>
    <w:rsid w:val="003D517B"/>
    <w:rsid w:val="003F5134"/>
    <w:rsid w:val="003F5363"/>
    <w:rsid w:val="004130D6"/>
    <w:rsid w:val="0042108F"/>
    <w:rsid w:val="00421488"/>
    <w:rsid w:val="00422B2B"/>
    <w:rsid w:val="00423BED"/>
    <w:rsid w:val="004827C1"/>
    <w:rsid w:val="00514688"/>
    <w:rsid w:val="005167D6"/>
    <w:rsid w:val="005365F3"/>
    <w:rsid w:val="00536EDF"/>
    <w:rsid w:val="005444A7"/>
    <w:rsid w:val="00580A84"/>
    <w:rsid w:val="00584882"/>
    <w:rsid w:val="00594914"/>
    <w:rsid w:val="005D26B4"/>
    <w:rsid w:val="005D6E8D"/>
    <w:rsid w:val="00613082"/>
    <w:rsid w:val="006339A4"/>
    <w:rsid w:val="006412F4"/>
    <w:rsid w:val="006B2096"/>
    <w:rsid w:val="006B4164"/>
    <w:rsid w:val="006C14C3"/>
    <w:rsid w:val="006D018C"/>
    <w:rsid w:val="006D1107"/>
    <w:rsid w:val="006E3285"/>
    <w:rsid w:val="006F7FF5"/>
    <w:rsid w:val="007136E2"/>
    <w:rsid w:val="00714A1C"/>
    <w:rsid w:val="007400E1"/>
    <w:rsid w:val="007636C3"/>
    <w:rsid w:val="007829A2"/>
    <w:rsid w:val="007B12C1"/>
    <w:rsid w:val="007F42C2"/>
    <w:rsid w:val="0082144F"/>
    <w:rsid w:val="0083443C"/>
    <w:rsid w:val="00837325"/>
    <w:rsid w:val="00842843"/>
    <w:rsid w:val="00844189"/>
    <w:rsid w:val="00853455"/>
    <w:rsid w:val="00860AAB"/>
    <w:rsid w:val="008A1EFC"/>
    <w:rsid w:val="008E57F8"/>
    <w:rsid w:val="008F2078"/>
    <w:rsid w:val="00902AF6"/>
    <w:rsid w:val="00912665"/>
    <w:rsid w:val="009200A9"/>
    <w:rsid w:val="00936D61"/>
    <w:rsid w:val="00955ABD"/>
    <w:rsid w:val="00960C74"/>
    <w:rsid w:val="009645CF"/>
    <w:rsid w:val="009729A0"/>
    <w:rsid w:val="00984ADF"/>
    <w:rsid w:val="009957AB"/>
    <w:rsid w:val="009E56D7"/>
    <w:rsid w:val="009F4F00"/>
    <w:rsid w:val="00A11043"/>
    <w:rsid w:val="00A154CB"/>
    <w:rsid w:val="00A2116C"/>
    <w:rsid w:val="00A23E50"/>
    <w:rsid w:val="00A252CB"/>
    <w:rsid w:val="00A344C7"/>
    <w:rsid w:val="00A36E62"/>
    <w:rsid w:val="00A53570"/>
    <w:rsid w:val="00AD3AA0"/>
    <w:rsid w:val="00AE33DC"/>
    <w:rsid w:val="00AE6CAF"/>
    <w:rsid w:val="00B01ABB"/>
    <w:rsid w:val="00B65194"/>
    <w:rsid w:val="00BA6760"/>
    <w:rsid w:val="00BB1C55"/>
    <w:rsid w:val="00BB2320"/>
    <w:rsid w:val="00BD3B20"/>
    <w:rsid w:val="00BE3DB0"/>
    <w:rsid w:val="00BF621D"/>
    <w:rsid w:val="00C1174F"/>
    <w:rsid w:val="00C52754"/>
    <w:rsid w:val="00C52807"/>
    <w:rsid w:val="00C66D67"/>
    <w:rsid w:val="00C92390"/>
    <w:rsid w:val="00CA7C00"/>
    <w:rsid w:val="00CE7701"/>
    <w:rsid w:val="00D03EF1"/>
    <w:rsid w:val="00D219AB"/>
    <w:rsid w:val="00D2322E"/>
    <w:rsid w:val="00D4103F"/>
    <w:rsid w:val="00D42379"/>
    <w:rsid w:val="00D83BF0"/>
    <w:rsid w:val="00D94D50"/>
    <w:rsid w:val="00DA02ED"/>
    <w:rsid w:val="00DC2CE6"/>
    <w:rsid w:val="00DD0E06"/>
    <w:rsid w:val="00E036B6"/>
    <w:rsid w:val="00E74138"/>
    <w:rsid w:val="00E838C3"/>
    <w:rsid w:val="00E91D44"/>
    <w:rsid w:val="00E92149"/>
    <w:rsid w:val="00EC4FB4"/>
    <w:rsid w:val="00ED456D"/>
    <w:rsid w:val="00F033D6"/>
    <w:rsid w:val="00F30D74"/>
    <w:rsid w:val="00F336F8"/>
    <w:rsid w:val="00F41414"/>
    <w:rsid w:val="00F44808"/>
    <w:rsid w:val="00F656C5"/>
    <w:rsid w:val="00F7295B"/>
    <w:rsid w:val="00F77A21"/>
    <w:rsid w:val="00FB0F60"/>
    <w:rsid w:val="00FC28B2"/>
    <w:rsid w:val="00FD2E14"/>
    <w:rsid w:val="00FF59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8602A0"/>
  <w15:chartTrackingRefBased/>
  <w15:docId w15:val="{DFE04EE8-17B5-484B-A7D1-CD19A7464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Hyperlink">
    <w:name w:val="Hyperlink"/>
    <w:rsid w:val="00C1174F"/>
    <w:rPr>
      <w:color w:val="0000FF"/>
      <w:u w:val="single"/>
    </w:rPr>
  </w:style>
  <w:style w:type="character" w:styleId="FollowedHyperlink">
    <w:name w:val="FollowedHyperlink"/>
    <w:rsid w:val="009F4F00"/>
    <w:rPr>
      <w:color w:val="800080"/>
      <w:u w:val="single"/>
    </w:rPr>
  </w:style>
  <w:style w:type="paragraph" w:styleId="BalloonText">
    <w:name w:val="Balloon Text"/>
    <w:basedOn w:val="Normal"/>
    <w:semiHidden/>
    <w:rsid w:val="00853455"/>
    <w:rPr>
      <w:rFonts w:ascii="Tahoma" w:hAnsi="Tahoma" w:cs="Tahoma"/>
      <w:sz w:val="16"/>
      <w:szCs w:val="16"/>
    </w:rPr>
  </w:style>
  <w:style w:type="paragraph" w:styleId="Caption">
    <w:name w:val="caption"/>
    <w:basedOn w:val="Normal"/>
    <w:next w:val="Normal"/>
    <w:unhideWhenUsed/>
    <w:qFormat/>
    <w:rsid w:val="00245112"/>
    <w:rPr>
      <w:b/>
      <w:bCs/>
      <w:sz w:val="20"/>
      <w:szCs w:val="20"/>
    </w:rPr>
  </w:style>
  <w:style w:type="character" w:styleId="PlaceholderText">
    <w:name w:val="Placeholder Text"/>
    <w:basedOn w:val="DefaultParagraphFont"/>
    <w:uiPriority w:val="99"/>
    <w:semiHidden/>
    <w:rsid w:val="0035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3096082">
      <w:bodyDiv w:val="1"/>
      <w:marLeft w:val="0"/>
      <w:marRight w:val="0"/>
      <w:marTop w:val="0"/>
      <w:marBottom w:val="0"/>
      <w:divBdr>
        <w:top w:val="none" w:sz="0" w:space="0" w:color="auto"/>
        <w:left w:val="none" w:sz="0" w:space="0" w:color="auto"/>
        <w:bottom w:val="none" w:sz="0" w:space="0" w:color="auto"/>
        <w:right w:val="none" w:sz="0" w:space="0" w:color="auto"/>
      </w:divBdr>
      <w:divsChild>
        <w:div w:id="1229270838">
          <w:marLeft w:val="0"/>
          <w:marRight w:val="0"/>
          <w:marTop w:val="0"/>
          <w:marBottom w:val="0"/>
          <w:divBdr>
            <w:top w:val="none" w:sz="0" w:space="0" w:color="auto"/>
            <w:left w:val="none" w:sz="0" w:space="0" w:color="auto"/>
            <w:bottom w:val="none" w:sz="0" w:space="0" w:color="auto"/>
            <w:right w:val="none" w:sz="0" w:space="0" w:color="auto"/>
          </w:divBdr>
        </w:div>
        <w:div w:id="1237977121">
          <w:marLeft w:val="0"/>
          <w:marRight w:val="0"/>
          <w:marTop w:val="0"/>
          <w:marBottom w:val="0"/>
          <w:divBdr>
            <w:top w:val="none" w:sz="0" w:space="0" w:color="auto"/>
            <w:left w:val="none" w:sz="0" w:space="0" w:color="auto"/>
            <w:bottom w:val="none" w:sz="0" w:space="0" w:color="auto"/>
            <w:right w:val="none" w:sz="0" w:space="0" w:color="auto"/>
          </w:divBdr>
        </w:div>
        <w:div w:id="1362169085">
          <w:marLeft w:val="0"/>
          <w:marRight w:val="0"/>
          <w:marTop w:val="0"/>
          <w:marBottom w:val="0"/>
          <w:divBdr>
            <w:top w:val="none" w:sz="0" w:space="0" w:color="auto"/>
            <w:left w:val="none" w:sz="0" w:space="0" w:color="auto"/>
            <w:bottom w:val="none" w:sz="0" w:space="0" w:color="auto"/>
            <w:right w:val="none" w:sz="0" w:space="0" w:color="auto"/>
          </w:divBdr>
        </w:div>
        <w:div w:id="1790469846">
          <w:marLeft w:val="0"/>
          <w:marRight w:val="0"/>
          <w:marTop w:val="0"/>
          <w:marBottom w:val="0"/>
          <w:divBdr>
            <w:top w:val="none" w:sz="0" w:space="0" w:color="auto"/>
            <w:left w:val="none" w:sz="0" w:space="0" w:color="auto"/>
            <w:bottom w:val="none" w:sz="0" w:space="0" w:color="auto"/>
            <w:right w:val="none" w:sz="0" w:space="0" w:color="auto"/>
          </w:divBdr>
        </w:div>
        <w:div w:id="1903132295">
          <w:marLeft w:val="0"/>
          <w:marRight w:val="0"/>
          <w:marTop w:val="0"/>
          <w:marBottom w:val="0"/>
          <w:divBdr>
            <w:top w:val="none" w:sz="0" w:space="0" w:color="auto"/>
            <w:left w:val="none" w:sz="0" w:space="0" w:color="auto"/>
            <w:bottom w:val="none" w:sz="0" w:space="0" w:color="auto"/>
            <w:right w:val="none" w:sz="0" w:space="0" w:color="auto"/>
          </w:divBdr>
        </w:div>
      </w:divsChild>
    </w:div>
    <w:div w:id="892279708">
      <w:bodyDiv w:val="1"/>
      <w:marLeft w:val="0"/>
      <w:marRight w:val="0"/>
      <w:marTop w:val="0"/>
      <w:marBottom w:val="0"/>
      <w:divBdr>
        <w:top w:val="none" w:sz="0" w:space="0" w:color="auto"/>
        <w:left w:val="none" w:sz="0" w:space="0" w:color="auto"/>
        <w:bottom w:val="none" w:sz="0" w:space="0" w:color="auto"/>
        <w:right w:val="none" w:sz="0" w:space="0" w:color="auto"/>
      </w:divBdr>
      <w:divsChild>
        <w:div w:id="828407608">
          <w:marLeft w:val="0"/>
          <w:marRight w:val="0"/>
          <w:marTop w:val="0"/>
          <w:marBottom w:val="0"/>
          <w:divBdr>
            <w:top w:val="none" w:sz="0" w:space="0" w:color="auto"/>
            <w:left w:val="none" w:sz="0" w:space="0" w:color="auto"/>
            <w:bottom w:val="none" w:sz="0" w:space="0" w:color="auto"/>
            <w:right w:val="none" w:sz="0" w:space="0" w:color="auto"/>
          </w:divBdr>
        </w:div>
        <w:div w:id="1243249007">
          <w:marLeft w:val="0"/>
          <w:marRight w:val="0"/>
          <w:marTop w:val="0"/>
          <w:marBottom w:val="0"/>
          <w:divBdr>
            <w:top w:val="none" w:sz="0" w:space="0" w:color="auto"/>
            <w:left w:val="none" w:sz="0" w:space="0" w:color="auto"/>
            <w:bottom w:val="none" w:sz="0" w:space="0" w:color="auto"/>
            <w:right w:val="none" w:sz="0" w:space="0" w:color="auto"/>
          </w:divBdr>
        </w:div>
      </w:divsChild>
    </w:div>
    <w:div w:id="1437362393">
      <w:bodyDiv w:val="1"/>
      <w:marLeft w:val="0"/>
      <w:marRight w:val="0"/>
      <w:marTop w:val="0"/>
      <w:marBottom w:val="0"/>
      <w:divBdr>
        <w:top w:val="none" w:sz="0" w:space="0" w:color="auto"/>
        <w:left w:val="none" w:sz="0" w:space="0" w:color="auto"/>
        <w:bottom w:val="none" w:sz="0" w:space="0" w:color="auto"/>
        <w:right w:val="none" w:sz="0" w:space="0" w:color="auto"/>
      </w:divBdr>
      <w:divsChild>
        <w:div w:id="1467162535">
          <w:marLeft w:val="0"/>
          <w:marRight w:val="0"/>
          <w:marTop w:val="0"/>
          <w:marBottom w:val="0"/>
          <w:divBdr>
            <w:top w:val="none" w:sz="0" w:space="0" w:color="auto"/>
            <w:left w:val="none" w:sz="0" w:space="0" w:color="auto"/>
            <w:bottom w:val="none" w:sz="0" w:space="0" w:color="auto"/>
            <w:right w:val="none" w:sz="0" w:space="0" w:color="auto"/>
          </w:divBdr>
        </w:div>
        <w:div w:id="1787658101">
          <w:marLeft w:val="0"/>
          <w:marRight w:val="0"/>
          <w:marTop w:val="0"/>
          <w:marBottom w:val="0"/>
          <w:divBdr>
            <w:top w:val="none" w:sz="0" w:space="0" w:color="auto"/>
            <w:left w:val="none" w:sz="0" w:space="0" w:color="auto"/>
            <w:bottom w:val="none" w:sz="0" w:space="0" w:color="auto"/>
            <w:right w:val="none" w:sz="0" w:space="0" w:color="auto"/>
          </w:divBdr>
        </w:div>
      </w:divsChild>
    </w:div>
    <w:div w:id="1605073223">
      <w:bodyDiv w:val="1"/>
      <w:marLeft w:val="0"/>
      <w:marRight w:val="0"/>
      <w:marTop w:val="0"/>
      <w:marBottom w:val="0"/>
      <w:divBdr>
        <w:top w:val="none" w:sz="0" w:space="0" w:color="auto"/>
        <w:left w:val="none" w:sz="0" w:space="0" w:color="auto"/>
        <w:bottom w:val="none" w:sz="0" w:space="0" w:color="auto"/>
        <w:right w:val="none" w:sz="0" w:space="0" w:color="auto"/>
      </w:divBdr>
      <w:divsChild>
        <w:div w:id="958611756">
          <w:marLeft w:val="0"/>
          <w:marRight w:val="0"/>
          <w:marTop w:val="0"/>
          <w:marBottom w:val="0"/>
          <w:divBdr>
            <w:top w:val="none" w:sz="0" w:space="0" w:color="auto"/>
            <w:left w:val="none" w:sz="0" w:space="0" w:color="auto"/>
            <w:bottom w:val="none" w:sz="0" w:space="0" w:color="auto"/>
            <w:right w:val="none" w:sz="0" w:space="0" w:color="auto"/>
          </w:divBdr>
        </w:div>
        <w:div w:id="1068650369">
          <w:marLeft w:val="0"/>
          <w:marRight w:val="0"/>
          <w:marTop w:val="0"/>
          <w:marBottom w:val="0"/>
          <w:divBdr>
            <w:top w:val="none" w:sz="0" w:space="0" w:color="auto"/>
            <w:left w:val="none" w:sz="0" w:space="0" w:color="auto"/>
            <w:bottom w:val="none" w:sz="0" w:space="0" w:color="auto"/>
            <w:right w:val="none" w:sz="0" w:space="0" w:color="auto"/>
          </w:divBdr>
        </w:div>
        <w:div w:id="1833720103">
          <w:marLeft w:val="0"/>
          <w:marRight w:val="0"/>
          <w:marTop w:val="0"/>
          <w:marBottom w:val="0"/>
          <w:divBdr>
            <w:top w:val="none" w:sz="0" w:space="0" w:color="auto"/>
            <w:left w:val="none" w:sz="0" w:space="0" w:color="auto"/>
            <w:bottom w:val="none" w:sz="0" w:space="0" w:color="auto"/>
            <w:right w:val="none" w:sz="0" w:space="0" w:color="auto"/>
          </w:divBdr>
        </w:div>
      </w:divsChild>
    </w:div>
    <w:div w:id="1821581095">
      <w:bodyDiv w:val="1"/>
      <w:marLeft w:val="0"/>
      <w:marRight w:val="0"/>
      <w:marTop w:val="0"/>
      <w:marBottom w:val="0"/>
      <w:divBdr>
        <w:top w:val="none" w:sz="0" w:space="0" w:color="auto"/>
        <w:left w:val="none" w:sz="0" w:space="0" w:color="auto"/>
        <w:bottom w:val="none" w:sz="0" w:space="0" w:color="auto"/>
        <w:right w:val="none" w:sz="0" w:space="0" w:color="auto"/>
      </w:divBdr>
      <w:divsChild>
        <w:div w:id="536740843">
          <w:marLeft w:val="0"/>
          <w:marRight w:val="0"/>
          <w:marTop w:val="0"/>
          <w:marBottom w:val="0"/>
          <w:divBdr>
            <w:top w:val="none" w:sz="0" w:space="0" w:color="auto"/>
            <w:left w:val="none" w:sz="0" w:space="0" w:color="auto"/>
            <w:bottom w:val="none" w:sz="0" w:space="0" w:color="auto"/>
            <w:right w:val="none" w:sz="0" w:space="0" w:color="auto"/>
          </w:divBdr>
        </w:div>
        <w:div w:id="677197035">
          <w:marLeft w:val="0"/>
          <w:marRight w:val="0"/>
          <w:marTop w:val="0"/>
          <w:marBottom w:val="0"/>
          <w:divBdr>
            <w:top w:val="none" w:sz="0" w:space="0" w:color="auto"/>
            <w:left w:val="none" w:sz="0" w:space="0" w:color="auto"/>
            <w:bottom w:val="none" w:sz="0" w:space="0" w:color="auto"/>
            <w:right w:val="none" w:sz="0" w:space="0" w:color="auto"/>
          </w:divBdr>
        </w:div>
        <w:div w:id="1241939706">
          <w:marLeft w:val="0"/>
          <w:marRight w:val="0"/>
          <w:marTop w:val="0"/>
          <w:marBottom w:val="0"/>
          <w:divBdr>
            <w:top w:val="none" w:sz="0" w:space="0" w:color="auto"/>
            <w:left w:val="none" w:sz="0" w:space="0" w:color="auto"/>
            <w:bottom w:val="none" w:sz="0" w:space="0" w:color="auto"/>
            <w:right w:val="none" w:sz="0" w:space="0" w:color="auto"/>
          </w:divBdr>
        </w:div>
        <w:div w:id="1617564194">
          <w:marLeft w:val="0"/>
          <w:marRight w:val="0"/>
          <w:marTop w:val="0"/>
          <w:marBottom w:val="0"/>
          <w:divBdr>
            <w:top w:val="none" w:sz="0" w:space="0" w:color="auto"/>
            <w:left w:val="none" w:sz="0" w:space="0" w:color="auto"/>
            <w:bottom w:val="none" w:sz="0" w:space="0" w:color="auto"/>
            <w:right w:val="none" w:sz="0" w:space="0" w:color="auto"/>
          </w:divBdr>
        </w:div>
      </w:divsChild>
    </w:div>
    <w:div w:id="1865286922">
      <w:bodyDiv w:val="1"/>
      <w:marLeft w:val="0"/>
      <w:marRight w:val="0"/>
      <w:marTop w:val="0"/>
      <w:marBottom w:val="0"/>
      <w:divBdr>
        <w:top w:val="none" w:sz="0" w:space="0" w:color="auto"/>
        <w:left w:val="none" w:sz="0" w:space="0" w:color="auto"/>
        <w:bottom w:val="none" w:sz="0" w:space="0" w:color="auto"/>
        <w:right w:val="none" w:sz="0" w:space="0" w:color="auto"/>
      </w:divBdr>
      <w:divsChild>
        <w:div w:id="164636748">
          <w:marLeft w:val="0"/>
          <w:marRight w:val="0"/>
          <w:marTop w:val="0"/>
          <w:marBottom w:val="0"/>
          <w:divBdr>
            <w:top w:val="none" w:sz="0" w:space="0" w:color="auto"/>
            <w:left w:val="none" w:sz="0" w:space="0" w:color="auto"/>
            <w:bottom w:val="none" w:sz="0" w:space="0" w:color="auto"/>
            <w:right w:val="none" w:sz="0" w:space="0" w:color="auto"/>
          </w:divBdr>
        </w:div>
        <w:div w:id="522868204">
          <w:marLeft w:val="0"/>
          <w:marRight w:val="0"/>
          <w:marTop w:val="0"/>
          <w:marBottom w:val="0"/>
          <w:divBdr>
            <w:top w:val="none" w:sz="0" w:space="0" w:color="auto"/>
            <w:left w:val="none" w:sz="0" w:space="0" w:color="auto"/>
            <w:bottom w:val="none" w:sz="0" w:space="0" w:color="auto"/>
            <w:right w:val="none" w:sz="0" w:space="0" w:color="auto"/>
          </w:divBdr>
        </w:div>
        <w:div w:id="1305038711">
          <w:marLeft w:val="0"/>
          <w:marRight w:val="0"/>
          <w:marTop w:val="0"/>
          <w:marBottom w:val="0"/>
          <w:divBdr>
            <w:top w:val="none" w:sz="0" w:space="0" w:color="auto"/>
            <w:left w:val="none" w:sz="0" w:space="0" w:color="auto"/>
            <w:bottom w:val="none" w:sz="0" w:space="0" w:color="auto"/>
            <w:right w:val="none" w:sz="0" w:space="0" w:color="auto"/>
          </w:divBdr>
        </w:div>
        <w:div w:id="1863279787">
          <w:marLeft w:val="0"/>
          <w:marRight w:val="0"/>
          <w:marTop w:val="0"/>
          <w:marBottom w:val="0"/>
          <w:divBdr>
            <w:top w:val="none" w:sz="0" w:space="0" w:color="auto"/>
            <w:left w:val="none" w:sz="0" w:space="0" w:color="auto"/>
            <w:bottom w:val="none" w:sz="0" w:space="0" w:color="auto"/>
            <w:right w:val="none" w:sz="0" w:space="0" w:color="auto"/>
          </w:divBdr>
        </w:div>
        <w:div w:id="1903170547">
          <w:marLeft w:val="0"/>
          <w:marRight w:val="0"/>
          <w:marTop w:val="0"/>
          <w:marBottom w:val="0"/>
          <w:divBdr>
            <w:top w:val="none" w:sz="0" w:space="0" w:color="auto"/>
            <w:left w:val="none" w:sz="0" w:space="0" w:color="auto"/>
            <w:bottom w:val="none" w:sz="0" w:space="0" w:color="auto"/>
            <w:right w:val="none" w:sz="0" w:space="0" w:color="auto"/>
          </w:divBdr>
        </w:div>
      </w:divsChild>
    </w:div>
    <w:div w:id="1880824929">
      <w:bodyDiv w:val="1"/>
      <w:marLeft w:val="0"/>
      <w:marRight w:val="0"/>
      <w:marTop w:val="0"/>
      <w:marBottom w:val="0"/>
      <w:divBdr>
        <w:top w:val="none" w:sz="0" w:space="0" w:color="auto"/>
        <w:left w:val="none" w:sz="0" w:space="0" w:color="auto"/>
        <w:bottom w:val="none" w:sz="0" w:space="0" w:color="auto"/>
        <w:right w:val="none" w:sz="0" w:space="0" w:color="auto"/>
      </w:divBdr>
      <w:divsChild>
        <w:div w:id="228002352">
          <w:marLeft w:val="0"/>
          <w:marRight w:val="0"/>
          <w:marTop w:val="0"/>
          <w:marBottom w:val="0"/>
          <w:divBdr>
            <w:top w:val="none" w:sz="0" w:space="0" w:color="auto"/>
            <w:left w:val="none" w:sz="0" w:space="0" w:color="auto"/>
            <w:bottom w:val="none" w:sz="0" w:space="0" w:color="auto"/>
            <w:right w:val="none" w:sz="0" w:space="0" w:color="auto"/>
          </w:divBdr>
        </w:div>
        <w:div w:id="12804078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13DFEA-140F-4FBB-8566-82CB6B7D3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Pages>
  <Words>605</Words>
  <Characters>3452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Gender in population</vt:lpstr>
    </vt:vector>
  </TitlesOfParts>
  <Company>purdue university</Company>
  <LinksUpToDate>false</LinksUpToDate>
  <CharactersWithSpaces>4049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Gender in population</dc:title>
  <dc:subject/>
  <dc:creator>Anonymous</dc:creator>
  <cp:keywords/>
  <cp:lastModifiedBy>William Downing</cp:lastModifiedBy>
  <cp:revision>9</cp:revision>
  <cp:lastPrinted>2019-10-04T20:13:00Z</cp:lastPrinted>
  <dcterms:created xsi:type="dcterms:W3CDTF">2019-10-04T17:00:00Z</dcterms:created>
  <dcterms:modified xsi:type="dcterms:W3CDTF">2019-10-04T20:13:00Z</dcterms:modified>
</cp:coreProperties>
</file>