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D938" w14:textId="77777777" w:rsidR="0097193E" w:rsidRPr="00425670" w:rsidRDefault="0097193E" w:rsidP="00473355">
      <w:pPr>
        <w:spacing w:after="0"/>
        <w:ind w:firstLine="0"/>
        <w:jc w:val="center"/>
        <w:rPr>
          <w:rFonts w:ascii="Courier New" w:hAnsi="Courier New" w:cs="Courier New"/>
          <w:szCs w:val="24"/>
        </w:rPr>
      </w:pPr>
      <w:bookmarkStart w:id="0" w:name="_GoBack"/>
      <w:bookmarkEnd w:id="0"/>
    </w:p>
    <w:p w14:paraId="74B6BA7E" w14:textId="77777777" w:rsidR="0097193E" w:rsidRPr="00425670" w:rsidRDefault="00677EE7" w:rsidP="00473355">
      <w:pPr>
        <w:spacing w:after="0"/>
        <w:ind w:firstLine="0"/>
        <w:jc w:val="center"/>
        <w:rPr>
          <w:rFonts w:ascii="Courier New" w:hAnsi="Courier New" w:cs="Courier New"/>
          <w:szCs w:val="24"/>
        </w:rPr>
      </w:pPr>
      <w:r w:rsidRPr="00425670">
        <w:rPr>
          <w:rFonts w:ascii="Courier New" w:hAnsi="Courier New" w:cs="Courier New"/>
          <w:szCs w:val="24"/>
        </w:rPr>
        <w:t>No. 19-GSR-4287</w:t>
      </w:r>
    </w:p>
    <w:p w14:paraId="50EE29FC" w14:textId="45DD484A" w:rsidR="00253A3B" w:rsidRPr="00425670" w:rsidRDefault="00253A3B" w:rsidP="00473355">
      <w:pPr>
        <w:spacing w:after="0" w:line="240" w:lineRule="auto"/>
        <w:ind w:firstLine="0"/>
        <w:jc w:val="center"/>
        <w:rPr>
          <w:rFonts w:ascii="Courier New" w:hAnsi="Courier New" w:cs="Courier New"/>
          <w:b/>
          <w:szCs w:val="24"/>
        </w:rPr>
      </w:pPr>
      <w:r w:rsidRPr="00425670">
        <w:rPr>
          <w:rFonts w:ascii="Courier New" w:hAnsi="Courier New" w:cs="Courier New"/>
          <w:b/>
          <w:szCs w:val="24"/>
        </w:rPr>
        <w:t>UNITED STATES COURT OF APPEALS</w:t>
      </w:r>
      <w:r w:rsidR="00696C74" w:rsidRPr="00425670">
        <w:rPr>
          <w:rFonts w:ascii="Courier New" w:hAnsi="Courier New" w:cs="Courier New"/>
          <w:b/>
          <w:szCs w:val="24"/>
        </w:rPr>
        <w:br/>
      </w:r>
      <w:r w:rsidRPr="00425670">
        <w:rPr>
          <w:rFonts w:ascii="Courier New" w:hAnsi="Courier New" w:cs="Courier New"/>
          <w:b/>
          <w:szCs w:val="24"/>
        </w:rPr>
        <w:t>FOR THE FEDERAL CIRCUIT</w:t>
      </w:r>
    </w:p>
    <w:p w14:paraId="752CCBDA" w14:textId="0D37B35D" w:rsidR="00C22CD7" w:rsidRPr="00425670" w:rsidRDefault="007B608F" w:rsidP="00473355">
      <w:pPr>
        <w:spacing w:after="0"/>
        <w:ind w:firstLine="0"/>
        <w:jc w:val="center"/>
        <w:rPr>
          <w:rFonts w:ascii="Courier New" w:hAnsi="Courier New" w:cs="Courier New"/>
          <w:szCs w:val="24"/>
        </w:rPr>
      </w:pPr>
      <w:r>
        <w:rPr>
          <w:rFonts w:ascii="Courier New" w:hAnsi="Courier New" w:cs="Courier New"/>
          <w:szCs w:val="24"/>
        </w:rPr>
        <w:pict w14:anchorId="21066404">
          <v:rect id="_x0000_i1025" style="width:227.45pt;height:1pt" o:hrpct="486" o:hralign="center" o:hrstd="t" o:hrnoshade="t" o:hr="t" fillcolor="black [3213]" stroked="f"/>
        </w:pict>
      </w:r>
    </w:p>
    <w:p w14:paraId="7043110E" w14:textId="4094BF94" w:rsidR="00C22CD7" w:rsidRPr="00425670" w:rsidRDefault="002B3E3A" w:rsidP="00473355">
      <w:pPr>
        <w:spacing w:after="0"/>
        <w:ind w:firstLine="0"/>
        <w:jc w:val="center"/>
        <w:rPr>
          <w:rFonts w:ascii="Courier New" w:hAnsi="Courier New" w:cs="Courier New"/>
          <w:szCs w:val="24"/>
        </w:rPr>
      </w:pPr>
      <w:r w:rsidRPr="00425670">
        <w:rPr>
          <w:rFonts w:ascii="Courier New" w:hAnsi="Courier New" w:cs="Courier New"/>
          <w:szCs w:val="24"/>
        </w:rPr>
        <w:t>BALLISTIC HOLDINGS, INC</w:t>
      </w:r>
      <w:r w:rsidR="000E6642" w:rsidRPr="00425670">
        <w:rPr>
          <w:rFonts w:ascii="Courier New" w:hAnsi="Courier New" w:cs="Courier New"/>
          <w:szCs w:val="24"/>
        </w:rPr>
        <w:t xml:space="preserve">. </w:t>
      </w:r>
      <w:r w:rsidR="00BC5BF5" w:rsidRPr="00425670">
        <w:rPr>
          <w:rFonts w:ascii="Courier New" w:hAnsi="Courier New" w:cs="Courier New"/>
          <w:szCs w:val="24"/>
        </w:rPr>
        <w:t>and</w:t>
      </w:r>
      <w:r w:rsidR="000E6642" w:rsidRPr="00425670">
        <w:rPr>
          <w:rFonts w:ascii="Courier New" w:hAnsi="Courier New" w:cs="Courier New"/>
          <w:szCs w:val="24"/>
        </w:rPr>
        <w:t xml:space="preserve"> BAL</w:t>
      </w:r>
      <w:r w:rsidR="00473355" w:rsidRPr="00425670">
        <w:rPr>
          <w:rFonts w:ascii="Courier New" w:hAnsi="Courier New" w:cs="Courier New"/>
          <w:szCs w:val="24"/>
        </w:rPr>
        <w:t>L</w:t>
      </w:r>
      <w:r w:rsidR="000E6642" w:rsidRPr="00425670">
        <w:rPr>
          <w:rFonts w:ascii="Courier New" w:hAnsi="Courier New" w:cs="Courier New"/>
          <w:szCs w:val="24"/>
        </w:rPr>
        <w:t>ISTIC MEMORY, INC.</w:t>
      </w:r>
    </w:p>
    <w:p w14:paraId="2A12ADF3" w14:textId="79BAE67F" w:rsidR="00B52D14" w:rsidRPr="00425670" w:rsidRDefault="00B52D14" w:rsidP="00473355">
      <w:pPr>
        <w:spacing w:after="0"/>
        <w:ind w:firstLine="0"/>
        <w:jc w:val="center"/>
        <w:rPr>
          <w:rFonts w:ascii="Courier New" w:hAnsi="Courier New" w:cs="Courier New"/>
          <w:i/>
          <w:szCs w:val="24"/>
        </w:rPr>
      </w:pPr>
      <w:r w:rsidRPr="00425670">
        <w:rPr>
          <w:rFonts w:ascii="Courier New" w:hAnsi="Courier New" w:cs="Courier New"/>
          <w:i/>
          <w:szCs w:val="24"/>
        </w:rPr>
        <w:t>Appellant,</w:t>
      </w:r>
    </w:p>
    <w:p w14:paraId="12299A17" w14:textId="28FFF03E" w:rsidR="000E6642" w:rsidRPr="00425670" w:rsidRDefault="000E6642" w:rsidP="00473355">
      <w:pPr>
        <w:spacing w:after="0"/>
        <w:ind w:firstLine="0"/>
        <w:jc w:val="center"/>
        <w:rPr>
          <w:rFonts w:ascii="Courier New" w:hAnsi="Courier New" w:cs="Courier New"/>
          <w:szCs w:val="24"/>
        </w:rPr>
      </w:pPr>
      <w:r w:rsidRPr="00425670">
        <w:rPr>
          <w:rFonts w:ascii="Courier New" w:hAnsi="Courier New" w:cs="Courier New"/>
          <w:szCs w:val="24"/>
        </w:rPr>
        <w:t>v.</w:t>
      </w:r>
    </w:p>
    <w:p w14:paraId="7DB0315E" w14:textId="6F4882CE" w:rsidR="000E6642" w:rsidRPr="00425670" w:rsidRDefault="00635D3B" w:rsidP="00473355">
      <w:pPr>
        <w:spacing w:after="0"/>
        <w:ind w:firstLine="0"/>
        <w:jc w:val="center"/>
        <w:rPr>
          <w:rFonts w:ascii="Courier New" w:hAnsi="Courier New" w:cs="Courier New"/>
          <w:szCs w:val="24"/>
        </w:rPr>
      </w:pPr>
      <w:proofErr w:type="spellStart"/>
      <w:r w:rsidRPr="00425670">
        <w:rPr>
          <w:rFonts w:ascii="Courier New" w:hAnsi="Courier New" w:cs="Courier New"/>
          <w:szCs w:val="24"/>
        </w:rPr>
        <w:t>CONSUMERCAM</w:t>
      </w:r>
      <w:proofErr w:type="spellEnd"/>
      <w:r w:rsidRPr="00425670">
        <w:rPr>
          <w:rFonts w:ascii="Courier New" w:hAnsi="Courier New" w:cs="Courier New"/>
          <w:szCs w:val="24"/>
        </w:rPr>
        <w:t>, LLC</w:t>
      </w:r>
    </w:p>
    <w:p w14:paraId="4BCF1704" w14:textId="65F36AED" w:rsidR="00635D3B" w:rsidRPr="00425670" w:rsidRDefault="00635D3B" w:rsidP="00473355">
      <w:pPr>
        <w:spacing w:after="0"/>
        <w:ind w:firstLine="0"/>
        <w:jc w:val="center"/>
        <w:rPr>
          <w:rFonts w:ascii="Courier New" w:hAnsi="Courier New" w:cs="Courier New"/>
          <w:szCs w:val="24"/>
        </w:rPr>
      </w:pPr>
      <w:r w:rsidRPr="00425670">
        <w:rPr>
          <w:rFonts w:ascii="Courier New" w:hAnsi="Courier New" w:cs="Courier New"/>
          <w:i/>
          <w:szCs w:val="24"/>
        </w:rPr>
        <w:t>Appellee</w:t>
      </w:r>
      <w:r w:rsidRPr="00425670">
        <w:rPr>
          <w:rFonts w:ascii="Courier New" w:hAnsi="Courier New" w:cs="Courier New"/>
          <w:szCs w:val="24"/>
        </w:rPr>
        <w:t>.</w:t>
      </w:r>
    </w:p>
    <w:p w14:paraId="4659E927" w14:textId="2F0E140E" w:rsidR="00635D3B" w:rsidRPr="00425670" w:rsidRDefault="007B608F" w:rsidP="00473355">
      <w:pPr>
        <w:spacing w:after="0"/>
        <w:ind w:firstLine="0"/>
        <w:jc w:val="center"/>
        <w:rPr>
          <w:rFonts w:ascii="Courier New" w:hAnsi="Courier New" w:cs="Courier New"/>
          <w:szCs w:val="24"/>
        </w:rPr>
      </w:pPr>
      <w:r>
        <w:rPr>
          <w:rFonts w:ascii="Courier New" w:hAnsi="Courier New" w:cs="Courier New"/>
          <w:szCs w:val="24"/>
        </w:rPr>
        <w:pict w14:anchorId="4FCAB852">
          <v:rect id="_x0000_i1026" style="width:227.45pt;height:1pt" o:hrpct="486" o:hralign="center" o:hrstd="t" o:hrnoshade="t" o:hr="t" fillcolor="black [3213]" stroked="f"/>
        </w:pict>
      </w:r>
    </w:p>
    <w:p w14:paraId="2668ABEE" w14:textId="77211527" w:rsidR="004627BF" w:rsidRPr="00425670" w:rsidRDefault="00FD6374" w:rsidP="00473355">
      <w:pPr>
        <w:tabs>
          <w:tab w:val="left" w:pos="5040"/>
        </w:tabs>
        <w:spacing w:after="0" w:line="240" w:lineRule="auto"/>
        <w:ind w:firstLine="0"/>
        <w:jc w:val="center"/>
        <w:rPr>
          <w:rFonts w:ascii="Courier New" w:hAnsi="Courier New" w:cs="Courier New"/>
          <w:i/>
          <w:szCs w:val="24"/>
        </w:rPr>
      </w:pPr>
      <w:r w:rsidRPr="00425670">
        <w:rPr>
          <w:rFonts w:ascii="Courier New" w:hAnsi="Courier New" w:cs="Courier New"/>
          <w:i/>
          <w:szCs w:val="24"/>
        </w:rPr>
        <w:t>Appeal from the United States District Court</w:t>
      </w:r>
      <w:r w:rsidR="00057009" w:rsidRPr="00425670">
        <w:rPr>
          <w:rFonts w:ascii="Courier New" w:hAnsi="Courier New" w:cs="Courier New"/>
          <w:i/>
          <w:szCs w:val="24"/>
        </w:rPr>
        <w:t xml:space="preserve"> </w:t>
      </w:r>
      <w:r w:rsidR="00057009" w:rsidRPr="00425670">
        <w:rPr>
          <w:rFonts w:ascii="Courier New" w:hAnsi="Courier New" w:cs="Courier New"/>
          <w:i/>
          <w:szCs w:val="24"/>
        </w:rPr>
        <w:br/>
      </w:r>
      <w:r w:rsidRPr="00425670">
        <w:rPr>
          <w:rFonts w:ascii="Courier New" w:hAnsi="Courier New" w:cs="Courier New"/>
          <w:i/>
          <w:szCs w:val="24"/>
        </w:rPr>
        <w:t xml:space="preserve">for the District of </w:t>
      </w:r>
      <w:proofErr w:type="spellStart"/>
      <w:r w:rsidR="000B4E0F" w:rsidRPr="00425670">
        <w:rPr>
          <w:rFonts w:ascii="Courier New" w:hAnsi="Courier New" w:cs="Courier New"/>
          <w:i/>
          <w:szCs w:val="24"/>
        </w:rPr>
        <w:t>Pennyston</w:t>
      </w:r>
      <w:proofErr w:type="spellEnd"/>
    </w:p>
    <w:p w14:paraId="655E96F9" w14:textId="176F3BCB" w:rsidR="000B4E0F" w:rsidRPr="00425670" w:rsidRDefault="007B608F" w:rsidP="00473355">
      <w:pPr>
        <w:tabs>
          <w:tab w:val="left" w:pos="5040"/>
        </w:tabs>
        <w:spacing w:after="0"/>
        <w:ind w:firstLine="0"/>
        <w:jc w:val="center"/>
        <w:rPr>
          <w:rFonts w:ascii="Courier New" w:hAnsi="Courier New" w:cs="Courier New"/>
          <w:i/>
          <w:szCs w:val="24"/>
        </w:rPr>
      </w:pPr>
      <w:r>
        <w:rPr>
          <w:rFonts w:ascii="Courier New" w:hAnsi="Courier New" w:cs="Courier New"/>
          <w:szCs w:val="24"/>
        </w:rPr>
        <w:pict w14:anchorId="37D592D8">
          <v:rect id="_x0000_i1027" style="width:227.45pt;height:1pt" o:hrpct="486" o:hralign="center" o:hrstd="t" o:hrnoshade="t" o:hr="t" fillcolor="black [3213]" stroked="f"/>
        </w:pict>
      </w:r>
    </w:p>
    <w:p w14:paraId="764E9491" w14:textId="77777777" w:rsidR="00FD6374" w:rsidRPr="00425670" w:rsidRDefault="00BC5BF5" w:rsidP="00473355">
      <w:pPr>
        <w:tabs>
          <w:tab w:val="left" w:pos="5040"/>
        </w:tabs>
        <w:spacing w:after="0"/>
        <w:ind w:firstLine="0"/>
        <w:jc w:val="center"/>
        <w:rPr>
          <w:rFonts w:ascii="Courier New" w:hAnsi="Courier New" w:cs="Courier New"/>
          <w:szCs w:val="24"/>
        </w:rPr>
      </w:pPr>
      <w:r w:rsidRPr="00425670">
        <w:rPr>
          <w:rFonts w:ascii="Courier New" w:hAnsi="Courier New" w:cs="Courier New"/>
          <w:szCs w:val="24"/>
        </w:rPr>
        <w:t>BRIEF FOR THE APPELLEE</w:t>
      </w:r>
    </w:p>
    <w:p w14:paraId="29165347" w14:textId="77777777" w:rsidR="002A6915" w:rsidRPr="00425670" w:rsidRDefault="007B608F" w:rsidP="00473355">
      <w:pPr>
        <w:tabs>
          <w:tab w:val="left" w:pos="5040"/>
        </w:tabs>
        <w:spacing w:after="0"/>
        <w:ind w:firstLine="0"/>
        <w:jc w:val="center"/>
        <w:rPr>
          <w:rFonts w:ascii="Courier New" w:hAnsi="Courier New" w:cs="Courier New"/>
          <w:szCs w:val="24"/>
        </w:rPr>
      </w:pPr>
      <w:r>
        <w:rPr>
          <w:rFonts w:ascii="Courier New" w:hAnsi="Courier New" w:cs="Courier New"/>
          <w:szCs w:val="24"/>
        </w:rPr>
        <w:pict w14:anchorId="6473B974">
          <v:rect id="_x0000_i1028" style="width:227.45pt;height:1pt" o:hrpct="486" o:hralign="center" o:hrstd="t" o:hrnoshade="t" o:hr="t" fillcolor="black [3213]" stroked="f"/>
        </w:pict>
      </w:r>
    </w:p>
    <w:p w14:paraId="3C3426EB" w14:textId="1E88354E" w:rsidR="00BC5BF5" w:rsidRPr="00425670" w:rsidRDefault="00057009" w:rsidP="00473355">
      <w:pPr>
        <w:tabs>
          <w:tab w:val="left" w:pos="5040"/>
        </w:tabs>
        <w:spacing w:after="0"/>
        <w:ind w:firstLine="0"/>
        <w:jc w:val="center"/>
        <w:rPr>
          <w:rFonts w:ascii="Courier New" w:hAnsi="Courier New" w:cs="Courier New"/>
          <w:szCs w:val="24"/>
        </w:rPr>
      </w:pPr>
      <w:r w:rsidRPr="00425670">
        <w:rPr>
          <w:rFonts w:ascii="Courier New" w:hAnsi="Courier New" w:cs="Courier New"/>
          <w:szCs w:val="24"/>
        </w:rPr>
        <w:t>COMPE</w:t>
      </w:r>
      <w:r w:rsidR="00F5045D" w:rsidRPr="00425670">
        <w:rPr>
          <w:rFonts w:ascii="Courier New" w:hAnsi="Courier New" w:cs="Courier New"/>
          <w:szCs w:val="24"/>
        </w:rPr>
        <w:t>TI</w:t>
      </w:r>
      <w:r w:rsidRPr="00425670">
        <w:rPr>
          <w:rFonts w:ascii="Courier New" w:hAnsi="Courier New" w:cs="Courier New"/>
          <w:szCs w:val="24"/>
        </w:rPr>
        <w:t>TION NUMBERS</w:t>
      </w:r>
      <w:r w:rsidR="00473355" w:rsidRPr="00425670">
        <w:rPr>
          <w:rFonts w:ascii="Courier New" w:hAnsi="Courier New" w:cs="Courier New"/>
          <w:szCs w:val="24"/>
        </w:rPr>
        <w:br/>
        <w:t xml:space="preserve">Issue </w:t>
      </w:r>
      <w:r w:rsidR="00425670">
        <w:rPr>
          <w:rFonts w:ascii="Courier New" w:hAnsi="Courier New" w:cs="Courier New"/>
          <w:szCs w:val="24"/>
        </w:rPr>
        <w:t>I</w:t>
      </w:r>
      <w:r w:rsidR="00473355" w:rsidRPr="00425670">
        <w:rPr>
          <w:rFonts w:ascii="Courier New" w:hAnsi="Courier New" w:cs="Courier New"/>
          <w:szCs w:val="24"/>
        </w:rPr>
        <w:t xml:space="preserve"> (Enablement) </w:t>
      </w:r>
      <w:r w:rsidR="006E68F7" w:rsidRPr="00425670">
        <w:rPr>
          <w:rFonts w:ascii="Courier New" w:hAnsi="Courier New" w:cs="Courier New"/>
          <w:szCs w:val="24"/>
        </w:rPr>
        <w:t>– #7</w:t>
      </w:r>
    </w:p>
    <w:p w14:paraId="6008518A" w14:textId="256B3DBC" w:rsidR="00BC5BF5" w:rsidRPr="00425670" w:rsidRDefault="00D87880" w:rsidP="00473355">
      <w:pPr>
        <w:tabs>
          <w:tab w:val="left" w:pos="5040"/>
        </w:tabs>
        <w:spacing w:after="0"/>
        <w:ind w:firstLine="0"/>
        <w:jc w:val="center"/>
        <w:rPr>
          <w:rFonts w:ascii="Courier New" w:hAnsi="Courier New" w:cs="Courier New"/>
          <w:szCs w:val="24"/>
        </w:rPr>
      </w:pPr>
      <w:r w:rsidRPr="00425670">
        <w:rPr>
          <w:rFonts w:ascii="Courier New" w:hAnsi="Courier New" w:cs="Courier New"/>
          <w:szCs w:val="24"/>
        </w:rPr>
        <w:t xml:space="preserve">Issue II (Patent Exhaustion) – </w:t>
      </w:r>
      <w:r w:rsidR="00D1002F" w:rsidRPr="00425670">
        <w:rPr>
          <w:rFonts w:ascii="Courier New" w:hAnsi="Courier New" w:cs="Courier New"/>
          <w:szCs w:val="24"/>
        </w:rPr>
        <w:t>#18</w:t>
      </w:r>
    </w:p>
    <w:p w14:paraId="646236F7" w14:textId="1E8E9C21" w:rsidR="002A6915" w:rsidRPr="00425670" w:rsidRDefault="002A6915" w:rsidP="00D87880">
      <w:pPr>
        <w:tabs>
          <w:tab w:val="left" w:pos="5040"/>
        </w:tabs>
        <w:spacing w:after="0"/>
        <w:rPr>
          <w:rFonts w:ascii="Courier New" w:hAnsi="Courier New" w:cs="Courier New"/>
          <w:szCs w:val="24"/>
        </w:rPr>
        <w:sectPr w:rsidR="002A6915" w:rsidRPr="00425670" w:rsidSect="003634B1">
          <w:headerReference w:type="default" r:id="rId8"/>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26E3828A" w14:textId="77777777" w:rsidR="003D29F6" w:rsidRPr="00425670" w:rsidRDefault="00DA3DDA" w:rsidP="00B33202">
      <w:pPr>
        <w:ind w:firstLine="0"/>
        <w:jc w:val="center"/>
        <w:rPr>
          <w:rFonts w:ascii="Courier New" w:hAnsi="Courier New" w:cs="Courier New"/>
          <w:szCs w:val="24"/>
          <w:u w:val="single"/>
        </w:rPr>
      </w:pPr>
      <w:r w:rsidRPr="00425670">
        <w:rPr>
          <w:rFonts w:ascii="Courier New" w:hAnsi="Courier New" w:cs="Courier New"/>
          <w:szCs w:val="24"/>
          <w:u w:val="single"/>
        </w:rPr>
        <w:t>TABLE OF CONTENTS</w:t>
      </w:r>
    </w:p>
    <w:sdt>
      <w:sdtPr>
        <w:rPr>
          <w:rFonts w:ascii="Courier New" w:eastAsiaTheme="minorHAnsi" w:hAnsi="Courier New" w:cs="Courier New"/>
          <w:color w:val="000000" w:themeColor="text1"/>
          <w:sz w:val="24"/>
          <w:szCs w:val="24"/>
        </w:rPr>
        <w:id w:val="641851327"/>
        <w:docPartObj>
          <w:docPartGallery w:val="Table of Contents"/>
          <w:docPartUnique/>
        </w:docPartObj>
      </w:sdtPr>
      <w:sdtEndPr>
        <w:rPr>
          <w:b/>
          <w:bCs/>
          <w:noProof/>
        </w:rPr>
      </w:sdtEndPr>
      <w:sdtContent>
        <w:p w14:paraId="0113B5B0" w14:textId="77777777" w:rsidR="00DA3DDA" w:rsidRPr="00425670" w:rsidRDefault="00DA3DDA" w:rsidP="00B737C0">
          <w:pPr>
            <w:pStyle w:val="TOCHeading"/>
            <w:rPr>
              <w:rFonts w:ascii="Courier New" w:hAnsi="Courier New" w:cs="Courier New"/>
              <w:sz w:val="24"/>
              <w:szCs w:val="24"/>
            </w:rPr>
          </w:pPr>
        </w:p>
        <w:p w14:paraId="46BAB05F" w14:textId="32E9794A" w:rsidR="00D04393" w:rsidRPr="00520D56" w:rsidRDefault="00D05F31">
          <w:pPr>
            <w:pStyle w:val="TOC1"/>
            <w:rPr>
              <w:rFonts w:ascii="Courier New" w:eastAsiaTheme="minorEastAsia" w:hAnsi="Courier New" w:cs="Courier New"/>
              <w:noProof/>
              <w:color w:val="auto"/>
              <w:sz w:val="22"/>
              <w:lang w:eastAsia="ko-KR"/>
            </w:rPr>
          </w:pPr>
          <w:r w:rsidRPr="008627C5">
            <w:rPr>
              <w:rFonts w:ascii="Courier New" w:hAnsi="Courier New" w:cs="Courier New"/>
              <w:b/>
              <w:bCs/>
              <w:noProof/>
              <w:szCs w:val="24"/>
            </w:rPr>
            <w:fldChar w:fldCharType="begin"/>
          </w:r>
          <w:r w:rsidRPr="008627C5">
            <w:rPr>
              <w:rFonts w:ascii="Courier New" w:hAnsi="Courier New" w:cs="Courier New"/>
              <w:b/>
              <w:bCs/>
              <w:noProof/>
              <w:szCs w:val="24"/>
            </w:rPr>
            <w:instrText xml:space="preserve"> TOC \o "1-4" \h \z \u </w:instrText>
          </w:r>
          <w:r w:rsidRPr="008627C5">
            <w:rPr>
              <w:rFonts w:ascii="Courier New" w:hAnsi="Courier New" w:cs="Courier New"/>
              <w:b/>
              <w:bCs/>
              <w:noProof/>
              <w:szCs w:val="24"/>
            </w:rPr>
            <w:fldChar w:fldCharType="separate"/>
          </w:r>
          <w:hyperlink w:anchor="_Toc1492166" w:history="1">
            <w:r w:rsidR="00D04393" w:rsidRPr="00520D56">
              <w:rPr>
                <w:rStyle w:val="Hyperlink"/>
                <w:rFonts w:ascii="Courier New" w:hAnsi="Courier New" w:cs="Courier New"/>
                <w:noProof/>
              </w:rPr>
              <w:t>TABLE OF AUTHORITIES</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_Toc1492166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iii</w:t>
            </w:r>
            <w:r w:rsidR="00D04393" w:rsidRPr="00520D56">
              <w:rPr>
                <w:rFonts w:ascii="Courier New" w:hAnsi="Courier New" w:cs="Courier New"/>
                <w:noProof/>
                <w:webHidden/>
              </w:rPr>
              <w:fldChar w:fldCharType="end"/>
            </w:r>
          </w:hyperlink>
        </w:p>
        <w:p w14:paraId="030D0827" w14:textId="3DCD51DA" w:rsidR="00D04393" w:rsidRPr="00520D56" w:rsidRDefault="007B608F">
          <w:pPr>
            <w:pStyle w:val="TOC1"/>
            <w:rPr>
              <w:rFonts w:ascii="Courier New" w:eastAsiaTheme="minorEastAsia" w:hAnsi="Courier New" w:cs="Courier New"/>
              <w:noProof/>
              <w:color w:val="auto"/>
              <w:sz w:val="22"/>
              <w:lang w:eastAsia="ko-KR"/>
            </w:rPr>
          </w:pPr>
          <w:hyperlink w:anchor="_Toc1492167" w:history="1">
            <w:r w:rsidR="00D04393" w:rsidRPr="00520D56">
              <w:rPr>
                <w:rStyle w:val="Hyperlink"/>
                <w:rFonts w:ascii="Courier New" w:hAnsi="Courier New" w:cs="Courier New"/>
                <w:noProof/>
              </w:rPr>
              <w:t>STATEMENT OF RELATED CASES</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_Toc1492167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w:t>
            </w:r>
            <w:r w:rsidR="00D04393" w:rsidRPr="00520D56">
              <w:rPr>
                <w:rFonts w:ascii="Courier New" w:hAnsi="Courier New" w:cs="Courier New"/>
                <w:noProof/>
                <w:webHidden/>
              </w:rPr>
              <w:fldChar w:fldCharType="end"/>
            </w:r>
          </w:hyperlink>
        </w:p>
        <w:p w14:paraId="25FE7944" w14:textId="47A765CF" w:rsidR="00D04393" w:rsidRPr="00520D56" w:rsidRDefault="007B608F">
          <w:pPr>
            <w:pStyle w:val="TOC1"/>
            <w:rPr>
              <w:rFonts w:ascii="Courier New" w:eastAsiaTheme="minorEastAsia" w:hAnsi="Courier New" w:cs="Courier New"/>
              <w:noProof/>
              <w:color w:val="auto"/>
              <w:sz w:val="22"/>
              <w:lang w:eastAsia="ko-KR"/>
            </w:rPr>
          </w:pPr>
          <w:hyperlink w:anchor="_Toc1492168" w:history="1">
            <w:r w:rsidR="00D04393" w:rsidRPr="00520D56">
              <w:rPr>
                <w:rStyle w:val="Hyperlink"/>
                <w:rFonts w:ascii="Courier New" w:hAnsi="Courier New" w:cs="Courier New"/>
                <w:noProof/>
              </w:rPr>
              <w:t>STATEMENT OF JURISDICTION</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_Toc1492168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w:t>
            </w:r>
            <w:r w:rsidR="00D04393" w:rsidRPr="00520D56">
              <w:rPr>
                <w:rFonts w:ascii="Courier New" w:hAnsi="Courier New" w:cs="Courier New"/>
                <w:noProof/>
                <w:webHidden/>
              </w:rPr>
              <w:fldChar w:fldCharType="end"/>
            </w:r>
          </w:hyperlink>
        </w:p>
        <w:p w14:paraId="2E7EE8EB" w14:textId="3281A580" w:rsidR="00D04393" w:rsidRPr="00520D56" w:rsidRDefault="007B608F">
          <w:pPr>
            <w:pStyle w:val="TOC1"/>
            <w:rPr>
              <w:rFonts w:ascii="Courier New" w:eastAsiaTheme="minorEastAsia" w:hAnsi="Courier New" w:cs="Courier New"/>
              <w:noProof/>
              <w:color w:val="auto"/>
              <w:sz w:val="22"/>
              <w:lang w:eastAsia="ko-KR"/>
            </w:rPr>
          </w:pPr>
          <w:hyperlink w:anchor="_Toc1492169" w:history="1">
            <w:r w:rsidR="00D04393" w:rsidRPr="00520D56">
              <w:rPr>
                <w:rStyle w:val="Hyperlink"/>
                <w:rFonts w:ascii="Courier New" w:hAnsi="Courier New" w:cs="Courier New"/>
                <w:noProof/>
              </w:rPr>
              <w:t>STATEMENT OF ISSUES</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_Toc1492169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w:t>
            </w:r>
            <w:r w:rsidR="00D04393" w:rsidRPr="00520D56">
              <w:rPr>
                <w:rFonts w:ascii="Courier New" w:hAnsi="Courier New" w:cs="Courier New"/>
                <w:noProof/>
                <w:webHidden/>
              </w:rPr>
              <w:fldChar w:fldCharType="end"/>
            </w:r>
          </w:hyperlink>
        </w:p>
        <w:p w14:paraId="55BA473A" w14:textId="2FED1743" w:rsidR="00D04393" w:rsidRPr="00520D56" w:rsidRDefault="007B608F">
          <w:pPr>
            <w:pStyle w:val="TOC2"/>
            <w:rPr>
              <w:rFonts w:ascii="Courier New" w:eastAsiaTheme="minorEastAsia" w:hAnsi="Courier New" w:cs="Courier New"/>
              <w:noProof/>
              <w:color w:val="auto"/>
              <w:sz w:val="22"/>
              <w:lang w:eastAsia="ko-KR"/>
            </w:rPr>
          </w:pPr>
          <w:hyperlink w:anchor="_Toc1492170" w:history="1">
            <w:r w:rsidR="00D04393" w:rsidRPr="00520D56">
              <w:rPr>
                <w:rStyle w:val="Hyperlink"/>
                <w:rFonts w:ascii="Courier New" w:hAnsi="Courier New" w:cs="Courier New"/>
                <w:noProof/>
              </w:rPr>
              <w:t>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Invalidity for Lack of Enablement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_Toc1492170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w:t>
            </w:r>
            <w:r w:rsidR="00D04393" w:rsidRPr="00520D56">
              <w:rPr>
                <w:rFonts w:ascii="Courier New" w:hAnsi="Courier New" w:cs="Courier New"/>
                <w:noProof/>
                <w:webHidden/>
              </w:rPr>
              <w:fldChar w:fldCharType="end"/>
            </w:r>
          </w:hyperlink>
        </w:p>
        <w:p w14:paraId="664B5D53" w14:textId="2B28275A" w:rsidR="00D04393" w:rsidRPr="00520D56" w:rsidRDefault="007B608F">
          <w:pPr>
            <w:pStyle w:val="TOC2"/>
            <w:rPr>
              <w:rFonts w:ascii="Courier New" w:eastAsiaTheme="minorEastAsia" w:hAnsi="Courier New" w:cs="Courier New"/>
              <w:noProof/>
              <w:color w:val="auto"/>
              <w:sz w:val="22"/>
              <w:lang w:eastAsia="ko-KR"/>
            </w:rPr>
          </w:pPr>
          <w:hyperlink w:anchor="_Toc1492171" w:history="1">
            <w:r w:rsidR="00D04393" w:rsidRPr="00520D56">
              <w:rPr>
                <w:rStyle w:val="Hyperlink"/>
                <w:rFonts w:ascii="Courier New" w:hAnsi="Courier New" w:cs="Courier New"/>
                <w:noProof/>
              </w:rPr>
              <w:t>II.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Patent Exhaustion</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_Toc1492171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w:t>
            </w:r>
            <w:r w:rsidR="00D04393" w:rsidRPr="00520D56">
              <w:rPr>
                <w:rFonts w:ascii="Courier New" w:hAnsi="Courier New" w:cs="Courier New"/>
                <w:noProof/>
                <w:webHidden/>
              </w:rPr>
              <w:fldChar w:fldCharType="end"/>
            </w:r>
          </w:hyperlink>
        </w:p>
        <w:p w14:paraId="74483083" w14:textId="7A6C9199" w:rsidR="00D04393" w:rsidRPr="00520D56" w:rsidRDefault="007B608F">
          <w:pPr>
            <w:pStyle w:val="TOC1"/>
            <w:rPr>
              <w:rFonts w:ascii="Courier New" w:eastAsiaTheme="minorEastAsia" w:hAnsi="Courier New" w:cs="Courier New"/>
              <w:noProof/>
              <w:color w:val="auto"/>
              <w:sz w:val="22"/>
              <w:lang w:eastAsia="ko-KR"/>
            </w:rPr>
          </w:pPr>
          <w:hyperlink w:anchor="_Toc1492172" w:history="1">
            <w:r w:rsidR="00D04393" w:rsidRPr="00520D56">
              <w:rPr>
                <w:rStyle w:val="Hyperlink"/>
                <w:rFonts w:ascii="Courier New" w:hAnsi="Courier New" w:cs="Courier New"/>
                <w:noProof/>
              </w:rPr>
              <w:t>STATEMENT OF THE CASE</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_Toc1492172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w:t>
            </w:r>
            <w:r w:rsidR="00D04393" w:rsidRPr="00520D56">
              <w:rPr>
                <w:rFonts w:ascii="Courier New" w:hAnsi="Courier New" w:cs="Courier New"/>
                <w:noProof/>
                <w:webHidden/>
              </w:rPr>
              <w:fldChar w:fldCharType="end"/>
            </w:r>
          </w:hyperlink>
        </w:p>
        <w:p w14:paraId="1079F8FE" w14:textId="3F1600C5" w:rsidR="00D04393" w:rsidRPr="00520D56" w:rsidRDefault="007B608F">
          <w:pPr>
            <w:pStyle w:val="TOC1"/>
            <w:rPr>
              <w:rFonts w:ascii="Courier New" w:eastAsiaTheme="minorEastAsia" w:hAnsi="Courier New" w:cs="Courier New"/>
              <w:noProof/>
              <w:color w:val="auto"/>
              <w:sz w:val="22"/>
              <w:lang w:eastAsia="ko-KR"/>
            </w:rPr>
          </w:pPr>
          <w:hyperlink w:anchor="_Toc1492173" w:history="1">
            <w:r w:rsidR="00D04393" w:rsidRPr="00520D56">
              <w:rPr>
                <w:rStyle w:val="Hyperlink"/>
                <w:rFonts w:ascii="Courier New" w:hAnsi="Courier New" w:cs="Courier New"/>
                <w:noProof/>
              </w:rPr>
              <w:t>STATEMENT OF THE FACTS</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_Toc1492173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4</w:t>
            </w:r>
            <w:r w:rsidR="00D04393" w:rsidRPr="00520D56">
              <w:rPr>
                <w:rFonts w:ascii="Courier New" w:hAnsi="Courier New" w:cs="Courier New"/>
                <w:noProof/>
                <w:webHidden/>
              </w:rPr>
              <w:fldChar w:fldCharType="end"/>
            </w:r>
          </w:hyperlink>
        </w:p>
        <w:p w14:paraId="3251F53A" w14:textId="0A680461" w:rsidR="00D04393" w:rsidRPr="00520D56" w:rsidRDefault="007B608F">
          <w:pPr>
            <w:pStyle w:val="TOC1"/>
            <w:rPr>
              <w:rFonts w:ascii="Courier New" w:eastAsiaTheme="minorEastAsia" w:hAnsi="Courier New" w:cs="Courier New"/>
              <w:noProof/>
              <w:color w:val="auto"/>
              <w:sz w:val="22"/>
              <w:lang w:eastAsia="ko-KR"/>
            </w:rPr>
          </w:pPr>
          <w:hyperlink w:anchor="_Toc1492174" w:history="1">
            <w:r w:rsidR="00D04393" w:rsidRPr="00520D56">
              <w:rPr>
                <w:rStyle w:val="Hyperlink"/>
                <w:rFonts w:ascii="Courier New" w:hAnsi="Courier New" w:cs="Courier New"/>
                <w:noProof/>
              </w:rPr>
              <w:t>SUMMARY OF THE ARGUMENT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_Toc1492174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10</w:t>
            </w:r>
            <w:r w:rsidR="00D04393" w:rsidRPr="00520D56">
              <w:rPr>
                <w:rFonts w:ascii="Courier New" w:hAnsi="Courier New" w:cs="Courier New"/>
                <w:noProof/>
                <w:webHidden/>
              </w:rPr>
              <w:fldChar w:fldCharType="end"/>
            </w:r>
          </w:hyperlink>
        </w:p>
        <w:p w14:paraId="0D397A74" w14:textId="713B1229" w:rsidR="00D04393" w:rsidRPr="00520D56" w:rsidRDefault="007B608F">
          <w:pPr>
            <w:pStyle w:val="TOC2"/>
            <w:rPr>
              <w:rFonts w:ascii="Courier New" w:eastAsiaTheme="minorEastAsia" w:hAnsi="Courier New" w:cs="Courier New"/>
              <w:noProof/>
              <w:color w:val="auto"/>
              <w:sz w:val="22"/>
              <w:lang w:eastAsia="ko-KR"/>
            </w:rPr>
          </w:pPr>
          <w:hyperlink w:anchor="_Toc1492175" w:history="1">
            <w:r w:rsidR="00D04393" w:rsidRPr="00520D56">
              <w:rPr>
                <w:rStyle w:val="Hyperlink"/>
                <w:rFonts w:ascii="Courier New" w:hAnsi="Courier New" w:cs="Courier New"/>
                <w:noProof/>
              </w:rPr>
              <w:t>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Invalidity for Lack of Enablement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_Toc1492175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10</w:t>
            </w:r>
            <w:r w:rsidR="00D04393" w:rsidRPr="00520D56">
              <w:rPr>
                <w:rFonts w:ascii="Courier New" w:hAnsi="Courier New" w:cs="Courier New"/>
                <w:noProof/>
                <w:webHidden/>
              </w:rPr>
              <w:fldChar w:fldCharType="end"/>
            </w:r>
          </w:hyperlink>
        </w:p>
        <w:p w14:paraId="711B7972" w14:textId="3642F10A" w:rsidR="00D04393" w:rsidRPr="00520D56" w:rsidRDefault="007B608F">
          <w:pPr>
            <w:pStyle w:val="TOC2"/>
            <w:rPr>
              <w:rFonts w:ascii="Courier New" w:eastAsiaTheme="minorEastAsia" w:hAnsi="Courier New" w:cs="Courier New"/>
              <w:noProof/>
              <w:color w:val="auto"/>
              <w:sz w:val="22"/>
              <w:lang w:eastAsia="ko-KR"/>
            </w:rPr>
          </w:pPr>
          <w:hyperlink w:anchor="_Toc1492176" w:history="1">
            <w:r w:rsidR="00D04393" w:rsidRPr="00520D56">
              <w:rPr>
                <w:rStyle w:val="Hyperlink"/>
                <w:rFonts w:ascii="Courier New" w:hAnsi="Courier New" w:cs="Courier New"/>
                <w:noProof/>
              </w:rPr>
              <w:t>II.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Patent Exhaustion</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_Toc1492176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11</w:t>
            </w:r>
            <w:r w:rsidR="00D04393" w:rsidRPr="00520D56">
              <w:rPr>
                <w:rFonts w:ascii="Courier New" w:hAnsi="Courier New" w:cs="Courier New"/>
                <w:noProof/>
                <w:webHidden/>
              </w:rPr>
              <w:fldChar w:fldCharType="end"/>
            </w:r>
          </w:hyperlink>
        </w:p>
        <w:p w14:paraId="460F0B4A" w14:textId="651EC31B" w:rsidR="00D04393" w:rsidRPr="00520D56" w:rsidRDefault="007B608F">
          <w:pPr>
            <w:pStyle w:val="TOC1"/>
            <w:rPr>
              <w:rFonts w:ascii="Courier New" w:eastAsiaTheme="minorEastAsia" w:hAnsi="Courier New" w:cs="Courier New"/>
              <w:noProof/>
              <w:color w:val="auto"/>
              <w:sz w:val="22"/>
              <w:lang w:eastAsia="ko-KR"/>
            </w:rPr>
          </w:pPr>
          <w:hyperlink w:anchor="_Toc1492177" w:history="1">
            <w:r w:rsidR="00D04393" w:rsidRPr="00520D56">
              <w:rPr>
                <w:rStyle w:val="Hyperlink"/>
                <w:rFonts w:ascii="Courier New" w:hAnsi="Courier New" w:cs="Courier New"/>
                <w:noProof/>
              </w:rPr>
              <w:t>STANDARD OF REVIEW</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_Toc1492177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12</w:t>
            </w:r>
            <w:r w:rsidR="00D04393" w:rsidRPr="00520D56">
              <w:rPr>
                <w:rFonts w:ascii="Courier New" w:hAnsi="Courier New" w:cs="Courier New"/>
                <w:noProof/>
                <w:webHidden/>
              </w:rPr>
              <w:fldChar w:fldCharType="end"/>
            </w:r>
          </w:hyperlink>
        </w:p>
        <w:p w14:paraId="4A30FFE8" w14:textId="0CFFDFFA" w:rsidR="00D04393" w:rsidRPr="00520D56" w:rsidRDefault="007B608F">
          <w:pPr>
            <w:pStyle w:val="TOC1"/>
            <w:rPr>
              <w:rFonts w:ascii="Courier New" w:eastAsiaTheme="minorEastAsia" w:hAnsi="Courier New" w:cs="Courier New"/>
              <w:noProof/>
              <w:color w:val="auto"/>
              <w:sz w:val="22"/>
              <w:lang w:eastAsia="ko-KR"/>
            </w:rPr>
          </w:pPr>
          <w:hyperlink w:anchor="_Toc1492178" w:history="1">
            <w:r w:rsidR="00D04393" w:rsidRPr="00520D56">
              <w:rPr>
                <w:rStyle w:val="Hyperlink"/>
                <w:rFonts w:ascii="Courier New" w:hAnsi="Courier New" w:cs="Courier New"/>
                <w:noProof/>
              </w:rPr>
              <w:t>ARGUMENT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_Toc1492178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13</w:t>
            </w:r>
            <w:r w:rsidR="00D04393" w:rsidRPr="00520D56">
              <w:rPr>
                <w:rFonts w:ascii="Courier New" w:hAnsi="Courier New" w:cs="Courier New"/>
                <w:noProof/>
                <w:webHidden/>
              </w:rPr>
              <w:fldChar w:fldCharType="end"/>
            </w:r>
          </w:hyperlink>
        </w:p>
        <w:p w14:paraId="54D641F2" w14:textId="6C7849E2" w:rsidR="00D04393" w:rsidRPr="00520D56" w:rsidRDefault="007B608F">
          <w:pPr>
            <w:pStyle w:val="TOC2"/>
            <w:rPr>
              <w:rFonts w:ascii="Courier New" w:eastAsiaTheme="minorEastAsia" w:hAnsi="Courier New" w:cs="Courier New"/>
              <w:noProof/>
              <w:color w:val="auto"/>
              <w:sz w:val="22"/>
              <w:lang w:eastAsia="ko-KR"/>
            </w:rPr>
          </w:pPr>
          <w:hyperlink w:anchor="_Toc1492179" w:history="1">
            <w:r w:rsidR="00D04393" w:rsidRPr="00520D56">
              <w:rPr>
                <w:rStyle w:val="Hyperlink"/>
                <w:rFonts w:ascii="Courier New" w:hAnsi="Courier New" w:cs="Courier New"/>
                <w:noProof/>
              </w:rPr>
              <w:t>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The District Court Erred by Denying Summary Judgement of Non-Enablement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_Toc1492179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13</w:t>
            </w:r>
            <w:r w:rsidR="00D04393" w:rsidRPr="00520D56">
              <w:rPr>
                <w:rFonts w:ascii="Courier New" w:hAnsi="Courier New" w:cs="Courier New"/>
                <w:noProof/>
                <w:webHidden/>
              </w:rPr>
              <w:fldChar w:fldCharType="end"/>
            </w:r>
          </w:hyperlink>
        </w:p>
        <w:p w14:paraId="3AACB283" w14:textId="5B98250D" w:rsidR="00D04393" w:rsidRPr="00520D56" w:rsidRDefault="007B608F">
          <w:pPr>
            <w:pStyle w:val="TOC3"/>
            <w:rPr>
              <w:rFonts w:ascii="Courier New" w:eastAsiaTheme="minorEastAsia" w:hAnsi="Courier New" w:cs="Courier New"/>
              <w:noProof/>
              <w:color w:val="auto"/>
              <w:sz w:val="22"/>
              <w:lang w:eastAsia="ko-KR"/>
            </w:rPr>
          </w:pPr>
          <w:hyperlink w:anchor="_Toc1492180" w:history="1">
            <w:r w:rsidR="00D04393" w:rsidRPr="00520D56">
              <w:rPr>
                <w:rStyle w:val="Hyperlink"/>
                <w:rFonts w:ascii="Courier New" w:hAnsi="Courier New" w:cs="Courier New"/>
                <w:noProof/>
              </w:rPr>
              <w:t>A.</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Construction of Claims 1 and 3 Show They are Invalid.</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_Toc1492180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13</w:t>
            </w:r>
            <w:r w:rsidR="00D04393" w:rsidRPr="00520D56">
              <w:rPr>
                <w:rFonts w:ascii="Courier New" w:hAnsi="Courier New" w:cs="Courier New"/>
                <w:noProof/>
                <w:webHidden/>
              </w:rPr>
              <w:fldChar w:fldCharType="end"/>
            </w:r>
          </w:hyperlink>
        </w:p>
        <w:p w14:paraId="0E491E04" w14:textId="7E8D0112" w:rsidR="00D04393" w:rsidRPr="00520D56" w:rsidRDefault="007B608F">
          <w:pPr>
            <w:pStyle w:val="TOC3"/>
            <w:rPr>
              <w:rFonts w:ascii="Courier New" w:eastAsiaTheme="minorEastAsia" w:hAnsi="Courier New" w:cs="Courier New"/>
              <w:noProof/>
              <w:color w:val="auto"/>
              <w:sz w:val="22"/>
              <w:lang w:eastAsia="ko-KR"/>
            </w:rPr>
          </w:pPr>
          <w:hyperlink w:anchor="_Toc1492181" w:history="1">
            <w:r w:rsidR="00D04393" w:rsidRPr="00520D56">
              <w:rPr>
                <w:rStyle w:val="Hyperlink"/>
                <w:rFonts w:ascii="Courier New" w:hAnsi="Courier New" w:cs="Courier New"/>
                <w:noProof/>
              </w:rPr>
              <w:t>B.</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Claim 1 is Not Enabled for the Full Scope of the Invention at All Claimed Widths and Lengths Requires Undue Experimentation.</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_Toc1492181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18</w:t>
            </w:r>
            <w:r w:rsidR="00D04393" w:rsidRPr="00520D56">
              <w:rPr>
                <w:rFonts w:ascii="Courier New" w:hAnsi="Courier New" w:cs="Courier New"/>
                <w:noProof/>
                <w:webHidden/>
              </w:rPr>
              <w:fldChar w:fldCharType="end"/>
            </w:r>
          </w:hyperlink>
        </w:p>
        <w:p w14:paraId="26112B70" w14:textId="78E70756" w:rsidR="00D04393" w:rsidRPr="00520D56" w:rsidRDefault="007B608F">
          <w:pPr>
            <w:pStyle w:val="TOC2"/>
            <w:rPr>
              <w:rFonts w:ascii="Courier New" w:eastAsiaTheme="minorEastAsia" w:hAnsi="Courier New" w:cs="Courier New"/>
              <w:noProof/>
              <w:color w:val="auto"/>
              <w:sz w:val="22"/>
              <w:lang w:eastAsia="ko-KR"/>
            </w:rPr>
          </w:pPr>
          <w:hyperlink w:anchor="_Toc1492182" w:history="1">
            <w:r w:rsidR="00D04393" w:rsidRPr="00520D56">
              <w:rPr>
                <w:rStyle w:val="Hyperlink"/>
                <w:rFonts w:ascii="Courier New" w:hAnsi="Courier New" w:cs="Courier New"/>
                <w:noProof/>
              </w:rPr>
              <w:t>II.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The District Court Did Not Err by Granting Summary Judgement on Patent Exhaustion.</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_Toc1492182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22</w:t>
            </w:r>
            <w:r w:rsidR="00D04393" w:rsidRPr="00520D56">
              <w:rPr>
                <w:rFonts w:ascii="Courier New" w:hAnsi="Courier New" w:cs="Courier New"/>
                <w:noProof/>
                <w:webHidden/>
              </w:rPr>
              <w:fldChar w:fldCharType="end"/>
            </w:r>
          </w:hyperlink>
        </w:p>
        <w:p w14:paraId="7BBC3310" w14:textId="02764C47" w:rsidR="00D04393" w:rsidRPr="00520D56" w:rsidRDefault="007B608F">
          <w:pPr>
            <w:pStyle w:val="TOC3"/>
            <w:rPr>
              <w:rFonts w:ascii="Courier New" w:eastAsiaTheme="minorEastAsia" w:hAnsi="Courier New" w:cs="Courier New"/>
              <w:noProof/>
              <w:color w:val="auto"/>
              <w:sz w:val="22"/>
              <w:lang w:eastAsia="ko-KR"/>
            </w:rPr>
          </w:pPr>
          <w:hyperlink w:anchor="_Toc1492183" w:history="1">
            <w:r w:rsidR="00D04393" w:rsidRPr="00520D56">
              <w:rPr>
                <w:rStyle w:val="Hyperlink"/>
                <w:rFonts w:ascii="Courier New" w:hAnsi="Courier New" w:cs="Courier New"/>
                <w:noProof/>
              </w:rPr>
              <w:t>A.</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Ballistic Memory’s Sale of the Devices to ConsumerCam Exhausted All of Ballistic’s Rights in the ‘314 Patent.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_Toc1492183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23</w:t>
            </w:r>
            <w:r w:rsidR="00D04393" w:rsidRPr="00520D56">
              <w:rPr>
                <w:rFonts w:ascii="Courier New" w:hAnsi="Courier New" w:cs="Courier New"/>
                <w:noProof/>
                <w:webHidden/>
              </w:rPr>
              <w:fldChar w:fldCharType="end"/>
            </w:r>
          </w:hyperlink>
        </w:p>
        <w:p w14:paraId="7DFFE2AC" w14:textId="64A9F685" w:rsidR="00D04393" w:rsidRPr="00520D56" w:rsidRDefault="007B608F">
          <w:pPr>
            <w:pStyle w:val="TOC4"/>
            <w:tabs>
              <w:tab w:val="left" w:pos="2308"/>
            </w:tabs>
            <w:rPr>
              <w:rFonts w:ascii="Courier New" w:eastAsiaTheme="minorEastAsia" w:hAnsi="Courier New" w:cs="Courier New"/>
              <w:noProof/>
              <w:color w:val="auto"/>
              <w:sz w:val="22"/>
              <w:lang w:eastAsia="ko-KR"/>
            </w:rPr>
          </w:pPr>
          <w:hyperlink w:anchor="_Toc1492184" w:history="1">
            <w:r w:rsidR="00D04393" w:rsidRPr="00520D56">
              <w:rPr>
                <w:rStyle w:val="Hyperlink"/>
                <w:rFonts w:ascii="Courier New" w:hAnsi="Courier New" w:cs="Courier New"/>
                <w:noProof/>
              </w:rPr>
              <w:t>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The Evidence Shows That the Parties Agreed to a Sale of the Devices.</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_Toc1492184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23</w:t>
            </w:r>
            <w:r w:rsidR="00D04393" w:rsidRPr="00520D56">
              <w:rPr>
                <w:rFonts w:ascii="Courier New" w:hAnsi="Courier New" w:cs="Courier New"/>
                <w:noProof/>
                <w:webHidden/>
              </w:rPr>
              <w:fldChar w:fldCharType="end"/>
            </w:r>
          </w:hyperlink>
        </w:p>
        <w:p w14:paraId="5CA7D60C" w14:textId="656A73C8" w:rsidR="00D04393" w:rsidRPr="00520D56" w:rsidRDefault="007B608F">
          <w:pPr>
            <w:pStyle w:val="TOC4"/>
            <w:tabs>
              <w:tab w:val="left" w:pos="2452"/>
            </w:tabs>
            <w:rPr>
              <w:rFonts w:ascii="Courier New" w:eastAsiaTheme="minorEastAsia" w:hAnsi="Courier New" w:cs="Courier New"/>
              <w:noProof/>
              <w:color w:val="auto"/>
              <w:sz w:val="22"/>
              <w:lang w:eastAsia="ko-KR"/>
            </w:rPr>
          </w:pPr>
          <w:hyperlink w:anchor="_Toc1492185" w:history="1">
            <w:r w:rsidR="00D04393" w:rsidRPr="00520D56">
              <w:rPr>
                <w:rStyle w:val="Hyperlink"/>
                <w:rFonts w:ascii="Courier New" w:hAnsi="Courier New" w:cs="Courier New"/>
                <w:noProof/>
              </w:rPr>
              <w:t>ii.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The Limitations Are Post-Sale Restrictions That Do Not Preserve Ballistic’s Rights in the ‘314 Patent.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_Toc1492185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26</w:t>
            </w:r>
            <w:r w:rsidR="00D04393" w:rsidRPr="00520D56">
              <w:rPr>
                <w:rFonts w:ascii="Courier New" w:hAnsi="Courier New" w:cs="Courier New"/>
                <w:noProof/>
                <w:webHidden/>
              </w:rPr>
              <w:fldChar w:fldCharType="end"/>
            </w:r>
          </w:hyperlink>
        </w:p>
        <w:p w14:paraId="2DCB640D" w14:textId="5DAAFCE3" w:rsidR="00D04393" w:rsidRPr="00520D56" w:rsidRDefault="007B608F">
          <w:pPr>
            <w:pStyle w:val="TOC3"/>
            <w:rPr>
              <w:rFonts w:ascii="Courier New" w:eastAsiaTheme="minorEastAsia" w:hAnsi="Courier New" w:cs="Courier New"/>
              <w:noProof/>
              <w:color w:val="auto"/>
              <w:sz w:val="22"/>
              <w:lang w:eastAsia="ko-KR"/>
            </w:rPr>
          </w:pPr>
          <w:hyperlink w:anchor="_Toc1492186" w:history="1">
            <w:r w:rsidR="00D04393" w:rsidRPr="00520D56">
              <w:rPr>
                <w:rStyle w:val="Hyperlink"/>
                <w:rFonts w:ascii="Courier New" w:hAnsi="Courier New" w:cs="Courier New"/>
                <w:noProof/>
              </w:rPr>
              <w:t>B.</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Even If the Agreement Was a License, ConsumerCam’s Resale of the Devices to OffTheBlockchain Exhausted Ballistic’s Rights In the ‘314 Patent.</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_Toc1492186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27</w:t>
            </w:r>
            <w:r w:rsidR="00D04393" w:rsidRPr="00520D56">
              <w:rPr>
                <w:rFonts w:ascii="Courier New" w:hAnsi="Courier New" w:cs="Courier New"/>
                <w:noProof/>
                <w:webHidden/>
              </w:rPr>
              <w:fldChar w:fldCharType="end"/>
            </w:r>
          </w:hyperlink>
        </w:p>
        <w:p w14:paraId="6ECA0A75" w14:textId="3E616159" w:rsidR="00D04393" w:rsidRPr="00520D56" w:rsidRDefault="007B608F">
          <w:pPr>
            <w:pStyle w:val="TOC4"/>
            <w:tabs>
              <w:tab w:val="left" w:pos="2308"/>
            </w:tabs>
            <w:rPr>
              <w:rFonts w:ascii="Courier New" w:eastAsiaTheme="minorEastAsia" w:hAnsi="Courier New" w:cs="Courier New"/>
              <w:noProof/>
              <w:color w:val="auto"/>
              <w:sz w:val="22"/>
              <w:lang w:eastAsia="ko-KR"/>
            </w:rPr>
          </w:pPr>
          <w:hyperlink w:anchor="_Toc1492187" w:history="1">
            <w:r w:rsidR="00D04393" w:rsidRPr="00520D56">
              <w:rPr>
                <w:rStyle w:val="Hyperlink"/>
                <w:rFonts w:ascii="Courier New" w:hAnsi="Courier New" w:cs="Courier New"/>
                <w:noProof/>
              </w:rPr>
              <w:t>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Ballistic Memory Authorized ConsumerCam’s Resale of the Devices to OffTheBlockchain.</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_Toc1492187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27</w:t>
            </w:r>
            <w:r w:rsidR="00D04393" w:rsidRPr="00520D56">
              <w:rPr>
                <w:rFonts w:ascii="Courier New" w:hAnsi="Courier New" w:cs="Courier New"/>
                <w:noProof/>
                <w:webHidden/>
              </w:rPr>
              <w:fldChar w:fldCharType="end"/>
            </w:r>
          </w:hyperlink>
        </w:p>
        <w:p w14:paraId="58000C22" w14:textId="15EE3578" w:rsidR="00D04393" w:rsidRPr="00520D56" w:rsidRDefault="007B608F">
          <w:pPr>
            <w:pStyle w:val="TOC4"/>
            <w:tabs>
              <w:tab w:val="left" w:pos="2452"/>
            </w:tabs>
            <w:rPr>
              <w:rFonts w:ascii="Courier New" w:eastAsiaTheme="minorEastAsia" w:hAnsi="Courier New" w:cs="Courier New"/>
              <w:noProof/>
              <w:color w:val="auto"/>
              <w:sz w:val="22"/>
              <w:lang w:eastAsia="ko-KR"/>
            </w:rPr>
          </w:pPr>
          <w:hyperlink w:anchor="_Toc1492188" w:history="1">
            <w:r w:rsidR="00D04393" w:rsidRPr="00520D56">
              <w:rPr>
                <w:rStyle w:val="Hyperlink"/>
                <w:rFonts w:ascii="Courier New" w:hAnsi="Courier New" w:cs="Courier New"/>
                <w:noProof/>
              </w:rPr>
              <w:t>ii.</w:t>
            </w:r>
            <w:r w:rsidR="00D04393" w:rsidRPr="00520D56">
              <w:rPr>
                <w:rFonts w:ascii="Courier New" w:eastAsiaTheme="minorEastAsia" w:hAnsi="Courier New" w:cs="Courier New"/>
                <w:noProof/>
                <w:color w:val="auto"/>
                <w:sz w:val="22"/>
                <w:lang w:eastAsia="ko-KR"/>
              </w:rPr>
              <w:tab/>
            </w:r>
            <w:r w:rsidR="00D04393" w:rsidRPr="00520D56">
              <w:rPr>
                <w:rStyle w:val="Hyperlink"/>
                <w:rFonts w:ascii="Courier New" w:hAnsi="Courier New" w:cs="Courier New"/>
                <w:noProof/>
              </w:rPr>
              <w:t>ConsumerCam Did Not Knowingly Violate the Agreement At the Time of the Resale.</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_Toc1492188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28</w:t>
            </w:r>
            <w:r w:rsidR="00D04393" w:rsidRPr="00520D56">
              <w:rPr>
                <w:rFonts w:ascii="Courier New" w:hAnsi="Courier New" w:cs="Courier New"/>
                <w:noProof/>
                <w:webHidden/>
              </w:rPr>
              <w:fldChar w:fldCharType="end"/>
            </w:r>
          </w:hyperlink>
        </w:p>
        <w:p w14:paraId="14DE6845" w14:textId="2385B225" w:rsidR="00D04393" w:rsidRDefault="007B608F">
          <w:pPr>
            <w:pStyle w:val="TOC1"/>
            <w:rPr>
              <w:rFonts w:asciiTheme="minorHAnsi" w:eastAsiaTheme="minorEastAsia" w:hAnsiTheme="minorHAnsi"/>
              <w:noProof/>
              <w:color w:val="auto"/>
              <w:sz w:val="22"/>
              <w:lang w:eastAsia="ko-KR"/>
            </w:rPr>
          </w:pPr>
          <w:hyperlink w:anchor="_Toc1492189" w:history="1">
            <w:r w:rsidR="00D04393" w:rsidRPr="00520D56">
              <w:rPr>
                <w:rStyle w:val="Hyperlink"/>
                <w:rFonts w:ascii="Courier New" w:hAnsi="Courier New" w:cs="Courier New"/>
                <w:noProof/>
              </w:rPr>
              <w:t>CONCLUSION</w:t>
            </w:r>
            <w:r w:rsidR="00D04393" w:rsidRPr="00520D56">
              <w:rPr>
                <w:rFonts w:ascii="Courier New" w:hAnsi="Courier New" w:cs="Courier New"/>
                <w:noProof/>
                <w:webHidden/>
              </w:rPr>
              <w:tab/>
            </w:r>
            <w:r w:rsidR="00D04393" w:rsidRPr="00520D56">
              <w:rPr>
                <w:rFonts w:ascii="Courier New" w:hAnsi="Courier New" w:cs="Courier New"/>
                <w:noProof/>
                <w:webHidden/>
              </w:rPr>
              <w:fldChar w:fldCharType="begin"/>
            </w:r>
            <w:r w:rsidR="00D04393" w:rsidRPr="00520D56">
              <w:rPr>
                <w:rFonts w:ascii="Courier New" w:hAnsi="Courier New" w:cs="Courier New"/>
                <w:noProof/>
                <w:webHidden/>
              </w:rPr>
              <w:instrText xml:space="preserve"> PAGEREF _Toc1492189 \h </w:instrText>
            </w:r>
            <w:r w:rsidR="00D04393" w:rsidRPr="00520D56">
              <w:rPr>
                <w:rFonts w:ascii="Courier New" w:hAnsi="Courier New" w:cs="Courier New"/>
                <w:noProof/>
                <w:webHidden/>
              </w:rPr>
            </w:r>
            <w:r w:rsidR="00D04393" w:rsidRPr="00520D56">
              <w:rPr>
                <w:rFonts w:ascii="Courier New" w:hAnsi="Courier New" w:cs="Courier New"/>
                <w:noProof/>
                <w:webHidden/>
              </w:rPr>
              <w:fldChar w:fldCharType="separate"/>
            </w:r>
            <w:r w:rsidR="00360F28">
              <w:rPr>
                <w:rFonts w:ascii="Courier New" w:hAnsi="Courier New" w:cs="Courier New"/>
                <w:noProof/>
                <w:webHidden/>
              </w:rPr>
              <w:t>30</w:t>
            </w:r>
            <w:r w:rsidR="00D04393" w:rsidRPr="00520D56">
              <w:rPr>
                <w:rFonts w:ascii="Courier New" w:hAnsi="Courier New" w:cs="Courier New"/>
                <w:noProof/>
                <w:webHidden/>
              </w:rPr>
              <w:fldChar w:fldCharType="end"/>
            </w:r>
          </w:hyperlink>
        </w:p>
        <w:p w14:paraId="0F4DE30B" w14:textId="49EE9154" w:rsidR="00DA3DDA" w:rsidRPr="00425670" w:rsidRDefault="00D05F31">
          <w:pPr>
            <w:rPr>
              <w:rFonts w:ascii="Courier New" w:hAnsi="Courier New" w:cs="Courier New"/>
              <w:szCs w:val="24"/>
            </w:rPr>
          </w:pPr>
          <w:r w:rsidRPr="008627C5">
            <w:rPr>
              <w:rFonts w:ascii="Courier New" w:hAnsi="Courier New" w:cs="Courier New"/>
              <w:b/>
              <w:bCs/>
              <w:noProof/>
              <w:szCs w:val="24"/>
            </w:rPr>
            <w:fldChar w:fldCharType="end"/>
          </w:r>
        </w:p>
      </w:sdtContent>
    </w:sdt>
    <w:p w14:paraId="6FB38B38" w14:textId="77777777" w:rsidR="00BC5434" w:rsidRPr="00425670" w:rsidRDefault="00BC5434">
      <w:pPr>
        <w:spacing w:after="0"/>
        <w:contextualSpacing w:val="0"/>
        <w:jc w:val="center"/>
        <w:rPr>
          <w:rFonts w:ascii="Courier New" w:hAnsi="Courier New" w:cs="Courier New"/>
          <w:szCs w:val="24"/>
          <w:u w:val="single"/>
        </w:rPr>
      </w:pPr>
      <w:r w:rsidRPr="00425670">
        <w:rPr>
          <w:rFonts w:ascii="Courier New" w:hAnsi="Courier New" w:cs="Courier New"/>
          <w:szCs w:val="24"/>
        </w:rPr>
        <w:br w:type="page"/>
      </w:r>
    </w:p>
    <w:p w14:paraId="7283010A" w14:textId="055A2E6C" w:rsidR="00DA3DDA" w:rsidRPr="00425670" w:rsidRDefault="00DA3DDA" w:rsidP="00B737C0">
      <w:pPr>
        <w:pStyle w:val="Heading1"/>
        <w:rPr>
          <w:rFonts w:ascii="Courier New" w:hAnsi="Courier New" w:cs="Courier New"/>
          <w:szCs w:val="24"/>
        </w:rPr>
      </w:pPr>
      <w:bookmarkStart w:id="1" w:name="_Toc1487805"/>
      <w:bookmarkStart w:id="2" w:name="_Toc1488412"/>
      <w:bookmarkStart w:id="3" w:name="_Toc1492166"/>
      <w:r w:rsidRPr="00425670">
        <w:rPr>
          <w:rFonts w:ascii="Courier New" w:hAnsi="Courier New" w:cs="Courier New"/>
          <w:szCs w:val="24"/>
        </w:rPr>
        <w:t>TABLE OF AUTHORITIES</w:t>
      </w:r>
      <w:bookmarkEnd w:id="1"/>
      <w:bookmarkEnd w:id="2"/>
      <w:bookmarkEnd w:id="3"/>
    </w:p>
    <w:p w14:paraId="150AAD03" w14:textId="77777777" w:rsidR="00520D56" w:rsidRPr="00F93024" w:rsidRDefault="000F6C3F">
      <w:pPr>
        <w:pStyle w:val="TOAHeading"/>
        <w:tabs>
          <w:tab w:val="right" w:leader="dot" w:pos="9350"/>
        </w:tabs>
        <w:rPr>
          <w:rFonts w:ascii="Courier New" w:eastAsiaTheme="minorEastAsia" w:hAnsi="Courier New" w:cs="Courier New"/>
          <w:b w:val="0"/>
          <w:bCs w:val="0"/>
          <w:sz w:val="22"/>
          <w:szCs w:val="22"/>
        </w:rPr>
      </w:pPr>
      <w:r w:rsidRPr="00520D56">
        <w:rPr>
          <w:rFonts w:ascii="Courier New" w:hAnsi="Courier New" w:cs="Courier New"/>
        </w:rPr>
        <w:fldChar w:fldCharType="begin"/>
      </w:r>
      <w:r w:rsidRPr="00520D56">
        <w:rPr>
          <w:rFonts w:ascii="Courier New" w:hAnsi="Courier New" w:cs="Courier New"/>
        </w:rPr>
        <w:instrText xml:space="preserve"> TOA \h \c "1" \p </w:instrText>
      </w:r>
      <w:r w:rsidRPr="00520D56">
        <w:rPr>
          <w:rFonts w:ascii="Courier New" w:hAnsi="Courier New" w:cs="Courier New"/>
        </w:rPr>
        <w:fldChar w:fldCharType="separate"/>
      </w:r>
      <w:r w:rsidR="00520D56" w:rsidRPr="00F93024">
        <w:rPr>
          <w:rFonts w:ascii="Courier New" w:hAnsi="Courier New" w:cs="Courier New"/>
        </w:rPr>
        <w:t>Cases</w:t>
      </w:r>
    </w:p>
    <w:p w14:paraId="559C07BB"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AK Steel Corp. v. Sollac and Ugine</w:t>
      </w:r>
      <w:r w:rsidRPr="008C2763">
        <w:rPr>
          <w:rFonts w:ascii="Courier New" w:hAnsi="Courier New" w:cs="Courier New"/>
          <w:noProof/>
        </w:rPr>
        <w:t>, 344 F.3d 1234 (Fed. Cir. 2003).</w:t>
      </w:r>
      <w:r w:rsidRPr="00F93024">
        <w:rPr>
          <w:rFonts w:ascii="Courier New" w:hAnsi="Courier New" w:cs="Courier New"/>
        </w:rPr>
        <w:tab/>
        <w:t>12</w:t>
      </w:r>
    </w:p>
    <w:p w14:paraId="5DE18140"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ALZA Corp. v. Andrz Pharm., LLC</w:t>
      </w:r>
      <w:r w:rsidRPr="008C2763">
        <w:rPr>
          <w:rFonts w:ascii="Courier New" w:hAnsi="Courier New" w:cs="Courier New"/>
          <w:noProof/>
        </w:rPr>
        <w:t>, 603 F.3d 935 (Fed. Cir. 2014).</w:t>
      </w:r>
      <w:r w:rsidRPr="00F93024">
        <w:rPr>
          <w:rFonts w:ascii="Courier New" w:hAnsi="Courier New" w:cs="Courier New"/>
        </w:rPr>
        <w:tab/>
        <w:t>13, 19</w:t>
      </w:r>
    </w:p>
    <w:p w14:paraId="2F2858CE"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Auto. Tech. Int’l, Inc. v. BMW of N. Am., Inc.</w:t>
      </w:r>
      <w:r w:rsidRPr="008C2763">
        <w:rPr>
          <w:rFonts w:ascii="Courier New" w:hAnsi="Courier New" w:cs="Courier New"/>
          <w:noProof/>
        </w:rPr>
        <w:t>, 501 F.3d 1274 (Fed. Cir. 2007).</w:t>
      </w:r>
      <w:r w:rsidRPr="00F93024">
        <w:rPr>
          <w:rFonts w:ascii="Courier New" w:hAnsi="Courier New" w:cs="Courier New"/>
        </w:rPr>
        <w:tab/>
        <w:t>12</w:t>
      </w:r>
    </w:p>
    <w:p w14:paraId="39E3A789"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Enzo Biochem, Inc. v. Calgene, Inc.</w:t>
      </w:r>
      <w:r w:rsidRPr="008C2763">
        <w:rPr>
          <w:rFonts w:ascii="Courier New" w:hAnsi="Courier New" w:cs="Courier New"/>
          <w:noProof/>
        </w:rPr>
        <w:t>, 188 F.3d 1371 (Fed. Cir. 1999)</w:t>
      </w:r>
      <w:r w:rsidRPr="00F93024">
        <w:rPr>
          <w:rFonts w:ascii="Courier New" w:hAnsi="Courier New" w:cs="Courier New"/>
        </w:rPr>
        <w:tab/>
        <w:t>20</w:t>
      </w:r>
    </w:p>
    <w:p w14:paraId="6D9EFE4B"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Galderma Labs., L.P. v. Tolmar, Inc.</w:t>
      </w:r>
      <w:r w:rsidRPr="008C2763">
        <w:rPr>
          <w:rFonts w:ascii="Courier New" w:hAnsi="Courier New" w:cs="Courier New"/>
          <w:noProof/>
        </w:rPr>
        <w:t>, 737 F.3d 731 (Fed. Cir. 2013)</w:t>
      </w:r>
      <w:r w:rsidRPr="00F93024">
        <w:rPr>
          <w:rFonts w:ascii="Courier New" w:hAnsi="Courier New" w:cs="Courier New"/>
        </w:rPr>
        <w:tab/>
        <w:t>13</w:t>
      </w:r>
    </w:p>
    <w:p w14:paraId="078E870C"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Genentech, Inc. v. Novo Nordisk A/S</w:t>
      </w:r>
      <w:r w:rsidRPr="008C2763">
        <w:rPr>
          <w:rFonts w:ascii="Courier New" w:hAnsi="Courier New" w:cs="Courier New"/>
          <w:noProof/>
        </w:rPr>
        <w:t>, 108 F.3d 1361 (Fed. Cir. 1997)</w:t>
      </w:r>
      <w:r w:rsidRPr="00F93024">
        <w:rPr>
          <w:rFonts w:ascii="Courier New" w:hAnsi="Courier New" w:cs="Courier New"/>
        </w:rPr>
        <w:tab/>
        <w:t>19</w:t>
      </w:r>
    </w:p>
    <w:p w14:paraId="01DF9E52"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Home Diagnostics, Inc. v. LifeScan, Inc.</w:t>
      </w:r>
      <w:r w:rsidRPr="008C2763">
        <w:rPr>
          <w:rFonts w:ascii="Courier New" w:hAnsi="Courier New" w:cs="Courier New"/>
          <w:noProof/>
        </w:rPr>
        <w:t>, 381 F.3d 1352 (Fed. Cir. 2004)</w:t>
      </w:r>
      <w:r w:rsidRPr="00F93024">
        <w:rPr>
          <w:rFonts w:ascii="Courier New" w:hAnsi="Courier New" w:cs="Courier New"/>
        </w:rPr>
        <w:tab/>
        <w:t>13</w:t>
      </w:r>
    </w:p>
    <w:p w14:paraId="7AC963C9"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iCs/>
          <w:noProof/>
        </w:rPr>
        <w:t>Impression Prods. v. Lexmark Int’l</w:t>
      </w:r>
      <w:r w:rsidRPr="008C2763">
        <w:rPr>
          <w:rFonts w:ascii="Courier New" w:hAnsi="Courier New" w:cs="Courier New"/>
          <w:noProof/>
        </w:rPr>
        <w:t>, 137 S. Ct. 1523 (2017)</w:t>
      </w:r>
      <w:r w:rsidRPr="00F93024">
        <w:rPr>
          <w:rFonts w:ascii="Courier New" w:hAnsi="Courier New" w:cs="Courier New"/>
        </w:rPr>
        <w:tab/>
        <w:t>passim</w:t>
      </w:r>
    </w:p>
    <w:p w14:paraId="1B061879"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In re Fisher</w:t>
      </w:r>
      <w:r w:rsidRPr="008C2763">
        <w:rPr>
          <w:rFonts w:ascii="Courier New" w:hAnsi="Courier New" w:cs="Courier New"/>
          <w:noProof/>
        </w:rPr>
        <w:t>, 427 F.2d 833, 839 (C.C.P.A. 1970)</w:t>
      </w:r>
      <w:r w:rsidRPr="00F93024">
        <w:rPr>
          <w:rFonts w:ascii="Courier New" w:hAnsi="Courier New" w:cs="Courier New"/>
        </w:rPr>
        <w:tab/>
        <w:t>19</w:t>
      </w:r>
    </w:p>
    <w:p w14:paraId="53E5AD80"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In re Mayhew</w:t>
      </w:r>
      <w:r w:rsidRPr="008C2763">
        <w:rPr>
          <w:rFonts w:ascii="Courier New" w:hAnsi="Courier New" w:cs="Courier New"/>
          <w:noProof/>
        </w:rPr>
        <w:t>, 527 F.2d 1229 (C.C.P.A. 1976)</w:t>
      </w:r>
      <w:r w:rsidRPr="00F93024">
        <w:rPr>
          <w:rFonts w:ascii="Courier New" w:hAnsi="Courier New" w:cs="Courier New"/>
        </w:rPr>
        <w:tab/>
        <w:t>15, 19</w:t>
      </w:r>
    </w:p>
    <w:p w14:paraId="2D3DF5A5"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In re Wands</w:t>
      </w:r>
      <w:r w:rsidRPr="008C2763">
        <w:rPr>
          <w:rFonts w:ascii="Courier New" w:hAnsi="Courier New" w:cs="Courier New"/>
          <w:noProof/>
        </w:rPr>
        <w:t>, 858 F.2d 731, 736-37 (Fed. Cir. 1988)</w:t>
      </w:r>
      <w:r w:rsidRPr="00F93024">
        <w:rPr>
          <w:rFonts w:ascii="Courier New" w:hAnsi="Courier New" w:cs="Courier New"/>
        </w:rPr>
        <w:tab/>
        <w:t>19, 20</w:t>
      </w:r>
    </w:p>
    <w:p w14:paraId="3D05953B"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In re Wright</w:t>
      </w:r>
      <w:r w:rsidRPr="008C2763">
        <w:rPr>
          <w:rFonts w:ascii="Courier New" w:hAnsi="Courier New" w:cs="Courier New"/>
          <w:noProof/>
        </w:rPr>
        <w:t>, 999 F.2d 1557, 1561 (Fed. Cir. 1993)</w:t>
      </w:r>
      <w:r w:rsidRPr="00F93024">
        <w:rPr>
          <w:rFonts w:ascii="Courier New" w:hAnsi="Courier New" w:cs="Courier New"/>
        </w:rPr>
        <w:tab/>
        <w:t>19</w:t>
      </w:r>
    </w:p>
    <w:p w14:paraId="1A3ACD8E"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Interactive Gift Exp., Inc. v. Compuserve Inc.</w:t>
      </w:r>
      <w:r w:rsidRPr="008C2763">
        <w:rPr>
          <w:rFonts w:ascii="Courier New" w:hAnsi="Courier New" w:cs="Courier New"/>
          <w:noProof/>
        </w:rPr>
        <w:t>, 256 F.3d 1323 (Fed. Cir. 2001).</w:t>
      </w:r>
      <w:r w:rsidRPr="00F93024">
        <w:rPr>
          <w:rFonts w:ascii="Courier New" w:hAnsi="Courier New" w:cs="Courier New"/>
        </w:rPr>
        <w:tab/>
        <w:t>12</w:t>
      </w:r>
    </w:p>
    <w:p w14:paraId="5CEC813F"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Keurig, Inc. v. Sturm Foods, Inc.</w:t>
      </w:r>
      <w:r w:rsidRPr="008C2763">
        <w:rPr>
          <w:rFonts w:ascii="Courier New" w:hAnsi="Courier New" w:cs="Courier New"/>
          <w:noProof/>
        </w:rPr>
        <w:t>, 732 F.3d 1370 (Fed. Cir. 2013).</w:t>
      </w:r>
      <w:r w:rsidRPr="00F93024">
        <w:rPr>
          <w:rFonts w:ascii="Courier New" w:hAnsi="Courier New" w:cs="Courier New"/>
        </w:rPr>
        <w:tab/>
        <w:t>13</w:t>
      </w:r>
    </w:p>
    <w:p w14:paraId="782744B8"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Kirtsaeng v. John Wiley &amp; Sons, Inc.</w:t>
      </w:r>
      <w:r w:rsidRPr="008C2763">
        <w:rPr>
          <w:rFonts w:ascii="Courier New" w:hAnsi="Courier New" w:cs="Courier New"/>
          <w:noProof/>
        </w:rPr>
        <w:t>, 568 U.S. 519, 538 (2013)</w:t>
      </w:r>
      <w:r w:rsidRPr="00F93024">
        <w:rPr>
          <w:rFonts w:ascii="Courier New" w:hAnsi="Courier New" w:cs="Courier New"/>
        </w:rPr>
        <w:tab/>
        <w:t>26</w:t>
      </w:r>
    </w:p>
    <w:p w14:paraId="15844A32"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Medrad, Inc. v. MRI Devices Corp.</w:t>
      </w:r>
      <w:r w:rsidRPr="008C2763">
        <w:rPr>
          <w:rFonts w:ascii="Courier New" w:hAnsi="Courier New" w:cs="Courier New"/>
          <w:noProof/>
        </w:rPr>
        <w:t>, 401 F.3d 1313 (Fed. Cir. 2005).</w:t>
      </w:r>
      <w:r w:rsidRPr="00F93024">
        <w:rPr>
          <w:rFonts w:ascii="Courier New" w:hAnsi="Courier New" w:cs="Courier New"/>
        </w:rPr>
        <w:tab/>
        <w:t>13</w:t>
      </w:r>
    </w:p>
    <w:p w14:paraId="0F1F23AE"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Ortho-McNeil Pharm., Inc. v. Caraco Pharm. Labs., Ltd.</w:t>
      </w:r>
      <w:r w:rsidRPr="008C2763">
        <w:rPr>
          <w:rFonts w:ascii="Courier New" w:hAnsi="Courier New" w:cs="Courier New"/>
          <w:noProof/>
        </w:rPr>
        <w:t>, 476 F.3d 1321 (Fed. Cir. 2007).</w:t>
      </w:r>
      <w:r w:rsidRPr="00F93024">
        <w:rPr>
          <w:rFonts w:ascii="Courier New" w:hAnsi="Courier New" w:cs="Courier New"/>
        </w:rPr>
        <w:tab/>
        <w:t>17, 18</w:t>
      </w:r>
    </w:p>
    <w:p w14:paraId="38A87093"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Phillips v. AWH Corp</w:t>
      </w:r>
      <w:r w:rsidRPr="008C2763">
        <w:rPr>
          <w:rFonts w:ascii="Courier New" w:hAnsi="Courier New" w:cs="Courier New"/>
          <w:noProof/>
        </w:rPr>
        <w:t>., 415 F.3d 1303 (Fed. Cir. 2005).</w:t>
      </w:r>
      <w:r w:rsidRPr="00F93024">
        <w:rPr>
          <w:rFonts w:ascii="Courier New" w:hAnsi="Courier New" w:cs="Courier New"/>
        </w:rPr>
        <w:tab/>
        <w:t>13</w:t>
      </w:r>
    </w:p>
    <w:p w14:paraId="30F3913E"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Quanta Computer, Inc. v. LG Elecs., Inc.</w:t>
      </w:r>
      <w:r w:rsidRPr="008C2763">
        <w:rPr>
          <w:rFonts w:ascii="Courier New" w:hAnsi="Courier New" w:cs="Courier New"/>
          <w:noProof/>
        </w:rPr>
        <w:t>, 553 U.S. 617, 625 (2008)</w:t>
      </w:r>
      <w:r w:rsidRPr="00F93024">
        <w:rPr>
          <w:rFonts w:ascii="Courier New" w:hAnsi="Courier New" w:cs="Courier New"/>
        </w:rPr>
        <w:tab/>
        <w:t>23, 28</w:t>
      </w:r>
    </w:p>
    <w:p w14:paraId="0B17C933"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Rhine v. Casio, Inc.</w:t>
      </w:r>
      <w:r w:rsidRPr="008C2763">
        <w:rPr>
          <w:rFonts w:ascii="Courier New" w:hAnsi="Courier New" w:cs="Courier New"/>
          <w:noProof/>
        </w:rPr>
        <w:t>, 183 F.3d 1342, 1345 (Fed. Cir. 1999)</w:t>
      </w:r>
      <w:r w:rsidRPr="00F93024">
        <w:rPr>
          <w:rFonts w:ascii="Courier New" w:hAnsi="Courier New" w:cs="Courier New"/>
        </w:rPr>
        <w:tab/>
        <w:t>13</w:t>
      </w:r>
    </w:p>
    <w:p w14:paraId="2A8E5C8E" w14:textId="77777777" w:rsidR="00520D56" w:rsidRPr="00F93024" w:rsidRDefault="00520D56">
      <w:pPr>
        <w:pStyle w:val="TableofAuthorities"/>
        <w:tabs>
          <w:tab w:val="right" w:leader="dot" w:pos="9350"/>
        </w:tabs>
        <w:rPr>
          <w:rFonts w:ascii="Courier New" w:hAnsi="Courier New" w:cs="Courier New"/>
        </w:rPr>
      </w:pPr>
      <w:r w:rsidRPr="008C2763">
        <w:rPr>
          <w:rFonts w:ascii="Courier New" w:hAnsi="Courier New" w:cs="Courier New"/>
          <w:i/>
          <w:noProof/>
        </w:rPr>
        <w:t>Sitrick v. Dreamworks, LLC</w:t>
      </w:r>
      <w:r w:rsidRPr="008C2763">
        <w:rPr>
          <w:rFonts w:ascii="Courier New" w:hAnsi="Courier New" w:cs="Courier New"/>
          <w:noProof/>
        </w:rPr>
        <w:t>, 516 F.3d 993, 1000 (Fed. Cir. 2008)</w:t>
      </w:r>
      <w:r w:rsidRPr="00F93024">
        <w:rPr>
          <w:rFonts w:ascii="Courier New" w:hAnsi="Courier New" w:cs="Courier New"/>
        </w:rPr>
        <w:tab/>
        <w:t>19</w:t>
      </w:r>
    </w:p>
    <w:p w14:paraId="3076492A" w14:textId="5AB962A8" w:rsidR="00B33202" w:rsidRPr="00520D56" w:rsidRDefault="000F6C3F">
      <w:pPr>
        <w:pStyle w:val="TOAHeading"/>
        <w:tabs>
          <w:tab w:val="right" w:leader="dot" w:pos="9350"/>
        </w:tabs>
        <w:rPr>
          <w:rFonts w:ascii="Courier New" w:eastAsiaTheme="minorEastAsia" w:hAnsi="Courier New" w:cs="Courier New"/>
          <w:b w:val="0"/>
          <w:bCs w:val="0"/>
          <w:noProof/>
        </w:rPr>
      </w:pPr>
      <w:r w:rsidRPr="00520D56">
        <w:rPr>
          <w:rFonts w:ascii="Courier New" w:hAnsi="Courier New" w:cs="Courier New"/>
        </w:rPr>
        <w:fldChar w:fldCharType="end"/>
      </w:r>
      <w:r w:rsidRPr="00520D56">
        <w:rPr>
          <w:rFonts w:ascii="Courier New" w:hAnsi="Courier New" w:cs="Courier New"/>
        </w:rPr>
        <w:fldChar w:fldCharType="begin"/>
      </w:r>
      <w:r w:rsidRPr="00520D56">
        <w:rPr>
          <w:rFonts w:ascii="Courier New" w:hAnsi="Courier New" w:cs="Courier New"/>
        </w:rPr>
        <w:instrText xml:space="preserve"> TOA \h \c "2" \p </w:instrText>
      </w:r>
      <w:r w:rsidRPr="00520D56">
        <w:rPr>
          <w:rFonts w:ascii="Courier New" w:hAnsi="Courier New" w:cs="Courier New"/>
        </w:rPr>
        <w:fldChar w:fldCharType="separate"/>
      </w:r>
      <w:r w:rsidR="00B33202" w:rsidRPr="00520D56">
        <w:rPr>
          <w:rFonts w:ascii="Courier New" w:hAnsi="Courier New" w:cs="Courier New"/>
          <w:noProof/>
        </w:rPr>
        <w:t>Statutes</w:t>
      </w:r>
    </w:p>
    <w:p w14:paraId="44E1A155" w14:textId="77777777" w:rsidR="00B33202" w:rsidRPr="00520D56" w:rsidRDefault="00B33202">
      <w:pPr>
        <w:pStyle w:val="TableofAuthorities"/>
        <w:tabs>
          <w:tab w:val="right" w:leader="dot" w:pos="9350"/>
        </w:tabs>
        <w:rPr>
          <w:rFonts w:ascii="Courier New" w:hAnsi="Courier New" w:cs="Courier New"/>
          <w:noProof/>
          <w:szCs w:val="24"/>
        </w:rPr>
      </w:pPr>
      <w:r w:rsidRPr="00520D56">
        <w:rPr>
          <w:rFonts w:ascii="Courier New" w:hAnsi="Courier New" w:cs="Courier New"/>
          <w:noProof/>
          <w:szCs w:val="24"/>
        </w:rPr>
        <w:t>28 U.S.C. § 1295(a)(1)</w:t>
      </w:r>
      <w:r w:rsidRPr="00520D56">
        <w:rPr>
          <w:rFonts w:ascii="Courier New" w:hAnsi="Courier New" w:cs="Courier New"/>
          <w:noProof/>
          <w:szCs w:val="24"/>
        </w:rPr>
        <w:tab/>
        <w:t>6</w:t>
      </w:r>
    </w:p>
    <w:p w14:paraId="1EF701E3" w14:textId="77777777" w:rsidR="00B33202" w:rsidRPr="00520D56" w:rsidRDefault="00B33202">
      <w:pPr>
        <w:pStyle w:val="TableofAuthorities"/>
        <w:tabs>
          <w:tab w:val="right" w:leader="dot" w:pos="9350"/>
        </w:tabs>
        <w:rPr>
          <w:rFonts w:ascii="Courier New" w:hAnsi="Courier New" w:cs="Courier New"/>
          <w:noProof/>
          <w:szCs w:val="24"/>
        </w:rPr>
      </w:pPr>
      <w:r w:rsidRPr="00520D56">
        <w:rPr>
          <w:rFonts w:ascii="Courier New" w:hAnsi="Courier New" w:cs="Courier New"/>
          <w:noProof/>
          <w:szCs w:val="24"/>
        </w:rPr>
        <w:t>28 U.S.C. § 1338(a)</w:t>
      </w:r>
      <w:r w:rsidRPr="00520D56">
        <w:rPr>
          <w:rFonts w:ascii="Courier New" w:hAnsi="Courier New" w:cs="Courier New"/>
          <w:noProof/>
          <w:szCs w:val="24"/>
        </w:rPr>
        <w:tab/>
        <w:t>6</w:t>
      </w:r>
    </w:p>
    <w:p w14:paraId="05102A4D" w14:textId="77777777" w:rsidR="00B33202" w:rsidRPr="00520D56" w:rsidRDefault="00B33202">
      <w:pPr>
        <w:pStyle w:val="TableofAuthorities"/>
        <w:tabs>
          <w:tab w:val="right" w:leader="dot" w:pos="9350"/>
        </w:tabs>
        <w:rPr>
          <w:rFonts w:ascii="Courier New" w:hAnsi="Courier New" w:cs="Courier New"/>
          <w:noProof/>
          <w:szCs w:val="24"/>
        </w:rPr>
      </w:pPr>
      <w:r w:rsidRPr="00520D56">
        <w:rPr>
          <w:rFonts w:ascii="Courier New" w:hAnsi="Courier New" w:cs="Courier New"/>
          <w:noProof/>
          <w:szCs w:val="24"/>
        </w:rPr>
        <w:t>35 U.S.C. § 112(a)</w:t>
      </w:r>
      <w:r w:rsidRPr="00520D56">
        <w:rPr>
          <w:rFonts w:ascii="Courier New" w:hAnsi="Courier New" w:cs="Courier New"/>
          <w:noProof/>
          <w:szCs w:val="24"/>
        </w:rPr>
        <w:tab/>
        <w:t>7, 17, 21</w:t>
      </w:r>
    </w:p>
    <w:p w14:paraId="54281D18" w14:textId="77777777" w:rsidR="00A959C5" w:rsidRPr="00520D56" w:rsidRDefault="000F6C3F" w:rsidP="00BF0781">
      <w:pPr>
        <w:ind w:firstLine="0"/>
        <w:rPr>
          <w:rFonts w:ascii="Courier New" w:hAnsi="Courier New" w:cs="Courier New"/>
          <w:szCs w:val="24"/>
        </w:rPr>
        <w:sectPr w:rsidR="00A959C5" w:rsidRPr="00520D56" w:rsidSect="00520D56">
          <w:footerReference w:type="default" r:id="rId11"/>
          <w:headerReference w:type="first" r:id="rId12"/>
          <w:footerReference w:type="first" r:id="rId13"/>
          <w:pgSz w:w="12240" w:h="15840"/>
          <w:pgMar w:top="1440" w:right="1440" w:bottom="1440" w:left="1440" w:header="720" w:footer="720" w:gutter="0"/>
          <w:pgNumType w:fmt="lowerRoman" w:start="1"/>
          <w:cols w:space="720"/>
          <w:docGrid w:linePitch="360"/>
        </w:sectPr>
      </w:pPr>
      <w:r w:rsidRPr="00520D56">
        <w:rPr>
          <w:rFonts w:ascii="Courier New" w:hAnsi="Courier New" w:cs="Courier New"/>
          <w:szCs w:val="24"/>
        </w:rPr>
        <w:fldChar w:fldCharType="end"/>
      </w:r>
    </w:p>
    <w:p w14:paraId="74F81A17" w14:textId="5AB5F05B" w:rsidR="00DA3DDA" w:rsidRPr="00425670" w:rsidRDefault="00DA3DDA" w:rsidP="00B737C0">
      <w:pPr>
        <w:pStyle w:val="Heading1"/>
        <w:rPr>
          <w:rFonts w:ascii="Courier New" w:hAnsi="Courier New" w:cs="Courier New"/>
          <w:szCs w:val="24"/>
        </w:rPr>
      </w:pPr>
      <w:bookmarkStart w:id="4" w:name="_Toc1487806"/>
      <w:bookmarkStart w:id="5" w:name="_Toc1488413"/>
      <w:bookmarkStart w:id="6" w:name="_Toc1492167"/>
      <w:r w:rsidRPr="00425670">
        <w:rPr>
          <w:rFonts w:ascii="Courier New" w:hAnsi="Courier New" w:cs="Courier New"/>
          <w:szCs w:val="24"/>
        </w:rPr>
        <w:t>STATEMENT OF RELATED CASES</w:t>
      </w:r>
      <w:bookmarkEnd w:id="4"/>
      <w:bookmarkEnd w:id="5"/>
      <w:bookmarkEnd w:id="6"/>
    </w:p>
    <w:p w14:paraId="3BC51465" w14:textId="5A39FD2E" w:rsidR="00DA4581" w:rsidRPr="00425670" w:rsidRDefault="005F040B" w:rsidP="005F040B">
      <w:pPr>
        <w:pStyle w:val="Body"/>
        <w:rPr>
          <w:rFonts w:ascii="Courier New" w:hAnsi="Courier New" w:cs="Courier New"/>
        </w:rPr>
      </w:pPr>
      <w:r w:rsidRPr="00425670">
        <w:rPr>
          <w:rFonts w:ascii="Courier New" w:hAnsi="Courier New" w:cs="Courier New"/>
        </w:rPr>
        <w:t xml:space="preserve">No other appeal or cross-appeal in or from this civil action was previously before this or any other appellate court under the same or similar title. </w:t>
      </w:r>
    </w:p>
    <w:p w14:paraId="18BCC698" w14:textId="570552A8" w:rsidR="005F040B" w:rsidRPr="00425670" w:rsidRDefault="005F040B" w:rsidP="005F040B">
      <w:pPr>
        <w:pStyle w:val="Body"/>
        <w:rPr>
          <w:rFonts w:ascii="Courier New" w:hAnsi="Courier New" w:cs="Courier New"/>
        </w:rPr>
      </w:pPr>
      <w:r w:rsidRPr="00425670">
        <w:rPr>
          <w:rFonts w:ascii="Courier New" w:hAnsi="Courier New" w:cs="Courier New"/>
        </w:rPr>
        <w:t xml:space="preserve">No case known to counsel is pending in this or any other court that will directly affect or </w:t>
      </w:r>
      <w:proofErr w:type="gramStart"/>
      <w:r w:rsidRPr="00425670">
        <w:rPr>
          <w:rFonts w:ascii="Courier New" w:hAnsi="Courier New" w:cs="Courier New"/>
        </w:rPr>
        <w:t>be directly affected</w:t>
      </w:r>
      <w:proofErr w:type="gramEnd"/>
      <w:r w:rsidRPr="00425670">
        <w:rPr>
          <w:rFonts w:ascii="Courier New" w:hAnsi="Courier New" w:cs="Courier New"/>
        </w:rPr>
        <w:t xml:space="preserve"> by this court’s decision in the pending appeal or cross-appeal.</w:t>
      </w:r>
    </w:p>
    <w:p w14:paraId="435C4CAB" w14:textId="77777777" w:rsidR="00DA3DDA" w:rsidRPr="00425670" w:rsidRDefault="00DA3DDA" w:rsidP="00432EB6">
      <w:pPr>
        <w:pStyle w:val="Body"/>
        <w:spacing w:line="240" w:lineRule="auto"/>
        <w:rPr>
          <w:rFonts w:ascii="Courier New" w:hAnsi="Courier New" w:cs="Courier New"/>
        </w:rPr>
      </w:pPr>
    </w:p>
    <w:p w14:paraId="265E9947" w14:textId="6FA45D5F" w:rsidR="00DA3DDA" w:rsidRPr="00425670" w:rsidRDefault="00DA3DDA" w:rsidP="00B737C0">
      <w:pPr>
        <w:pStyle w:val="Heading1"/>
        <w:rPr>
          <w:rFonts w:ascii="Courier New" w:hAnsi="Courier New" w:cs="Courier New"/>
          <w:szCs w:val="24"/>
        </w:rPr>
      </w:pPr>
      <w:bookmarkStart w:id="7" w:name="_Toc1487807"/>
      <w:bookmarkStart w:id="8" w:name="_Toc1488414"/>
      <w:bookmarkStart w:id="9" w:name="_Toc1492168"/>
      <w:r w:rsidRPr="00425670">
        <w:rPr>
          <w:rFonts w:ascii="Courier New" w:hAnsi="Courier New" w:cs="Courier New"/>
          <w:szCs w:val="24"/>
        </w:rPr>
        <w:t>STATEMENT OF JURISDICTION</w:t>
      </w:r>
      <w:bookmarkEnd w:id="7"/>
      <w:bookmarkEnd w:id="8"/>
      <w:bookmarkEnd w:id="9"/>
    </w:p>
    <w:p w14:paraId="2564E5E3" w14:textId="7CFF27AB" w:rsidR="00CC7481" w:rsidRPr="00425670" w:rsidRDefault="00CC7481" w:rsidP="00CC7481">
      <w:pPr>
        <w:rPr>
          <w:rFonts w:ascii="Courier New" w:hAnsi="Courier New" w:cs="Courier New"/>
          <w:szCs w:val="24"/>
          <w:u w:val="single"/>
        </w:rPr>
      </w:pPr>
      <w:r w:rsidRPr="00425670">
        <w:rPr>
          <w:rFonts w:ascii="Courier New" w:hAnsi="Courier New" w:cs="Courier New"/>
          <w:color w:val="auto"/>
          <w:szCs w:val="24"/>
        </w:rPr>
        <w:t xml:space="preserve">The statutory basis for jurisdiction of the United States District Court for the District of </w:t>
      </w:r>
      <w:proofErr w:type="spellStart"/>
      <w:r w:rsidRPr="00425670">
        <w:rPr>
          <w:rFonts w:ascii="Courier New" w:hAnsi="Courier New" w:cs="Courier New"/>
          <w:color w:val="auto"/>
          <w:szCs w:val="24"/>
        </w:rPr>
        <w:t>Pennyston</w:t>
      </w:r>
      <w:proofErr w:type="spellEnd"/>
      <w:r w:rsidRPr="00425670">
        <w:rPr>
          <w:rFonts w:ascii="Courier New" w:hAnsi="Courier New" w:cs="Courier New"/>
          <w:color w:val="auto"/>
          <w:szCs w:val="24"/>
        </w:rPr>
        <w:t xml:space="preserve"> is 28 U.S.C. § 1338(a)</w:t>
      </w:r>
      <w:r w:rsidR="002D3CBD" w:rsidRPr="00425670">
        <w:rPr>
          <w:rFonts w:ascii="Courier New" w:hAnsi="Courier New" w:cs="Courier New"/>
          <w:color w:val="auto"/>
          <w:szCs w:val="24"/>
        </w:rPr>
        <w:fldChar w:fldCharType="begin"/>
      </w:r>
      <w:r w:rsidR="002D3CBD" w:rsidRPr="00425670">
        <w:rPr>
          <w:rFonts w:ascii="Courier New" w:hAnsi="Courier New" w:cs="Courier New"/>
          <w:szCs w:val="24"/>
        </w:rPr>
        <w:instrText xml:space="preserve"> TA \l "</w:instrText>
      </w:r>
      <w:r w:rsidR="002D3CBD" w:rsidRPr="00425670">
        <w:rPr>
          <w:rFonts w:ascii="Courier New" w:hAnsi="Courier New" w:cs="Courier New"/>
          <w:color w:val="auto"/>
          <w:szCs w:val="24"/>
        </w:rPr>
        <w:instrText>28 U.S.C. § 1338(a)</w:instrText>
      </w:r>
      <w:r w:rsidR="002D3CBD" w:rsidRPr="00425670">
        <w:rPr>
          <w:rFonts w:ascii="Courier New" w:hAnsi="Courier New" w:cs="Courier New"/>
          <w:szCs w:val="24"/>
        </w:rPr>
        <w:instrText xml:space="preserve">" \s "28 U.S.C. § 1338(a)" \c 2 </w:instrText>
      </w:r>
      <w:r w:rsidR="002D3CBD" w:rsidRPr="00425670">
        <w:rPr>
          <w:rFonts w:ascii="Courier New" w:hAnsi="Courier New" w:cs="Courier New"/>
          <w:color w:val="auto"/>
          <w:szCs w:val="24"/>
        </w:rPr>
        <w:fldChar w:fldCharType="end"/>
      </w:r>
      <w:r w:rsidRPr="00425670">
        <w:rPr>
          <w:rFonts w:ascii="Courier New" w:hAnsi="Courier New" w:cs="Courier New"/>
          <w:color w:val="auto"/>
          <w:szCs w:val="24"/>
        </w:rPr>
        <w:t>.</w:t>
      </w:r>
      <w:r w:rsidR="008627C5">
        <w:rPr>
          <w:rFonts w:ascii="Courier New" w:hAnsi="Courier New" w:cs="Courier New"/>
          <w:color w:val="auto"/>
          <w:szCs w:val="24"/>
        </w:rPr>
        <w:t xml:space="preserve"> </w:t>
      </w:r>
      <w:r w:rsidRPr="00425670">
        <w:rPr>
          <w:rFonts w:ascii="Courier New" w:hAnsi="Courier New" w:cs="Courier New"/>
          <w:color w:val="auto"/>
          <w:szCs w:val="24"/>
        </w:rPr>
        <w:t xml:space="preserve">The statutory basis for jurisdiction of the United States Court of Appeal for the Federal Circuit is </w:t>
      </w:r>
      <w:r w:rsidR="00BC5434" w:rsidRPr="00425670">
        <w:rPr>
          <w:rFonts w:ascii="Courier New" w:hAnsi="Courier New" w:cs="Courier New"/>
          <w:color w:val="auto"/>
          <w:szCs w:val="24"/>
        </w:rPr>
        <w:fldChar w:fldCharType="begin"/>
      </w:r>
      <w:r w:rsidR="00BC5434" w:rsidRPr="00425670">
        <w:rPr>
          <w:rFonts w:ascii="Courier New" w:hAnsi="Courier New" w:cs="Courier New"/>
          <w:szCs w:val="24"/>
        </w:rPr>
        <w:instrText xml:space="preserve"> TA \l "</w:instrText>
      </w:r>
      <w:r w:rsidR="00BC5434" w:rsidRPr="00425670">
        <w:rPr>
          <w:rFonts w:ascii="Courier New" w:hAnsi="Courier New" w:cs="Courier New"/>
          <w:color w:val="auto"/>
          <w:szCs w:val="24"/>
        </w:rPr>
        <w:instrText>28 U.S.C. § 1295(a)(1)</w:instrText>
      </w:r>
      <w:r w:rsidR="00BC5434" w:rsidRPr="00425670">
        <w:rPr>
          <w:rFonts w:ascii="Courier New" w:hAnsi="Courier New" w:cs="Courier New"/>
          <w:szCs w:val="24"/>
        </w:rPr>
        <w:instrText xml:space="preserve">" \s "28 U.S.C. § 1295(a)(1)" \c 2 </w:instrText>
      </w:r>
      <w:r w:rsidR="00BC5434" w:rsidRPr="00425670">
        <w:rPr>
          <w:rFonts w:ascii="Courier New" w:hAnsi="Courier New" w:cs="Courier New"/>
          <w:color w:val="auto"/>
          <w:szCs w:val="24"/>
        </w:rPr>
        <w:fldChar w:fldCharType="end"/>
      </w:r>
      <w:r w:rsidRPr="00425670">
        <w:rPr>
          <w:rFonts w:ascii="Courier New" w:hAnsi="Courier New" w:cs="Courier New"/>
          <w:color w:val="auto"/>
          <w:szCs w:val="24"/>
        </w:rPr>
        <w:t>28 U.S.C. § 1295(a)(1)</w:t>
      </w:r>
      <w:r w:rsidR="00BC5434" w:rsidRPr="00425670">
        <w:rPr>
          <w:rFonts w:ascii="Courier New" w:hAnsi="Courier New" w:cs="Courier New"/>
          <w:color w:val="auto"/>
          <w:szCs w:val="24"/>
        </w:rPr>
        <w:fldChar w:fldCharType="begin"/>
      </w:r>
      <w:r w:rsidR="00BC5434" w:rsidRPr="00425670">
        <w:rPr>
          <w:rFonts w:ascii="Courier New" w:hAnsi="Courier New" w:cs="Courier New"/>
          <w:szCs w:val="24"/>
        </w:rPr>
        <w:instrText xml:space="preserve"> TA \s "28 U.S.C. § 1295(a)(1)" </w:instrText>
      </w:r>
      <w:r w:rsidR="00BC5434" w:rsidRPr="00425670">
        <w:rPr>
          <w:rFonts w:ascii="Courier New" w:hAnsi="Courier New" w:cs="Courier New"/>
          <w:color w:val="auto"/>
          <w:szCs w:val="24"/>
        </w:rPr>
        <w:fldChar w:fldCharType="end"/>
      </w:r>
      <w:r w:rsidRPr="00425670">
        <w:rPr>
          <w:rFonts w:ascii="Courier New" w:hAnsi="Courier New" w:cs="Courier New"/>
          <w:color w:val="auto"/>
          <w:szCs w:val="24"/>
        </w:rPr>
        <w:t>.</w:t>
      </w:r>
      <w:r w:rsidR="008627C5">
        <w:rPr>
          <w:rFonts w:ascii="Courier New" w:hAnsi="Courier New" w:cs="Courier New"/>
          <w:color w:val="auto"/>
          <w:szCs w:val="24"/>
        </w:rPr>
        <w:t xml:space="preserve">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LLC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timely filed a cross-appeal from the Summary Judgment of the District Court on January 12, 2018.</w:t>
      </w:r>
    </w:p>
    <w:p w14:paraId="0AEA1FE2" w14:textId="5AE52FBA" w:rsidR="00DA3DDA" w:rsidRPr="00425670" w:rsidRDefault="00DA3DDA" w:rsidP="00B737C0">
      <w:pPr>
        <w:pStyle w:val="Heading1"/>
        <w:rPr>
          <w:rFonts w:ascii="Courier New" w:hAnsi="Courier New" w:cs="Courier New"/>
          <w:szCs w:val="24"/>
        </w:rPr>
      </w:pPr>
      <w:bookmarkStart w:id="10" w:name="_Toc1487808"/>
      <w:bookmarkStart w:id="11" w:name="_Toc1488415"/>
      <w:bookmarkStart w:id="12" w:name="_Toc1492169"/>
      <w:r w:rsidRPr="00425670">
        <w:rPr>
          <w:rFonts w:ascii="Courier New" w:hAnsi="Courier New" w:cs="Courier New"/>
          <w:szCs w:val="24"/>
        </w:rPr>
        <w:t>STATEMENT OF ISSUES</w:t>
      </w:r>
      <w:bookmarkEnd w:id="10"/>
      <w:bookmarkEnd w:id="11"/>
      <w:bookmarkEnd w:id="12"/>
    </w:p>
    <w:p w14:paraId="0F3C9C94" w14:textId="183BBCA2" w:rsidR="00EC2502" w:rsidRPr="00425670" w:rsidRDefault="00F87E4B" w:rsidP="00F856C9">
      <w:pPr>
        <w:pStyle w:val="Heading2"/>
        <w:rPr>
          <w:rFonts w:ascii="Courier New" w:hAnsi="Courier New" w:cs="Courier New"/>
          <w:szCs w:val="24"/>
        </w:rPr>
      </w:pPr>
      <w:bookmarkStart w:id="13" w:name="_Toc1487809"/>
      <w:bookmarkStart w:id="14" w:name="_Toc1488416"/>
      <w:bookmarkStart w:id="15" w:name="_Toc1492170"/>
      <w:r w:rsidRPr="00425670">
        <w:rPr>
          <w:rFonts w:ascii="Courier New" w:hAnsi="Courier New" w:cs="Courier New"/>
          <w:szCs w:val="24"/>
        </w:rPr>
        <w:t>Invalidity for Lack of Enablement</w:t>
      </w:r>
      <w:bookmarkEnd w:id="13"/>
      <w:bookmarkEnd w:id="14"/>
      <w:bookmarkEnd w:id="15"/>
    </w:p>
    <w:p w14:paraId="5EE1B0B3" w14:textId="4FBA888A" w:rsidR="002D3CBD" w:rsidRPr="00425670" w:rsidRDefault="00B6692A" w:rsidP="00342412">
      <w:pPr>
        <w:rPr>
          <w:rFonts w:ascii="Courier New" w:hAnsi="Courier New" w:cs="Courier New"/>
          <w:szCs w:val="24"/>
        </w:rPr>
      </w:pPr>
      <w:r w:rsidRPr="00425670">
        <w:rPr>
          <w:rFonts w:ascii="Courier New" w:hAnsi="Courier New" w:cs="Courier New"/>
          <w:szCs w:val="24"/>
        </w:rPr>
        <w:t xml:space="preserve">Whether it was </w:t>
      </w:r>
      <w:r w:rsidR="000A1800" w:rsidRPr="00425670">
        <w:rPr>
          <w:rFonts w:ascii="Courier New" w:hAnsi="Courier New" w:cs="Courier New"/>
          <w:szCs w:val="24"/>
        </w:rPr>
        <w:t xml:space="preserve">error for the district court to enter summary judgement of validity where patent-in-suit’s specification did not enable </w:t>
      </w:r>
      <w:r w:rsidR="00C00437" w:rsidRPr="00425670">
        <w:rPr>
          <w:rFonts w:ascii="Courier New" w:hAnsi="Courier New" w:cs="Courier New"/>
          <w:szCs w:val="24"/>
        </w:rPr>
        <w:t xml:space="preserve">use of the </w:t>
      </w:r>
      <w:r w:rsidR="006716E5" w:rsidRPr="00425670">
        <w:rPr>
          <w:rFonts w:ascii="Courier New" w:hAnsi="Courier New" w:cs="Courier New"/>
          <w:szCs w:val="24"/>
        </w:rPr>
        <w:t>invention at widths between 15 and 35</w:t>
      </w:r>
      <w:r w:rsidR="00D578CF" w:rsidRPr="00425670">
        <w:rPr>
          <w:rFonts w:ascii="Courier New" w:hAnsi="Courier New" w:cs="Courier New"/>
          <w:szCs w:val="24"/>
        </w:rPr>
        <w:t>nm</w:t>
      </w:r>
      <w:r w:rsidR="00D34BE3" w:rsidRPr="00425670">
        <w:rPr>
          <w:rFonts w:ascii="Courier New" w:hAnsi="Courier New" w:cs="Courier New"/>
          <w:szCs w:val="24"/>
        </w:rPr>
        <w:t xml:space="preserve"> </w:t>
      </w:r>
      <w:r w:rsidR="00342412" w:rsidRPr="00425670">
        <w:rPr>
          <w:rFonts w:ascii="Courier New" w:hAnsi="Courier New" w:cs="Courier New"/>
          <w:szCs w:val="24"/>
        </w:rPr>
        <w:t>without undue experimentation.</w:t>
      </w:r>
    </w:p>
    <w:p w14:paraId="7D773487" w14:textId="104BBA27" w:rsidR="0035756F" w:rsidRPr="00425670" w:rsidRDefault="00405C6B" w:rsidP="00F856C9">
      <w:pPr>
        <w:pStyle w:val="Heading2"/>
        <w:rPr>
          <w:rFonts w:ascii="Courier New" w:hAnsi="Courier New" w:cs="Courier New"/>
          <w:szCs w:val="24"/>
        </w:rPr>
      </w:pPr>
      <w:bookmarkStart w:id="16" w:name="_Toc1487810"/>
      <w:bookmarkStart w:id="17" w:name="_Toc1488417"/>
      <w:bookmarkStart w:id="18" w:name="_Toc1492171"/>
      <w:r w:rsidRPr="00425670">
        <w:rPr>
          <w:rFonts w:ascii="Courier New" w:hAnsi="Courier New" w:cs="Courier New"/>
          <w:szCs w:val="24"/>
        </w:rPr>
        <w:t xml:space="preserve">Patent </w:t>
      </w:r>
      <w:r w:rsidR="0035756F" w:rsidRPr="00425670">
        <w:rPr>
          <w:rFonts w:ascii="Courier New" w:hAnsi="Courier New" w:cs="Courier New"/>
          <w:szCs w:val="24"/>
        </w:rPr>
        <w:t>Exhaustion</w:t>
      </w:r>
      <w:bookmarkEnd w:id="16"/>
      <w:bookmarkEnd w:id="17"/>
      <w:bookmarkEnd w:id="18"/>
    </w:p>
    <w:p w14:paraId="73AC48FD" w14:textId="045A66CA" w:rsidR="002D3CBD" w:rsidRPr="00425670" w:rsidRDefault="00F53728" w:rsidP="00F50B11">
      <w:pPr>
        <w:rPr>
          <w:rFonts w:ascii="Courier New" w:hAnsi="Courier New" w:cs="Courier New"/>
          <w:szCs w:val="24"/>
        </w:rPr>
      </w:pPr>
      <w:r w:rsidRPr="00425670">
        <w:rPr>
          <w:rFonts w:ascii="Courier New" w:hAnsi="Courier New" w:cs="Courier New"/>
          <w:szCs w:val="24"/>
        </w:rPr>
        <w:t xml:space="preserve">Whether it was </w:t>
      </w:r>
      <w:r w:rsidR="00F068F3" w:rsidRPr="00425670">
        <w:rPr>
          <w:rFonts w:ascii="Courier New" w:hAnsi="Courier New" w:cs="Courier New"/>
          <w:szCs w:val="24"/>
        </w:rPr>
        <w:t>error</w:t>
      </w:r>
      <w:r w:rsidRPr="00425670">
        <w:rPr>
          <w:rFonts w:ascii="Courier New" w:hAnsi="Courier New" w:cs="Courier New"/>
          <w:szCs w:val="24"/>
        </w:rPr>
        <w:t xml:space="preserve"> for the </w:t>
      </w:r>
      <w:r w:rsidR="00F068F3" w:rsidRPr="00425670">
        <w:rPr>
          <w:rFonts w:ascii="Courier New" w:hAnsi="Courier New" w:cs="Courier New"/>
          <w:szCs w:val="24"/>
        </w:rPr>
        <w:t>district court</w:t>
      </w:r>
      <w:r w:rsidRPr="00425670">
        <w:rPr>
          <w:rFonts w:ascii="Courier New" w:hAnsi="Courier New" w:cs="Courier New"/>
          <w:szCs w:val="24"/>
        </w:rPr>
        <w:t xml:space="preserve"> to enter summary judgment that the rights of Ballistic Holdings, Inc., and Ballistic Memory Inc., (collectively “Ballistic”) in the ‘314 </w:t>
      </w:r>
      <w:r w:rsidR="00342412" w:rsidRPr="00425670">
        <w:rPr>
          <w:rFonts w:ascii="Courier New" w:hAnsi="Courier New" w:cs="Courier New"/>
          <w:szCs w:val="24"/>
        </w:rPr>
        <w:t>Patent</w:t>
      </w:r>
      <w:r w:rsidRPr="00425670">
        <w:rPr>
          <w:rFonts w:ascii="Courier New" w:hAnsi="Courier New" w:cs="Courier New"/>
          <w:szCs w:val="24"/>
        </w:rPr>
        <w:t xml:space="preserve"> were exhausted when it sold units of a semiconductor device (“Device”) to </w:t>
      </w:r>
      <w:proofErr w:type="spellStart"/>
      <w:r w:rsidRPr="00425670">
        <w:rPr>
          <w:rFonts w:ascii="Courier New" w:hAnsi="Courier New" w:cs="Courier New"/>
          <w:szCs w:val="24"/>
        </w:rPr>
        <w:t>ConsumerCam</w:t>
      </w:r>
      <w:proofErr w:type="spellEnd"/>
      <w:r w:rsidRPr="00425670">
        <w:rPr>
          <w:rFonts w:ascii="Courier New" w:hAnsi="Courier New" w:cs="Courier New"/>
          <w:szCs w:val="24"/>
        </w:rPr>
        <w:t xml:space="preserve">, and in therefore holding that </w:t>
      </w:r>
      <w:proofErr w:type="spellStart"/>
      <w:r w:rsidRPr="00425670">
        <w:rPr>
          <w:rFonts w:ascii="Courier New" w:hAnsi="Courier New" w:cs="Courier New"/>
          <w:szCs w:val="24"/>
        </w:rPr>
        <w:t>ConsumerCam</w:t>
      </w:r>
      <w:proofErr w:type="spellEnd"/>
      <w:r w:rsidRPr="00425670">
        <w:rPr>
          <w:rFonts w:ascii="Courier New" w:hAnsi="Courier New" w:cs="Courier New"/>
          <w:szCs w:val="24"/>
        </w:rPr>
        <w:t xml:space="preserve"> was not liable for infringement.</w:t>
      </w:r>
    </w:p>
    <w:p w14:paraId="726E0ABC" w14:textId="1B947131" w:rsidR="00DA3DDA" w:rsidRPr="00425670" w:rsidRDefault="00DA3DDA" w:rsidP="00B737C0">
      <w:pPr>
        <w:pStyle w:val="Heading1"/>
        <w:rPr>
          <w:rFonts w:ascii="Courier New" w:hAnsi="Courier New" w:cs="Courier New"/>
          <w:szCs w:val="24"/>
        </w:rPr>
      </w:pPr>
      <w:bookmarkStart w:id="19" w:name="_Toc1487811"/>
      <w:bookmarkStart w:id="20" w:name="_Toc1488418"/>
      <w:bookmarkStart w:id="21" w:name="_Toc1492172"/>
      <w:r w:rsidRPr="00425670">
        <w:rPr>
          <w:rFonts w:ascii="Courier New" w:hAnsi="Courier New" w:cs="Courier New"/>
          <w:szCs w:val="24"/>
        </w:rPr>
        <w:t>STATEMENT OF THE CASE</w:t>
      </w:r>
      <w:bookmarkEnd w:id="19"/>
      <w:bookmarkEnd w:id="20"/>
      <w:bookmarkEnd w:id="21"/>
    </w:p>
    <w:p w14:paraId="28C72CE2" w14:textId="63A1BC43" w:rsidR="002F2E8D" w:rsidRPr="00425670" w:rsidRDefault="00F53728" w:rsidP="00552877">
      <w:pPr>
        <w:rPr>
          <w:rFonts w:ascii="Courier New" w:hAnsi="Courier New" w:cs="Courier New"/>
          <w:szCs w:val="24"/>
        </w:rPr>
      </w:pPr>
      <w:r w:rsidRPr="00425670">
        <w:rPr>
          <w:rFonts w:ascii="Courier New" w:hAnsi="Courier New" w:cs="Courier New"/>
          <w:szCs w:val="24"/>
        </w:rPr>
        <w:t>T</w:t>
      </w:r>
      <w:r w:rsidR="003804D6" w:rsidRPr="00425670">
        <w:rPr>
          <w:rFonts w:ascii="Courier New" w:hAnsi="Courier New" w:cs="Courier New"/>
          <w:szCs w:val="24"/>
        </w:rPr>
        <w:t xml:space="preserve">he ‘314 </w:t>
      </w:r>
      <w:r w:rsidR="00342412" w:rsidRPr="00425670">
        <w:rPr>
          <w:rFonts w:ascii="Courier New" w:hAnsi="Courier New" w:cs="Courier New"/>
          <w:szCs w:val="24"/>
        </w:rPr>
        <w:t>Patent</w:t>
      </w:r>
      <w:r w:rsidR="003804D6" w:rsidRPr="00425670">
        <w:rPr>
          <w:rFonts w:ascii="Courier New" w:hAnsi="Courier New" w:cs="Courier New"/>
          <w:szCs w:val="24"/>
        </w:rPr>
        <w:t xml:space="preserve"> </w:t>
      </w:r>
      <w:r w:rsidR="00E64D9A" w:rsidRPr="00425670">
        <w:rPr>
          <w:rFonts w:ascii="Courier New" w:hAnsi="Courier New" w:cs="Courier New"/>
          <w:szCs w:val="24"/>
        </w:rPr>
        <w:t xml:space="preserve">is invalid because </w:t>
      </w:r>
      <w:r w:rsidR="00F44794" w:rsidRPr="00425670">
        <w:rPr>
          <w:rFonts w:ascii="Courier New" w:hAnsi="Courier New" w:cs="Courier New"/>
          <w:szCs w:val="24"/>
        </w:rPr>
        <w:t>claim 1</w:t>
      </w:r>
      <w:r w:rsidR="00E64D9A" w:rsidRPr="00425670">
        <w:rPr>
          <w:rFonts w:ascii="Courier New" w:hAnsi="Courier New" w:cs="Courier New"/>
          <w:szCs w:val="24"/>
        </w:rPr>
        <w:t xml:space="preserve"> would require </w:t>
      </w:r>
      <w:r w:rsidR="005D1D62" w:rsidRPr="00425670">
        <w:rPr>
          <w:rFonts w:ascii="Courier New" w:hAnsi="Courier New" w:cs="Courier New"/>
          <w:szCs w:val="24"/>
        </w:rPr>
        <w:t xml:space="preserve">undue experimentation to practice, </w:t>
      </w:r>
      <w:r w:rsidR="00F44794" w:rsidRPr="00425670">
        <w:rPr>
          <w:rFonts w:ascii="Courier New" w:hAnsi="Courier New" w:cs="Courier New"/>
          <w:szCs w:val="24"/>
        </w:rPr>
        <w:t xml:space="preserve">claim 1 does not recite length, an essential </w:t>
      </w:r>
      <w:r w:rsidR="002934DE" w:rsidRPr="00425670">
        <w:rPr>
          <w:rFonts w:ascii="Courier New" w:hAnsi="Courier New" w:cs="Courier New"/>
          <w:szCs w:val="24"/>
        </w:rPr>
        <w:t>element</w:t>
      </w:r>
      <w:r w:rsidR="00F44794" w:rsidRPr="00425670">
        <w:rPr>
          <w:rFonts w:ascii="Courier New" w:hAnsi="Courier New" w:cs="Courier New"/>
          <w:szCs w:val="24"/>
        </w:rPr>
        <w:t>,</w:t>
      </w:r>
      <w:r w:rsidR="002934DE" w:rsidRPr="00425670">
        <w:rPr>
          <w:rFonts w:ascii="Courier New" w:hAnsi="Courier New" w:cs="Courier New"/>
          <w:szCs w:val="24"/>
        </w:rPr>
        <w:t xml:space="preserve"> and is therefore not enable</w:t>
      </w:r>
      <w:r w:rsidR="000645A5" w:rsidRPr="00425670">
        <w:rPr>
          <w:rFonts w:ascii="Courier New" w:hAnsi="Courier New" w:cs="Courier New"/>
          <w:szCs w:val="24"/>
        </w:rPr>
        <w:t>d</w:t>
      </w:r>
      <w:r w:rsidR="002934DE" w:rsidRPr="00425670">
        <w:rPr>
          <w:rFonts w:ascii="Courier New" w:hAnsi="Courier New" w:cs="Courier New"/>
          <w:szCs w:val="24"/>
        </w:rPr>
        <w:t>.</w:t>
      </w:r>
      <w:r w:rsidR="00F44794" w:rsidRPr="00425670">
        <w:rPr>
          <w:rFonts w:ascii="Courier New" w:hAnsi="Courier New" w:cs="Courier New"/>
          <w:szCs w:val="24"/>
        </w:rPr>
        <w:t xml:space="preserve"> </w:t>
      </w:r>
      <w:r w:rsidR="002934DE" w:rsidRPr="00425670">
        <w:rPr>
          <w:rFonts w:ascii="Courier New" w:hAnsi="Courier New" w:cs="Courier New"/>
          <w:szCs w:val="24"/>
        </w:rPr>
        <w:t xml:space="preserve">Additionally, </w:t>
      </w:r>
      <w:r w:rsidR="00E5065A" w:rsidRPr="00425670">
        <w:rPr>
          <w:rFonts w:ascii="Courier New" w:hAnsi="Courier New" w:cs="Courier New"/>
          <w:szCs w:val="24"/>
        </w:rPr>
        <w:t xml:space="preserve">the limitations </w:t>
      </w:r>
      <w:r w:rsidR="00F44794" w:rsidRPr="00425670">
        <w:rPr>
          <w:rFonts w:ascii="Courier New" w:hAnsi="Courier New" w:cs="Courier New"/>
          <w:szCs w:val="24"/>
        </w:rPr>
        <w:t xml:space="preserve">claim 3 </w:t>
      </w:r>
      <w:r w:rsidR="00E5065A" w:rsidRPr="00425670">
        <w:rPr>
          <w:rFonts w:ascii="Courier New" w:hAnsi="Courier New" w:cs="Courier New"/>
          <w:szCs w:val="24"/>
        </w:rPr>
        <w:t xml:space="preserve">do not allow switching speeds between 1 T Hz and 1.2 T Hz for all </w:t>
      </w:r>
      <w:r w:rsidR="002934DE" w:rsidRPr="00425670">
        <w:rPr>
          <w:rFonts w:ascii="Courier New" w:hAnsi="Courier New" w:cs="Courier New"/>
          <w:szCs w:val="24"/>
        </w:rPr>
        <w:t xml:space="preserve">widths recited in independent claim 1, </w:t>
      </w:r>
      <w:r w:rsidR="005D1D62" w:rsidRPr="00425670">
        <w:rPr>
          <w:rFonts w:ascii="Courier New" w:hAnsi="Courier New" w:cs="Courier New"/>
          <w:szCs w:val="24"/>
        </w:rPr>
        <w:t>and there</w:t>
      </w:r>
      <w:r w:rsidR="002934DE" w:rsidRPr="00425670">
        <w:rPr>
          <w:rFonts w:ascii="Courier New" w:hAnsi="Courier New" w:cs="Courier New"/>
          <w:szCs w:val="24"/>
        </w:rPr>
        <w:t>fore</w:t>
      </w:r>
      <w:r w:rsidR="005D1D62" w:rsidRPr="00425670">
        <w:rPr>
          <w:rFonts w:ascii="Courier New" w:hAnsi="Courier New" w:cs="Courier New"/>
          <w:szCs w:val="24"/>
        </w:rPr>
        <w:t xml:space="preserve"> is</w:t>
      </w:r>
      <w:r w:rsidR="002934DE" w:rsidRPr="00425670">
        <w:rPr>
          <w:rFonts w:ascii="Courier New" w:hAnsi="Courier New" w:cs="Courier New"/>
          <w:szCs w:val="24"/>
        </w:rPr>
        <w:t xml:space="preserve"> invalid</w:t>
      </w:r>
      <w:r w:rsidR="005D1D62" w:rsidRPr="00425670">
        <w:rPr>
          <w:rFonts w:ascii="Courier New" w:hAnsi="Courier New" w:cs="Courier New"/>
          <w:szCs w:val="24"/>
        </w:rPr>
        <w:t>.</w:t>
      </w:r>
      <w:r w:rsidR="002934DE" w:rsidRPr="00425670">
        <w:rPr>
          <w:rFonts w:ascii="Courier New" w:hAnsi="Courier New" w:cs="Courier New"/>
          <w:szCs w:val="24"/>
        </w:rPr>
        <w:t xml:space="preserve"> </w:t>
      </w:r>
      <w:r w:rsidR="00083CF2" w:rsidRPr="00425670">
        <w:rPr>
          <w:rFonts w:ascii="Courier New" w:hAnsi="Courier New" w:cs="Courier New"/>
          <w:szCs w:val="24"/>
        </w:rPr>
        <w:t>Moreover,</w:t>
      </w:r>
      <w:r w:rsidR="000645A5" w:rsidRPr="00425670">
        <w:rPr>
          <w:rFonts w:ascii="Courier New" w:hAnsi="Courier New" w:cs="Courier New"/>
          <w:szCs w:val="24"/>
        </w:rPr>
        <w:t xml:space="preserve"> </w:t>
      </w:r>
      <w:r w:rsidR="000645A5" w:rsidRPr="00425670">
        <w:rPr>
          <w:rFonts w:ascii="Courier New" w:hAnsi="Courier New" w:cs="Courier New"/>
          <w:color w:val="auto"/>
          <w:szCs w:val="24"/>
        </w:rPr>
        <w:t xml:space="preserve">under </w:t>
      </w:r>
      <w:r w:rsidR="000645A5" w:rsidRPr="00425670">
        <w:rPr>
          <w:rFonts w:ascii="Courier New" w:hAnsi="Courier New" w:cs="Courier New"/>
          <w:i/>
          <w:iCs/>
          <w:color w:val="auto"/>
          <w:szCs w:val="24"/>
        </w:rPr>
        <w:t>Impression Prods. v. Lexmark Int’l</w:t>
      </w:r>
      <w:r w:rsidR="000645A5" w:rsidRPr="00425670">
        <w:rPr>
          <w:rFonts w:ascii="Courier New" w:hAnsi="Courier New" w:cs="Courier New"/>
          <w:color w:val="auto"/>
          <w:szCs w:val="24"/>
        </w:rPr>
        <w:t>, 137 S. Ct. 1523 (2017)</w:t>
      </w:r>
      <w:r w:rsidR="000F3B86" w:rsidRPr="00425670">
        <w:rPr>
          <w:rFonts w:ascii="Courier New" w:hAnsi="Courier New" w:cs="Courier New"/>
          <w:szCs w:val="24"/>
        </w:rPr>
        <w:fldChar w:fldCharType="begin"/>
      </w:r>
      <w:r w:rsidR="000F3B86" w:rsidRPr="00425670">
        <w:rPr>
          <w:rFonts w:ascii="Courier New" w:hAnsi="Courier New" w:cs="Courier New"/>
          <w:szCs w:val="24"/>
        </w:rPr>
        <w:instrText xml:space="preserve"> TA \l "</w:instrText>
      </w:r>
      <w:r w:rsidR="000F3B86" w:rsidRPr="00425670">
        <w:rPr>
          <w:rFonts w:ascii="Courier New" w:hAnsi="Courier New" w:cs="Courier New"/>
          <w:i/>
          <w:iCs/>
          <w:color w:val="auto"/>
          <w:szCs w:val="24"/>
        </w:rPr>
        <w:instrText>Impression Prods. v. Lexmark Int’l</w:instrText>
      </w:r>
      <w:r w:rsidR="000F3B86" w:rsidRPr="00425670">
        <w:rPr>
          <w:rFonts w:ascii="Courier New" w:hAnsi="Courier New" w:cs="Courier New"/>
          <w:color w:val="auto"/>
          <w:szCs w:val="24"/>
        </w:rPr>
        <w:instrText>, 137 S. Ct. 1523 (2017)</w:instrText>
      </w:r>
      <w:r w:rsidR="000F3B86" w:rsidRPr="00425670">
        <w:rPr>
          <w:rFonts w:ascii="Courier New" w:hAnsi="Courier New" w:cs="Courier New"/>
          <w:szCs w:val="24"/>
        </w:rPr>
        <w:instrText xml:space="preserve">" \s "Impression Prods. v. Lexmark Int’l, 137 S. Ct. 1523 (2017)" \c 1 </w:instrText>
      </w:r>
      <w:r w:rsidR="000F3B86" w:rsidRPr="00425670">
        <w:rPr>
          <w:rFonts w:ascii="Courier New" w:hAnsi="Courier New" w:cs="Courier New"/>
          <w:color w:val="auto"/>
          <w:szCs w:val="24"/>
        </w:rPr>
        <w:fldChar w:fldCharType="end"/>
      </w:r>
      <w:r w:rsidR="00083CF2" w:rsidRPr="00425670">
        <w:rPr>
          <w:rFonts w:ascii="Courier New" w:hAnsi="Courier New" w:cs="Courier New"/>
          <w:szCs w:val="24"/>
        </w:rPr>
        <w:t xml:space="preserve"> </w:t>
      </w:r>
      <w:r w:rsidR="005126F3" w:rsidRPr="00425670">
        <w:rPr>
          <w:rFonts w:ascii="Courier New" w:hAnsi="Courier New" w:cs="Courier New"/>
          <w:color w:val="auto"/>
          <w:szCs w:val="24"/>
        </w:rPr>
        <w:t xml:space="preserve">Ballistic Memory’s </w:t>
      </w:r>
      <w:r w:rsidR="00083CF2" w:rsidRPr="00425670">
        <w:rPr>
          <w:rFonts w:ascii="Courier New" w:hAnsi="Courier New" w:cs="Courier New"/>
          <w:color w:val="auto"/>
          <w:szCs w:val="24"/>
        </w:rPr>
        <w:t xml:space="preserve">authorized </w:t>
      </w:r>
      <w:r w:rsidR="5841BFC1" w:rsidRPr="00425670">
        <w:rPr>
          <w:rFonts w:ascii="Courier New" w:hAnsi="Courier New" w:cs="Courier New"/>
          <w:color w:val="auto"/>
          <w:szCs w:val="24"/>
        </w:rPr>
        <w:t>sale of</w:t>
      </w:r>
      <w:r w:rsidR="005126F3" w:rsidRPr="00425670">
        <w:rPr>
          <w:rFonts w:ascii="Courier New" w:hAnsi="Courier New" w:cs="Courier New"/>
          <w:color w:val="auto"/>
          <w:szCs w:val="24"/>
        </w:rPr>
        <w:t xml:space="preserve"> the Devices to </w:t>
      </w:r>
      <w:proofErr w:type="spellStart"/>
      <w:r w:rsidR="005126F3" w:rsidRPr="00425670">
        <w:rPr>
          <w:rFonts w:ascii="Courier New" w:hAnsi="Courier New" w:cs="Courier New"/>
          <w:color w:val="auto"/>
          <w:szCs w:val="24"/>
        </w:rPr>
        <w:t>ConsumerCam</w:t>
      </w:r>
      <w:proofErr w:type="spellEnd"/>
      <w:r w:rsidR="005126F3" w:rsidRPr="00425670">
        <w:rPr>
          <w:rFonts w:ascii="Courier New" w:hAnsi="Courier New" w:cs="Courier New"/>
          <w:color w:val="auto"/>
          <w:szCs w:val="24"/>
        </w:rPr>
        <w:t xml:space="preserve"> exhausted all of </w:t>
      </w:r>
      <w:proofErr w:type="spellStart"/>
      <w:r w:rsidR="005126F3" w:rsidRPr="00425670">
        <w:rPr>
          <w:rFonts w:ascii="Courier New" w:hAnsi="Courier New" w:cs="Courier New"/>
          <w:color w:val="auto"/>
          <w:szCs w:val="24"/>
        </w:rPr>
        <w:t>Ballistic’s</w:t>
      </w:r>
      <w:proofErr w:type="spellEnd"/>
      <w:r w:rsidR="005126F3" w:rsidRPr="00425670">
        <w:rPr>
          <w:rFonts w:ascii="Courier New" w:hAnsi="Courier New" w:cs="Courier New"/>
          <w:color w:val="auto"/>
          <w:szCs w:val="24"/>
        </w:rPr>
        <w:t xml:space="preserve"> rights in the ‘314 Patent. </w:t>
      </w:r>
      <w:r w:rsidR="00083CF2" w:rsidRPr="00425670">
        <w:rPr>
          <w:rFonts w:ascii="Courier New" w:hAnsi="Courier New" w:cs="Courier New"/>
          <w:color w:val="auto"/>
          <w:szCs w:val="24"/>
        </w:rPr>
        <w:t xml:space="preserve">Even </w:t>
      </w:r>
      <w:r w:rsidR="00942E6A" w:rsidRPr="00425670">
        <w:rPr>
          <w:rFonts w:ascii="Courier New" w:hAnsi="Courier New" w:cs="Courier New"/>
          <w:color w:val="auto"/>
          <w:szCs w:val="24"/>
        </w:rPr>
        <w:t xml:space="preserve">assuming </w:t>
      </w:r>
      <w:r w:rsidR="00942E6A" w:rsidRPr="00425670">
        <w:rPr>
          <w:rFonts w:ascii="Courier New" w:hAnsi="Courier New" w:cs="Courier New"/>
          <w:i/>
          <w:color w:val="auto"/>
          <w:szCs w:val="24"/>
        </w:rPr>
        <w:t>arguendo</w:t>
      </w:r>
      <w:r w:rsidR="00942E6A" w:rsidRPr="00425670">
        <w:rPr>
          <w:rFonts w:ascii="Courier New" w:hAnsi="Courier New" w:cs="Courier New"/>
          <w:color w:val="auto"/>
          <w:szCs w:val="24"/>
        </w:rPr>
        <w:t xml:space="preserve"> that the Agreement was a license,</w:t>
      </w:r>
      <w:r w:rsidR="000645A5" w:rsidRPr="00425670">
        <w:rPr>
          <w:rFonts w:ascii="Courier New" w:hAnsi="Courier New" w:cs="Courier New"/>
          <w:color w:val="auto"/>
          <w:szCs w:val="24"/>
        </w:rPr>
        <w:t xml:space="preserve"> </w:t>
      </w:r>
      <w:r w:rsidR="005126F3" w:rsidRPr="00425670">
        <w:rPr>
          <w:rFonts w:ascii="Courier New" w:hAnsi="Courier New" w:cs="Courier New"/>
          <w:color w:val="auto"/>
          <w:szCs w:val="24"/>
        </w:rPr>
        <w:t xml:space="preserve">under </w:t>
      </w:r>
      <w:r w:rsidR="005126F3" w:rsidRPr="00425670">
        <w:rPr>
          <w:rFonts w:ascii="Courier New" w:hAnsi="Courier New" w:cs="Courier New"/>
          <w:i/>
          <w:color w:val="auto"/>
          <w:szCs w:val="24"/>
        </w:rPr>
        <w:t>Lexmark</w:t>
      </w:r>
      <w:r w:rsidR="000645A5" w:rsidRPr="00425670">
        <w:rPr>
          <w:rFonts w:ascii="Courier New" w:hAnsi="Courier New" w:cs="Courier New"/>
          <w:color w:val="auto"/>
          <w:szCs w:val="24"/>
        </w:rPr>
        <w:t>,</w:t>
      </w:r>
      <w:r w:rsidR="00942E6A" w:rsidRPr="00425670">
        <w:rPr>
          <w:rFonts w:ascii="Courier New" w:hAnsi="Courier New" w:cs="Courier New"/>
          <w:color w:val="auto"/>
          <w:szCs w:val="24"/>
        </w:rPr>
        <w:t xml:space="preserve"> </w:t>
      </w:r>
      <w:proofErr w:type="spellStart"/>
      <w:r w:rsidR="00942E6A" w:rsidRPr="00425670">
        <w:rPr>
          <w:rFonts w:ascii="Courier New" w:hAnsi="Courier New" w:cs="Courier New"/>
          <w:color w:val="auto"/>
          <w:szCs w:val="24"/>
        </w:rPr>
        <w:t>ConsumerCam</w:t>
      </w:r>
      <w:r w:rsidR="00083CF2" w:rsidRPr="00425670">
        <w:rPr>
          <w:rFonts w:ascii="Courier New" w:hAnsi="Courier New" w:cs="Courier New"/>
          <w:color w:val="auto"/>
          <w:szCs w:val="24"/>
        </w:rPr>
        <w:t>’s</w:t>
      </w:r>
      <w:proofErr w:type="spellEnd"/>
      <w:r w:rsidR="005126F3" w:rsidRPr="00425670">
        <w:rPr>
          <w:rFonts w:ascii="Courier New" w:hAnsi="Courier New" w:cs="Courier New"/>
          <w:color w:val="auto"/>
          <w:szCs w:val="24"/>
        </w:rPr>
        <w:t xml:space="preserve"> authorized </w:t>
      </w:r>
      <w:r w:rsidR="00083CF2" w:rsidRPr="00425670">
        <w:rPr>
          <w:rFonts w:ascii="Courier New" w:hAnsi="Courier New" w:cs="Courier New"/>
          <w:color w:val="auto"/>
          <w:szCs w:val="24"/>
        </w:rPr>
        <w:t>resale</w:t>
      </w:r>
      <w:r w:rsidR="005126F3" w:rsidRPr="00425670">
        <w:rPr>
          <w:rFonts w:ascii="Courier New" w:hAnsi="Courier New" w:cs="Courier New"/>
          <w:color w:val="auto"/>
          <w:szCs w:val="24"/>
        </w:rPr>
        <w:t xml:space="preserve"> of the Devices to </w:t>
      </w:r>
      <w:proofErr w:type="spellStart"/>
      <w:r w:rsidR="005126F3" w:rsidRPr="00425670">
        <w:rPr>
          <w:rFonts w:ascii="Courier New" w:hAnsi="Courier New" w:cs="Courier New"/>
          <w:color w:val="auto"/>
          <w:szCs w:val="24"/>
        </w:rPr>
        <w:t>OffTheBlockchain</w:t>
      </w:r>
      <w:proofErr w:type="spellEnd"/>
      <w:r w:rsidR="005126F3" w:rsidRPr="00425670">
        <w:rPr>
          <w:rFonts w:ascii="Courier New" w:hAnsi="Courier New" w:cs="Courier New"/>
          <w:color w:val="auto"/>
          <w:szCs w:val="24"/>
        </w:rPr>
        <w:t xml:space="preserve"> exhausted all of </w:t>
      </w:r>
      <w:proofErr w:type="spellStart"/>
      <w:r w:rsidR="005126F3" w:rsidRPr="00425670">
        <w:rPr>
          <w:rFonts w:ascii="Courier New" w:hAnsi="Courier New" w:cs="Courier New"/>
          <w:color w:val="auto"/>
          <w:szCs w:val="24"/>
        </w:rPr>
        <w:t>Ballistic’s</w:t>
      </w:r>
      <w:proofErr w:type="spellEnd"/>
      <w:r w:rsidR="005126F3" w:rsidRPr="00425670">
        <w:rPr>
          <w:rFonts w:ascii="Courier New" w:hAnsi="Courier New" w:cs="Courier New"/>
          <w:color w:val="auto"/>
          <w:szCs w:val="24"/>
        </w:rPr>
        <w:t xml:space="preserve"> rights in the ‘314 Patent. </w:t>
      </w:r>
      <w:r w:rsidR="002934DE" w:rsidRPr="00425670">
        <w:rPr>
          <w:rFonts w:ascii="Courier New" w:hAnsi="Courier New" w:cs="Courier New"/>
          <w:szCs w:val="24"/>
        </w:rPr>
        <w:t>This case arose</w:t>
      </w:r>
      <w:r w:rsidR="00D26657" w:rsidRPr="00425670">
        <w:rPr>
          <w:rFonts w:ascii="Courier New" w:hAnsi="Courier New" w:cs="Courier New"/>
          <w:szCs w:val="24"/>
        </w:rPr>
        <w:t xml:space="preserve"> when Ballistic </w:t>
      </w:r>
      <w:r w:rsidR="00036423" w:rsidRPr="00425670">
        <w:rPr>
          <w:rFonts w:ascii="Courier New" w:hAnsi="Courier New" w:cs="Courier New"/>
          <w:szCs w:val="24"/>
        </w:rPr>
        <w:t>Holdings</w:t>
      </w:r>
      <w:r w:rsidR="00D9770D" w:rsidRPr="00425670">
        <w:rPr>
          <w:rFonts w:ascii="Courier New" w:hAnsi="Courier New" w:cs="Courier New"/>
          <w:szCs w:val="24"/>
        </w:rPr>
        <w:t>, Inc.</w:t>
      </w:r>
      <w:r w:rsidR="00036423" w:rsidRPr="00425670">
        <w:rPr>
          <w:rFonts w:ascii="Courier New" w:hAnsi="Courier New" w:cs="Courier New"/>
          <w:szCs w:val="24"/>
        </w:rPr>
        <w:t xml:space="preserve"> wrongly sought to </w:t>
      </w:r>
      <w:r w:rsidR="008A4847" w:rsidRPr="00425670">
        <w:rPr>
          <w:rFonts w:ascii="Courier New" w:hAnsi="Courier New" w:cs="Courier New"/>
          <w:szCs w:val="24"/>
        </w:rPr>
        <w:t>limit</w:t>
      </w:r>
      <w:r w:rsidR="00036423" w:rsidRPr="00425670">
        <w:rPr>
          <w:rFonts w:ascii="Courier New" w:hAnsi="Courier New" w:cs="Courier New"/>
          <w:szCs w:val="24"/>
        </w:rPr>
        <w:t xml:space="preserve"> </w:t>
      </w:r>
      <w:proofErr w:type="spellStart"/>
      <w:r w:rsidR="00D9770D" w:rsidRPr="00425670">
        <w:rPr>
          <w:rFonts w:ascii="Courier New" w:hAnsi="Courier New" w:cs="Courier New"/>
          <w:szCs w:val="24"/>
        </w:rPr>
        <w:t>ConsumerCam’s</w:t>
      </w:r>
      <w:proofErr w:type="spellEnd"/>
      <w:r w:rsidR="000537DA" w:rsidRPr="00425670">
        <w:rPr>
          <w:rFonts w:ascii="Courier New" w:hAnsi="Courier New" w:cs="Courier New"/>
          <w:szCs w:val="24"/>
        </w:rPr>
        <w:t xml:space="preserve"> use of the ‘314 </w:t>
      </w:r>
      <w:r w:rsidR="00342412" w:rsidRPr="00425670">
        <w:rPr>
          <w:rFonts w:ascii="Courier New" w:hAnsi="Courier New" w:cs="Courier New"/>
          <w:szCs w:val="24"/>
        </w:rPr>
        <w:t>Patent</w:t>
      </w:r>
      <w:r w:rsidR="008A4847" w:rsidRPr="00425670">
        <w:rPr>
          <w:rFonts w:ascii="Courier New" w:hAnsi="Courier New" w:cs="Courier New"/>
          <w:szCs w:val="24"/>
        </w:rPr>
        <w:t xml:space="preserve"> </w:t>
      </w:r>
      <w:r w:rsidR="00342412" w:rsidRPr="00425670">
        <w:rPr>
          <w:rFonts w:ascii="Courier New" w:hAnsi="Courier New" w:cs="Courier New"/>
          <w:szCs w:val="24"/>
        </w:rPr>
        <w:t xml:space="preserve">to </w:t>
      </w:r>
      <w:r w:rsidR="008A4847" w:rsidRPr="00425670">
        <w:rPr>
          <w:rFonts w:ascii="Courier New" w:hAnsi="Courier New" w:cs="Courier New"/>
          <w:szCs w:val="24"/>
        </w:rPr>
        <w:t xml:space="preserve">implement blockchain technology. </w:t>
      </w:r>
      <w:r w:rsidR="007B0DAA" w:rsidRPr="00425670">
        <w:rPr>
          <w:rFonts w:ascii="Courier New" w:hAnsi="Courier New" w:cs="Courier New"/>
          <w:szCs w:val="24"/>
        </w:rPr>
        <w:t xml:space="preserve">R. at </w:t>
      </w:r>
      <w:r w:rsidR="00175E3C" w:rsidRPr="00425670">
        <w:rPr>
          <w:rFonts w:ascii="Courier New" w:hAnsi="Courier New" w:cs="Courier New"/>
          <w:szCs w:val="24"/>
        </w:rPr>
        <w:t xml:space="preserve">Prompt </w:t>
      </w:r>
      <w:r w:rsidR="007B0DAA" w:rsidRPr="00425670">
        <w:rPr>
          <w:rFonts w:ascii="Courier New" w:hAnsi="Courier New" w:cs="Courier New"/>
          <w:szCs w:val="24"/>
        </w:rPr>
        <w:t>3</w:t>
      </w:r>
      <w:r w:rsidR="000537DA" w:rsidRPr="00425670">
        <w:rPr>
          <w:rFonts w:ascii="Courier New" w:hAnsi="Courier New" w:cs="Courier New"/>
          <w:szCs w:val="24"/>
        </w:rPr>
        <w:t xml:space="preserve">. </w:t>
      </w:r>
      <w:r w:rsidR="00A97C06" w:rsidRPr="00425670">
        <w:rPr>
          <w:rFonts w:ascii="Courier New" w:hAnsi="Courier New" w:cs="Courier New"/>
          <w:szCs w:val="24"/>
        </w:rPr>
        <w:t xml:space="preserve">On October </w:t>
      </w:r>
      <w:r w:rsidR="00716FD9" w:rsidRPr="00425670">
        <w:rPr>
          <w:rFonts w:ascii="Courier New" w:hAnsi="Courier New" w:cs="Courier New"/>
          <w:szCs w:val="24"/>
        </w:rPr>
        <w:t>5</w:t>
      </w:r>
      <w:r w:rsidR="00A97C06" w:rsidRPr="00425670">
        <w:rPr>
          <w:rFonts w:ascii="Courier New" w:hAnsi="Courier New" w:cs="Courier New"/>
          <w:szCs w:val="24"/>
        </w:rPr>
        <w:t xml:space="preserve">, 2015, </w:t>
      </w:r>
      <w:proofErr w:type="spellStart"/>
      <w:r w:rsidR="00A97C06" w:rsidRPr="00425670">
        <w:rPr>
          <w:rFonts w:ascii="Courier New" w:hAnsi="Courier New" w:cs="Courier New"/>
          <w:szCs w:val="24"/>
        </w:rPr>
        <w:t>ConsumerCam</w:t>
      </w:r>
      <w:proofErr w:type="spellEnd"/>
      <w:r w:rsidR="00A97C06" w:rsidRPr="00425670">
        <w:rPr>
          <w:rFonts w:ascii="Courier New" w:hAnsi="Courier New" w:cs="Courier New"/>
          <w:szCs w:val="24"/>
        </w:rPr>
        <w:t xml:space="preserve"> </w:t>
      </w:r>
      <w:r w:rsidR="00251791" w:rsidRPr="00425670">
        <w:rPr>
          <w:rFonts w:ascii="Courier New" w:hAnsi="Courier New" w:cs="Courier New"/>
          <w:szCs w:val="24"/>
        </w:rPr>
        <w:t xml:space="preserve">received authorization from Ballistic Memory to sell 2,000,000 to </w:t>
      </w:r>
      <w:proofErr w:type="spellStart"/>
      <w:r w:rsidR="00251791" w:rsidRPr="00425670">
        <w:rPr>
          <w:rFonts w:ascii="Courier New" w:hAnsi="Courier New" w:cs="Courier New"/>
          <w:szCs w:val="24"/>
        </w:rPr>
        <w:t>OffTheBlockChain</w:t>
      </w:r>
      <w:proofErr w:type="spellEnd"/>
      <w:r w:rsidR="00E54E2B" w:rsidRPr="00425670">
        <w:rPr>
          <w:rFonts w:ascii="Courier New" w:hAnsi="Courier New" w:cs="Courier New"/>
          <w:szCs w:val="24"/>
        </w:rPr>
        <w:t>, a Swedish Company</w:t>
      </w:r>
      <w:r w:rsidR="00306994" w:rsidRPr="00425670">
        <w:rPr>
          <w:rFonts w:ascii="Courier New" w:hAnsi="Courier New" w:cs="Courier New"/>
          <w:szCs w:val="24"/>
        </w:rPr>
        <w:t xml:space="preserve">. </w:t>
      </w:r>
      <w:r w:rsidR="00FC05B4" w:rsidRPr="00425670">
        <w:rPr>
          <w:rFonts w:ascii="Courier New" w:hAnsi="Courier New" w:cs="Courier New"/>
          <w:szCs w:val="24"/>
        </w:rPr>
        <w:t xml:space="preserve">R. at </w:t>
      </w:r>
      <w:r w:rsidR="00175E3C" w:rsidRPr="00425670">
        <w:rPr>
          <w:rFonts w:ascii="Courier New" w:hAnsi="Courier New" w:cs="Courier New"/>
          <w:szCs w:val="24"/>
        </w:rPr>
        <w:t xml:space="preserve">Prompt </w:t>
      </w:r>
      <w:r w:rsidR="00FC05B4" w:rsidRPr="00425670">
        <w:rPr>
          <w:rFonts w:ascii="Courier New" w:hAnsi="Courier New" w:cs="Courier New"/>
          <w:szCs w:val="24"/>
        </w:rPr>
        <w:t xml:space="preserve">3-4. </w:t>
      </w:r>
      <w:r w:rsidR="00E54E2B" w:rsidRPr="00425670">
        <w:rPr>
          <w:rFonts w:ascii="Courier New" w:hAnsi="Courier New" w:cs="Courier New"/>
          <w:szCs w:val="24"/>
        </w:rPr>
        <w:t>On October 28, 2015</w:t>
      </w:r>
      <w:r w:rsidR="00092A45" w:rsidRPr="00425670">
        <w:rPr>
          <w:rFonts w:ascii="Courier New" w:hAnsi="Courier New" w:cs="Courier New"/>
          <w:szCs w:val="24"/>
        </w:rPr>
        <w:t xml:space="preserve">, the Swedish Government imposed a retroactive 50% tax on products sold for use in blockchain technology. </w:t>
      </w:r>
      <w:r w:rsidR="00FC05B4" w:rsidRPr="00425670">
        <w:rPr>
          <w:rFonts w:ascii="Courier New" w:hAnsi="Courier New" w:cs="Courier New"/>
          <w:szCs w:val="24"/>
        </w:rPr>
        <w:t xml:space="preserve">R. at </w:t>
      </w:r>
      <w:r w:rsidR="00175E3C" w:rsidRPr="00425670">
        <w:rPr>
          <w:rFonts w:ascii="Courier New" w:hAnsi="Courier New" w:cs="Courier New"/>
          <w:szCs w:val="24"/>
        </w:rPr>
        <w:t xml:space="preserve">Prompt </w:t>
      </w:r>
      <w:r w:rsidR="00FC05B4" w:rsidRPr="00425670">
        <w:rPr>
          <w:rFonts w:ascii="Courier New" w:hAnsi="Courier New" w:cs="Courier New"/>
          <w:szCs w:val="24"/>
        </w:rPr>
        <w:t xml:space="preserve">4. </w:t>
      </w:r>
      <w:r w:rsidR="00882225" w:rsidRPr="00425670">
        <w:rPr>
          <w:rFonts w:ascii="Courier New" w:hAnsi="Courier New" w:cs="Courier New"/>
          <w:szCs w:val="24"/>
        </w:rPr>
        <w:t xml:space="preserve">This tax was to </w:t>
      </w:r>
      <w:proofErr w:type="gramStart"/>
      <w:r w:rsidR="00882225" w:rsidRPr="00425670">
        <w:rPr>
          <w:rFonts w:ascii="Courier New" w:hAnsi="Courier New" w:cs="Courier New"/>
          <w:szCs w:val="24"/>
        </w:rPr>
        <w:t>be paid</w:t>
      </w:r>
      <w:proofErr w:type="gramEnd"/>
      <w:r w:rsidR="00882225" w:rsidRPr="00425670">
        <w:rPr>
          <w:rFonts w:ascii="Courier New" w:hAnsi="Courier New" w:cs="Courier New"/>
          <w:szCs w:val="24"/>
        </w:rPr>
        <w:t xml:space="preserve"> by the seller. </w:t>
      </w:r>
      <w:r w:rsidR="00FC05B4" w:rsidRPr="00425670">
        <w:rPr>
          <w:rFonts w:ascii="Courier New" w:hAnsi="Courier New" w:cs="Courier New"/>
          <w:szCs w:val="24"/>
        </w:rPr>
        <w:t xml:space="preserve">R. at </w:t>
      </w:r>
      <w:r w:rsidR="00CD5282" w:rsidRPr="00425670">
        <w:rPr>
          <w:rFonts w:ascii="Courier New" w:hAnsi="Courier New" w:cs="Courier New"/>
          <w:szCs w:val="24"/>
        </w:rPr>
        <w:t xml:space="preserve">Prompt </w:t>
      </w:r>
      <w:r w:rsidR="00FC05B4" w:rsidRPr="00425670">
        <w:rPr>
          <w:rFonts w:ascii="Courier New" w:hAnsi="Courier New" w:cs="Courier New"/>
          <w:szCs w:val="24"/>
        </w:rPr>
        <w:t xml:space="preserve">4. </w:t>
      </w:r>
      <w:proofErr w:type="spellStart"/>
      <w:r w:rsidR="00691791" w:rsidRPr="00425670">
        <w:rPr>
          <w:rFonts w:ascii="Courier New" w:hAnsi="Courier New" w:cs="Courier New"/>
          <w:szCs w:val="24"/>
        </w:rPr>
        <w:t>ConsumerCam</w:t>
      </w:r>
      <w:proofErr w:type="spellEnd"/>
      <w:r w:rsidR="00691791" w:rsidRPr="00425670">
        <w:rPr>
          <w:rFonts w:ascii="Courier New" w:hAnsi="Courier New" w:cs="Courier New"/>
          <w:szCs w:val="24"/>
        </w:rPr>
        <w:t xml:space="preserve"> </w:t>
      </w:r>
      <w:r w:rsidR="007E6582" w:rsidRPr="00425670">
        <w:rPr>
          <w:rFonts w:ascii="Courier New" w:hAnsi="Courier New" w:cs="Courier New"/>
          <w:szCs w:val="24"/>
        </w:rPr>
        <w:t xml:space="preserve">paid the tax, taking a $1,000,000 loss. R. at </w:t>
      </w:r>
      <w:r w:rsidR="00175E3C" w:rsidRPr="00425670">
        <w:rPr>
          <w:rFonts w:ascii="Courier New" w:hAnsi="Courier New" w:cs="Courier New"/>
          <w:szCs w:val="24"/>
        </w:rPr>
        <w:t xml:space="preserve">Prompt </w:t>
      </w:r>
      <w:r w:rsidR="007E6582" w:rsidRPr="00425670">
        <w:rPr>
          <w:rFonts w:ascii="Courier New" w:hAnsi="Courier New" w:cs="Courier New"/>
          <w:szCs w:val="24"/>
        </w:rPr>
        <w:t xml:space="preserve">4. </w:t>
      </w:r>
      <w:proofErr w:type="spellStart"/>
      <w:r w:rsidR="00DF4AEE" w:rsidRPr="00425670">
        <w:rPr>
          <w:rFonts w:ascii="Courier New" w:hAnsi="Courier New" w:cs="Courier New"/>
          <w:szCs w:val="24"/>
        </w:rPr>
        <w:t>ConsumerCam</w:t>
      </w:r>
      <w:proofErr w:type="spellEnd"/>
      <w:r w:rsidR="00DF4AEE" w:rsidRPr="00425670">
        <w:rPr>
          <w:rFonts w:ascii="Courier New" w:hAnsi="Courier New" w:cs="Courier New"/>
          <w:szCs w:val="24"/>
        </w:rPr>
        <w:t xml:space="preserve"> reported to Ballistic Memory it would</w:t>
      </w:r>
      <w:r w:rsidR="007E6582" w:rsidRPr="00425670">
        <w:rPr>
          <w:rFonts w:ascii="Courier New" w:hAnsi="Courier New" w:cs="Courier New"/>
          <w:szCs w:val="24"/>
        </w:rPr>
        <w:t xml:space="preserve"> not</w:t>
      </w:r>
      <w:r w:rsidR="00DF4AEE" w:rsidRPr="00425670">
        <w:rPr>
          <w:rFonts w:ascii="Courier New" w:hAnsi="Courier New" w:cs="Courier New"/>
          <w:szCs w:val="24"/>
        </w:rPr>
        <w:t xml:space="preserve"> make the required payment </w:t>
      </w:r>
      <w:r w:rsidR="007E6582" w:rsidRPr="00425670">
        <w:rPr>
          <w:rFonts w:ascii="Courier New" w:hAnsi="Courier New" w:cs="Courier New"/>
          <w:szCs w:val="24"/>
        </w:rPr>
        <w:t>due to</w:t>
      </w:r>
      <w:r w:rsidR="00DF4AEE" w:rsidRPr="00425670">
        <w:rPr>
          <w:rFonts w:ascii="Courier New" w:hAnsi="Courier New" w:cs="Courier New"/>
          <w:szCs w:val="24"/>
        </w:rPr>
        <w:t xml:space="preserve"> the considerable loss</w:t>
      </w:r>
      <w:r w:rsidR="007E6582" w:rsidRPr="00425670">
        <w:rPr>
          <w:rFonts w:ascii="Courier New" w:hAnsi="Courier New" w:cs="Courier New"/>
          <w:szCs w:val="24"/>
        </w:rPr>
        <w:t xml:space="preserve"> from the retroactive Swedish tax.</w:t>
      </w:r>
      <w:r w:rsidR="00DF4AEE" w:rsidRPr="00425670">
        <w:rPr>
          <w:rFonts w:ascii="Courier New" w:hAnsi="Courier New" w:cs="Courier New"/>
          <w:szCs w:val="24"/>
        </w:rPr>
        <w:t xml:space="preserve"> </w:t>
      </w:r>
      <w:r w:rsidR="00AA411D" w:rsidRPr="00425670">
        <w:rPr>
          <w:rFonts w:ascii="Courier New" w:hAnsi="Courier New" w:cs="Courier New"/>
          <w:szCs w:val="24"/>
        </w:rPr>
        <w:t>R. at</w:t>
      </w:r>
      <w:r w:rsidR="00175E3C" w:rsidRPr="00425670">
        <w:rPr>
          <w:rFonts w:ascii="Courier New" w:hAnsi="Courier New" w:cs="Courier New"/>
          <w:szCs w:val="24"/>
        </w:rPr>
        <w:t xml:space="preserve"> Prompt</w:t>
      </w:r>
      <w:r w:rsidR="00AA411D" w:rsidRPr="00425670">
        <w:rPr>
          <w:rFonts w:ascii="Courier New" w:hAnsi="Courier New" w:cs="Courier New"/>
          <w:szCs w:val="24"/>
        </w:rPr>
        <w:t xml:space="preserve"> 4. 4.</w:t>
      </w:r>
    </w:p>
    <w:p w14:paraId="2A066F5C" w14:textId="574399EF" w:rsidR="002D3CBD" w:rsidRPr="00425670" w:rsidRDefault="00CF1B6F" w:rsidP="00A60986">
      <w:pPr>
        <w:rPr>
          <w:rFonts w:ascii="Courier New" w:hAnsi="Courier New" w:cs="Courier New"/>
          <w:szCs w:val="24"/>
          <w:u w:val="single"/>
        </w:rPr>
      </w:pPr>
      <w:r w:rsidRPr="00425670">
        <w:rPr>
          <w:rFonts w:ascii="Courier New" w:hAnsi="Courier New" w:cs="Courier New"/>
          <w:szCs w:val="24"/>
        </w:rPr>
        <w:t xml:space="preserve">On </w:t>
      </w:r>
      <w:r w:rsidR="00715685" w:rsidRPr="00425670">
        <w:rPr>
          <w:rFonts w:ascii="Courier New" w:hAnsi="Courier New" w:cs="Courier New"/>
          <w:szCs w:val="24"/>
        </w:rPr>
        <w:t>December</w:t>
      </w:r>
      <w:r w:rsidRPr="00425670">
        <w:rPr>
          <w:rFonts w:ascii="Courier New" w:hAnsi="Courier New" w:cs="Courier New"/>
          <w:szCs w:val="24"/>
        </w:rPr>
        <w:t xml:space="preserve"> 3, 2016, Ballistic Holdings sued </w:t>
      </w:r>
      <w:proofErr w:type="spellStart"/>
      <w:r w:rsidRPr="00425670">
        <w:rPr>
          <w:rFonts w:ascii="Courier New" w:hAnsi="Courier New" w:cs="Courier New"/>
          <w:szCs w:val="24"/>
        </w:rPr>
        <w:t>ConsumerCam</w:t>
      </w:r>
      <w:proofErr w:type="spellEnd"/>
      <w:r w:rsidRPr="00425670">
        <w:rPr>
          <w:rFonts w:ascii="Courier New" w:hAnsi="Courier New" w:cs="Courier New"/>
          <w:szCs w:val="24"/>
        </w:rPr>
        <w:t xml:space="preserve"> for patent infringement</w:t>
      </w:r>
      <w:r w:rsidR="00AA411D" w:rsidRPr="00425670">
        <w:rPr>
          <w:rFonts w:ascii="Courier New" w:hAnsi="Courier New" w:cs="Courier New"/>
          <w:szCs w:val="24"/>
        </w:rPr>
        <w:t xml:space="preserve"> in the United States District Court</w:t>
      </w:r>
      <w:r w:rsidRPr="00425670">
        <w:rPr>
          <w:rFonts w:ascii="Courier New" w:hAnsi="Courier New" w:cs="Courier New"/>
          <w:szCs w:val="24"/>
        </w:rPr>
        <w:t xml:space="preserve"> </w:t>
      </w:r>
      <w:r w:rsidR="00E10413" w:rsidRPr="00425670">
        <w:rPr>
          <w:rFonts w:ascii="Courier New" w:hAnsi="Courier New" w:cs="Courier New"/>
          <w:szCs w:val="24"/>
        </w:rPr>
        <w:t xml:space="preserve">for the District of </w:t>
      </w:r>
      <w:proofErr w:type="spellStart"/>
      <w:r w:rsidR="00E10413" w:rsidRPr="00425670">
        <w:rPr>
          <w:rFonts w:ascii="Courier New" w:hAnsi="Courier New" w:cs="Courier New"/>
          <w:szCs w:val="24"/>
        </w:rPr>
        <w:t>Pennyston</w:t>
      </w:r>
      <w:proofErr w:type="spellEnd"/>
      <w:r w:rsidR="00E10413" w:rsidRPr="00425670">
        <w:rPr>
          <w:rFonts w:ascii="Courier New" w:hAnsi="Courier New" w:cs="Courier New"/>
          <w:szCs w:val="24"/>
        </w:rPr>
        <w:t xml:space="preserve">. R. at </w:t>
      </w:r>
      <w:r w:rsidR="00175E3C" w:rsidRPr="00425670">
        <w:rPr>
          <w:rFonts w:ascii="Courier New" w:hAnsi="Courier New" w:cs="Courier New"/>
          <w:szCs w:val="24"/>
        </w:rPr>
        <w:t xml:space="preserve">Prompt </w:t>
      </w:r>
      <w:r w:rsidR="00E10413" w:rsidRPr="00425670">
        <w:rPr>
          <w:rFonts w:ascii="Courier New" w:hAnsi="Courier New" w:cs="Courier New"/>
          <w:szCs w:val="24"/>
        </w:rPr>
        <w:t xml:space="preserve">4. Discovery occurred in December 2016. </w:t>
      </w:r>
      <w:r w:rsidR="00DC33A6" w:rsidRPr="00425670">
        <w:rPr>
          <w:rFonts w:ascii="Courier New" w:hAnsi="Courier New" w:cs="Courier New"/>
          <w:szCs w:val="24"/>
        </w:rPr>
        <w:t xml:space="preserve">R. at </w:t>
      </w:r>
      <w:r w:rsidR="00175E3C" w:rsidRPr="00425670">
        <w:rPr>
          <w:rFonts w:ascii="Courier New" w:hAnsi="Courier New" w:cs="Courier New"/>
          <w:szCs w:val="24"/>
        </w:rPr>
        <w:t xml:space="preserve">Prompt </w:t>
      </w:r>
      <w:r w:rsidR="00DC33A6" w:rsidRPr="00425670">
        <w:rPr>
          <w:rFonts w:ascii="Courier New" w:hAnsi="Courier New" w:cs="Courier New"/>
          <w:szCs w:val="24"/>
        </w:rPr>
        <w:t xml:space="preserve">4. After Discovery, </w:t>
      </w:r>
      <w:proofErr w:type="spellStart"/>
      <w:r w:rsidR="00DC33A6" w:rsidRPr="00425670">
        <w:rPr>
          <w:rFonts w:ascii="Courier New" w:hAnsi="Courier New" w:cs="Courier New"/>
          <w:szCs w:val="24"/>
        </w:rPr>
        <w:t>ConsumerCam</w:t>
      </w:r>
      <w:proofErr w:type="spellEnd"/>
      <w:r w:rsidR="00DC33A6" w:rsidRPr="00425670">
        <w:rPr>
          <w:rFonts w:ascii="Courier New" w:hAnsi="Courier New" w:cs="Courier New"/>
          <w:szCs w:val="24"/>
        </w:rPr>
        <w:t xml:space="preserve"> moved for summary judgement </w:t>
      </w:r>
      <w:r w:rsidR="000133C8" w:rsidRPr="00425670">
        <w:rPr>
          <w:rFonts w:ascii="Courier New" w:hAnsi="Courier New" w:cs="Courier New"/>
          <w:szCs w:val="24"/>
        </w:rPr>
        <w:t xml:space="preserve">on two grounds: 1) the </w:t>
      </w:r>
      <w:r w:rsidR="00342412" w:rsidRPr="00425670">
        <w:rPr>
          <w:rFonts w:ascii="Courier New" w:hAnsi="Courier New" w:cs="Courier New"/>
          <w:szCs w:val="24"/>
        </w:rPr>
        <w:t>‘314 Patent</w:t>
      </w:r>
      <w:r w:rsidR="000133C8" w:rsidRPr="00425670">
        <w:rPr>
          <w:rFonts w:ascii="Courier New" w:hAnsi="Courier New" w:cs="Courier New"/>
          <w:szCs w:val="24"/>
        </w:rPr>
        <w:t xml:space="preserve"> is invalid under 35 U.S.C. § 112(a)</w:t>
      </w:r>
      <w:r w:rsidR="00817BDB" w:rsidRPr="00425670">
        <w:rPr>
          <w:rFonts w:ascii="Courier New" w:hAnsi="Courier New" w:cs="Courier New"/>
          <w:szCs w:val="24"/>
        </w:rPr>
        <w:fldChar w:fldCharType="begin"/>
      </w:r>
      <w:r w:rsidR="00817BDB" w:rsidRPr="00425670">
        <w:rPr>
          <w:rFonts w:ascii="Courier New" w:hAnsi="Courier New" w:cs="Courier New"/>
          <w:szCs w:val="24"/>
        </w:rPr>
        <w:instrText xml:space="preserve"> TA \l "35 U.S.C. § 112(a)" \s "35 U.S.C. § 112(a)" \c 2 </w:instrText>
      </w:r>
      <w:r w:rsidR="00817BDB" w:rsidRPr="00425670">
        <w:rPr>
          <w:rFonts w:ascii="Courier New" w:hAnsi="Courier New" w:cs="Courier New"/>
          <w:szCs w:val="24"/>
        </w:rPr>
        <w:fldChar w:fldCharType="end"/>
      </w:r>
      <w:r w:rsidR="000133C8" w:rsidRPr="00425670">
        <w:rPr>
          <w:rFonts w:ascii="Courier New" w:hAnsi="Courier New" w:cs="Courier New"/>
          <w:szCs w:val="24"/>
        </w:rPr>
        <w:t xml:space="preserve"> for lack of enablement</w:t>
      </w:r>
      <w:r w:rsidR="00DF25B3" w:rsidRPr="00425670">
        <w:rPr>
          <w:rFonts w:ascii="Courier New" w:hAnsi="Courier New" w:cs="Courier New"/>
          <w:szCs w:val="24"/>
        </w:rPr>
        <w:t xml:space="preserve">, and 2) Ballistic Holdings’ delivery of the devices to </w:t>
      </w:r>
      <w:proofErr w:type="spellStart"/>
      <w:r w:rsidR="00DF25B3" w:rsidRPr="00425670">
        <w:rPr>
          <w:rFonts w:ascii="Courier New" w:hAnsi="Courier New" w:cs="Courier New"/>
          <w:szCs w:val="24"/>
        </w:rPr>
        <w:t>ConsumerCam</w:t>
      </w:r>
      <w:proofErr w:type="spellEnd"/>
      <w:r w:rsidR="00DF25B3" w:rsidRPr="00425670">
        <w:rPr>
          <w:rFonts w:ascii="Courier New" w:hAnsi="Courier New" w:cs="Courier New"/>
          <w:szCs w:val="24"/>
        </w:rPr>
        <w:t xml:space="preserve"> exhausted its patent rights</w:t>
      </w:r>
      <w:r w:rsidR="004D34D4" w:rsidRPr="00425670">
        <w:rPr>
          <w:rFonts w:ascii="Courier New" w:hAnsi="Courier New" w:cs="Courier New"/>
          <w:szCs w:val="24"/>
        </w:rPr>
        <w:t xml:space="preserve">. R. at </w:t>
      </w:r>
      <w:r w:rsidR="00175E3C" w:rsidRPr="00425670">
        <w:rPr>
          <w:rFonts w:ascii="Courier New" w:hAnsi="Courier New" w:cs="Courier New"/>
          <w:szCs w:val="24"/>
        </w:rPr>
        <w:t>Prompt</w:t>
      </w:r>
      <w:r w:rsidR="00CD5282" w:rsidRPr="00425670">
        <w:rPr>
          <w:rFonts w:ascii="Courier New" w:hAnsi="Courier New" w:cs="Courier New"/>
          <w:szCs w:val="24"/>
        </w:rPr>
        <w:t xml:space="preserve"> </w:t>
      </w:r>
      <w:r w:rsidR="004D34D4" w:rsidRPr="00425670">
        <w:rPr>
          <w:rFonts w:ascii="Courier New" w:hAnsi="Courier New" w:cs="Courier New"/>
          <w:szCs w:val="24"/>
        </w:rPr>
        <w:t xml:space="preserve">5. The </w:t>
      </w:r>
      <w:r w:rsidR="00651785" w:rsidRPr="00425670">
        <w:rPr>
          <w:rFonts w:ascii="Courier New" w:hAnsi="Courier New" w:cs="Courier New"/>
          <w:szCs w:val="24"/>
        </w:rPr>
        <w:t>district court</w:t>
      </w:r>
      <w:r w:rsidR="004D34D4" w:rsidRPr="00425670">
        <w:rPr>
          <w:rFonts w:ascii="Courier New" w:hAnsi="Courier New" w:cs="Courier New"/>
          <w:szCs w:val="24"/>
        </w:rPr>
        <w:t xml:space="preserve"> denied </w:t>
      </w:r>
      <w:proofErr w:type="spellStart"/>
      <w:r w:rsidR="004D34D4" w:rsidRPr="00425670">
        <w:rPr>
          <w:rFonts w:ascii="Courier New" w:hAnsi="Courier New" w:cs="Courier New"/>
          <w:szCs w:val="24"/>
        </w:rPr>
        <w:t>ConsumerCam’s</w:t>
      </w:r>
      <w:proofErr w:type="spellEnd"/>
      <w:r w:rsidR="004D34D4" w:rsidRPr="00425670">
        <w:rPr>
          <w:rFonts w:ascii="Courier New" w:hAnsi="Courier New" w:cs="Courier New"/>
          <w:szCs w:val="24"/>
        </w:rPr>
        <w:t xml:space="preserve"> motion for summary judgement on the enablement </w:t>
      </w:r>
      <w:r w:rsidR="00715685" w:rsidRPr="00425670">
        <w:rPr>
          <w:rFonts w:ascii="Courier New" w:hAnsi="Courier New" w:cs="Courier New"/>
          <w:szCs w:val="24"/>
        </w:rPr>
        <w:t xml:space="preserve">issue but granted it regarding patent exhaustion. </w:t>
      </w:r>
      <w:r w:rsidR="00873CFC" w:rsidRPr="00425670">
        <w:rPr>
          <w:rFonts w:ascii="Courier New" w:hAnsi="Courier New" w:cs="Courier New"/>
          <w:szCs w:val="24"/>
        </w:rPr>
        <w:t xml:space="preserve">R. at </w:t>
      </w:r>
      <w:r w:rsidR="00CD5282" w:rsidRPr="00425670">
        <w:rPr>
          <w:rFonts w:ascii="Courier New" w:hAnsi="Courier New" w:cs="Courier New"/>
          <w:szCs w:val="24"/>
        </w:rPr>
        <w:t xml:space="preserve">Prompt </w:t>
      </w:r>
      <w:r w:rsidR="00873CFC" w:rsidRPr="00425670">
        <w:rPr>
          <w:rFonts w:ascii="Courier New" w:hAnsi="Courier New" w:cs="Courier New"/>
          <w:szCs w:val="24"/>
        </w:rPr>
        <w:t>5.</w:t>
      </w:r>
      <w:r w:rsidR="00D24C36" w:rsidRPr="00425670">
        <w:rPr>
          <w:rFonts w:ascii="Courier New" w:hAnsi="Courier New" w:cs="Courier New"/>
          <w:szCs w:val="24"/>
        </w:rPr>
        <w:t xml:space="preserve"> Ballistic</w:t>
      </w:r>
      <w:r w:rsidR="00873CFC" w:rsidRPr="00425670">
        <w:rPr>
          <w:rFonts w:ascii="Courier New" w:hAnsi="Courier New" w:cs="Courier New"/>
          <w:szCs w:val="24"/>
        </w:rPr>
        <w:t xml:space="preserve"> Holdings and Ballistic Memory appealed summary judgement to the United States Court of Appeals for the </w:t>
      </w:r>
      <w:r w:rsidR="005126F3" w:rsidRPr="00425670">
        <w:rPr>
          <w:rFonts w:ascii="Courier New" w:hAnsi="Courier New" w:cs="Courier New"/>
          <w:szCs w:val="24"/>
        </w:rPr>
        <w:t>Federal</w:t>
      </w:r>
      <w:r w:rsidR="00873CFC" w:rsidRPr="00425670">
        <w:rPr>
          <w:rFonts w:ascii="Courier New" w:hAnsi="Courier New" w:cs="Courier New"/>
          <w:szCs w:val="24"/>
        </w:rPr>
        <w:t xml:space="preserve"> Circuit</w:t>
      </w:r>
      <w:r w:rsidR="00D24C36" w:rsidRPr="00425670">
        <w:rPr>
          <w:rFonts w:ascii="Courier New" w:hAnsi="Courier New" w:cs="Courier New"/>
          <w:szCs w:val="24"/>
        </w:rPr>
        <w:t>, arguing that the holding on patent exhaustion</w:t>
      </w:r>
      <w:r w:rsidR="00F068F3" w:rsidRPr="00425670">
        <w:rPr>
          <w:rFonts w:ascii="Courier New" w:hAnsi="Courier New" w:cs="Courier New"/>
          <w:szCs w:val="24"/>
        </w:rPr>
        <w:t xml:space="preserve"> was</w:t>
      </w:r>
      <w:r w:rsidR="00D24C36" w:rsidRPr="00425670">
        <w:rPr>
          <w:rFonts w:ascii="Courier New" w:hAnsi="Courier New" w:cs="Courier New"/>
          <w:szCs w:val="24"/>
        </w:rPr>
        <w:t xml:space="preserve"> incorrect. </w:t>
      </w:r>
      <w:proofErr w:type="spellStart"/>
      <w:r w:rsidR="00D24C36" w:rsidRPr="00425670">
        <w:rPr>
          <w:rFonts w:ascii="Courier New" w:hAnsi="Courier New" w:cs="Courier New"/>
          <w:szCs w:val="24"/>
        </w:rPr>
        <w:t>ConsumerCam</w:t>
      </w:r>
      <w:proofErr w:type="spellEnd"/>
      <w:r w:rsidR="00D24C36" w:rsidRPr="00425670">
        <w:rPr>
          <w:rFonts w:ascii="Courier New" w:hAnsi="Courier New" w:cs="Courier New"/>
          <w:szCs w:val="24"/>
        </w:rPr>
        <w:t xml:space="preserve"> cross-appealed on the issue of enablement. R. at </w:t>
      </w:r>
      <w:r w:rsidR="00CD5282" w:rsidRPr="00425670">
        <w:rPr>
          <w:rFonts w:ascii="Courier New" w:hAnsi="Courier New" w:cs="Courier New"/>
          <w:szCs w:val="24"/>
        </w:rPr>
        <w:t xml:space="preserve">Prompt </w:t>
      </w:r>
      <w:r w:rsidR="00A60986" w:rsidRPr="00425670">
        <w:rPr>
          <w:rFonts w:ascii="Courier New" w:hAnsi="Courier New" w:cs="Courier New"/>
          <w:szCs w:val="24"/>
        </w:rPr>
        <w:t>5.</w:t>
      </w:r>
    </w:p>
    <w:p w14:paraId="029EBA33" w14:textId="3BC90660" w:rsidR="00DA3DDA" w:rsidRPr="00425670" w:rsidRDefault="00DA3DDA" w:rsidP="00B737C0">
      <w:pPr>
        <w:pStyle w:val="Heading1"/>
        <w:rPr>
          <w:rFonts w:ascii="Courier New" w:hAnsi="Courier New" w:cs="Courier New"/>
          <w:szCs w:val="24"/>
        </w:rPr>
      </w:pPr>
      <w:bookmarkStart w:id="22" w:name="_Toc1487812"/>
      <w:bookmarkStart w:id="23" w:name="_Toc1488419"/>
      <w:bookmarkStart w:id="24" w:name="_Toc1492173"/>
      <w:r w:rsidRPr="00425670">
        <w:rPr>
          <w:rFonts w:ascii="Courier New" w:hAnsi="Courier New" w:cs="Courier New"/>
          <w:szCs w:val="24"/>
        </w:rPr>
        <w:t>STATEMENT OF THE FACTS</w:t>
      </w:r>
      <w:bookmarkEnd w:id="22"/>
      <w:bookmarkEnd w:id="23"/>
      <w:bookmarkEnd w:id="24"/>
    </w:p>
    <w:p w14:paraId="457C5300" w14:textId="79801E9F" w:rsidR="00F068F3" w:rsidRPr="00425670" w:rsidRDefault="00AF2C8D" w:rsidP="00AF2C8D">
      <w:pPr>
        <w:rPr>
          <w:rFonts w:ascii="Courier New" w:hAnsi="Courier New" w:cs="Courier New"/>
          <w:color w:val="auto"/>
          <w:szCs w:val="24"/>
        </w:rPr>
      </w:pPr>
      <w:r w:rsidRPr="00425670">
        <w:rPr>
          <w:rFonts w:ascii="Courier New" w:hAnsi="Courier New" w:cs="Courier New"/>
          <w:color w:val="auto"/>
          <w:szCs w:val="24"/>
        </w:rPr>
        <w:t>Ballistic Holdings, Inc., (“Ba</w:t>
      </w:r>
      <w:r w:rsidR="000C04A1" w:rsidRPr="00425670">
        <w:rPr>
          <w:rFonts w:ascii="Courier New" w:hAnsi="Courier New" w:cs="Courier New"/>
          <w:color w:val="auto"/>
          <w:szCs w:val="24"/>
        </w:rPr>
        <w:t>l</w:t>
      </w:r>
      <w:r w:rsidRPr="00425670">
        <w:rPr>
          <w:rFonts w:ascii="Courier New" w:hAnsi="Courier New" w:cs="Courier New"/>
          <w:color w:val="auto"/>
          <w:szCs w:val="24"/>
        </w:rPr>
        <w:t xml:space="preserve">listic Holdings”) is a U.S. company that owns the </w:t>
      </w:r>
      <w:r w:rsidR="00342412" w:rsidRPr="00425670">
        <w:rPr>
          <w:rFonts w:ascii="Courier New" w:hAnsi="Courier New" w:cs="Courier New"/>
          <w:color w:val="auto"/>
          <w:szCs w:val="24"/>
        </w:rPr>
        <w:t>‘314 Patent</w:t>
      </w:r>
      <w:r w:rsidRPr="00425670">
        <w:rPr>
          <w:rFonts w:ascii="Courier New" w:hAnsi="Courier New" w:cs="Courier New"/>
          <w:color w:val="auto"/>
          <w:szCs w:val="24"/>
        </w:rPr>
        <w:t>. R. at Prompt 2. Ballistic Memory, Inc., (“Ba</w:t>
      </w:r>
      <w:r w:rsidR="00F068F3" w:rsidRPr="00425670">
        <w:rPr>
          <w:rFonts w:ascii="Courier New" w:hAnsi="Courier New" w:cs="Courier New"/>
          <w:color w:val="auto"/>
          <w:szCs w:val="24"/>
        </w:rPr>
        <w:t>l</w:t>
      </w:r>
      <w:r w:rsidRPr="00425670">
        <w:rPr>
          <w:rFonts w:ascii="Courier New" w:hAnsi="Courier New" w:cs="Courier New"/>
          <w:color w:val="auto"/>
          <w:szCs w:val="24"/>
        </w:rPr>
        <w:t xml:space="preserve">listic Memory”) owns Ballistic Holdings and is the exclusive licensee of the </w:t>
      </w:r>
      <w:r w:rsidR="00342412" w:rsidRPr="00425670">
        <w:rPr>
          <w:rFonts w:ascii="Courier New" w:hAnsi="Courier New" w:cs="Courier New"/>
          <w:color w:val="auto"/>
          <w:szCs w:val="24"/>
        </w:rPr>
        <w:t>‘314 Patent</w:t>
      </w:r>
      <w:r w:rsidRPr="00425670">
        <w:rPr>
          <w:rFonts w:ascii="Courier New" w:hAnsi="Courier New" w:cs="Courier New"/>
          <w:color w:val="auto"/>
          <w:szCs w:val="24"/>
        </w:rPr>
        <w:t xml:space="preserve">. R. at Prompt 2. Ballistic Memory manufactures memory hardware and semiconductor devices, including </w:t>
      </w:r>
      <w:r w:rsidR="00342412" w:rsidRPr="00425670">
        <w:rPr>
          <w:rFonts w:ascii="Courier New" w:hAnsi="Courier New" w:cs="Courier New"/>
          <w:color w:val="auto"/>
          <w:szCs w:val="24"/>
        </w:rPr>
        <w:t>a semiconductor device (“</w:t>
      </w:r>
      <w:r w:rsidRPr="00425670">
        <w:rPr>
          <w:rFonts w:ascii="Courier New" w:hAnsi="Courier New" w:cs="Courier New"/>
          <w:color w:val="auto"/>
          <w:szCs w:val="24"/>
        </w:rPr>
        <w:t>Device</w:t>
      </w:r>
      <w:r w:rsidR="00342412" w:rsidRPr="00425670">
        <w:rPr>
          <w:rFonts w:ascii="Courier New" w:hAnsi="Courier New" w:cs="Courier New"/>
          <w:color w:val="auto"/>
          <w:szCs w:val="24"/>
        </w:rPr>
        <w:t>”)</w:t>
      </w:r>
      <w:r w:rsidRPr="00425670">
        <w:rPr>
          <w:rFonts w:ascii="Courier New" w:hAnsi="Courier New" w:cs="Courier New"/>
          <w:color w:val="auto"/>
          <w:szCs w:val="24"/>
        </w:rPr>
        <w:t xml:space="preserve"> which practices </w:t>
      </w:r>
      <w:r w:rsidR="00342412" w:rsidRPr="00425670">
        <w:rPr>
          <w:rFonts w:ascii="Courier New" w:hAnsi="Courier New" w:cs="Courier New"/>
          <w:color w:val="auto"/>
          <w:szCs w:val="24"/>
        </w:rPr>
        <w:t>a</w:t>
      </w:r>
      <w:r w:rsidRPr="00425670">
        <w:rPr>
          <w:rFonts w:ascii="Courier New" w:hAnsi="Courier New" w:cs="Courier New"/>
          <w:color w:val="auto"/>
          <w:szCs w:val="24"/>
        </w:rPr>
        <w:t xml:space="preserve"> </w:t>
      </w:r>
      <w:r w:rsidR="00342412" w:rsidRPr="00425670">
        <w:rPr>
          <w:rFonts w:ascii="Courier New" w:hAnsi="Courier New" w:cs="Courier New"/>
          <w:color w:val="auto"/>
          <w:szCs w:val="24"/>
        </w:rPr>
        <w:t>graphene nanoribbon field-effect transistor (</w:t>
      </w:r>
      <w:r w:rsidR="00825EF7">
        <w:rPr>
          <w:rFonts w:ascii="Courier New" w:hAnsi="Courier New" w:cs="Courier New"/>
          <w:color w:val="auto"/>
          <w:szCs w:val="24"/>
        </w:rPr>
        <w:t>“</w:t>
      </w:r>
      <w:proofErr w:type="spellStart"/>
      <w:r w:rsidR="00342412" w:rsidRPr="00425670">
        <w:rPr>
          <w:rFonts w:ascii="Courier New" w:hAnsi="Courier New" w:cs="Courier New"/>
          <w:color w:val="auto"/>
          <w:szCs w:val="24"/>
        </w:rPr>
        <w:t>GNRFET</w:t>
      </w:r>
      <w:proofErr w:type="spellEnd"/>
      <w:r w:rsidR="00825EF7">
        <w:rPr>
          <w:rFonts w:ascii="Courier New" w:hAnsi="Courier New" w:cs="Courier New"/>
          <w:color w:val="auto"/>
          <w:szCs w:val="24"/>
        </w:rPr>
        <w:t>”</w:t>
      </w:r>
      <w:r w:rsidR="00342412" w:rsidRPr="00425670">
        <w:rPr>
          <w:rFonts w:ascii="Courier New" w:hAnsi="Courier New" w:cs="Courier New"/>
          <w:color w:val="auto"/>
          <w:szCs w:val="24"/>
        </w:rPr>
        <w:t>)</w:t>
      </w:r>
      <w:r w:rsidRPr="00425670">
        <w:rPr>
          <w:rFonts w:ascii="Courier New" w:hAnsi="Courier New" w:cs="Courier New"/>
          <w:color w:val="auto"/>
          <w:szCs w:val="24"/>
        </w:rPr>
        <w:t xml:space="preserve"> claimed in the </w:t>
      </w:r>
      <w:r w:rsidR="00342412" w:rsidRPr="00425670">
        <w:rPr>
          <w:rFonts w:ascii="Courier New" w:hAnsi="Courier New" w:cs="Courier New"/>
          <w:color w:val="auto"/>
          <w:szCs w:val="24"/>
        </w:rPr>
        <w:t>‘314 Patent</w:t>
      </w:r>
      <w:r w:rsidRPr="00425670">
        <w:rPr>
          <w:rFonts w:ascii="Courier New" w:hAnsi="Courier New" w:cs="Courier New"/>
          <w:color w:val="auto"/>
          <w:szCs w:val="24"/>
        </w:rPr>
        <w:t>. R. at 2.</w:t>
      </w:r>
    </w:p>
    <w:p w14:paraId="1AF601C8" w14:textId="20652D3D" w:rsidR="00BC7C68" w:rsidRPr="00425670" w:rsidRDefault="00BC7C68" w:rsidP="00A66118">
      <w:pPr>
        <w:rPr>
          <w:rFonts w:ascii="Courier New" w:hAnsi="Courier New" w:cs="Courier New"/>
          <w:szCs w:val="24"/>
        </w:rPr>
      </w:pPr>
      <w:r w:rsidRPr="00425670">
        <w:rPr>
          <w:rFonts w:ascii="Courier New" w:hAnsi="Courier New" w:cs="Courier New"/>
          <w:szCs w:val="24"/>
        </w:rPr>
        <w:t xml:space="preserve">The ‘314 Patent discloses a </w:t>
      </w:r>
      <w:proofErr w:type="spellStart"/>
      <w:r w:rsidRPr="00425670">
        <w:rPr>
          <w:rFonts w:ascii="Courier New" w:hAnsi="Courier New" w:cs="Courier New"/>
          <w:szCs w:val="24"/>
        </w:rPr>
        <w:t>GNRFET</w:t>
      </w:r>
      <w:proofErr w:type="spellEnd"/>
      <w:r w:rsidRPr="00425670">
        <w:rPr>
          <w:rFonts w:ascii="Courier New" w:hAnsi="Courier New" w:cs="Courier New"/>
          <w:szCs w:val="24"/>
        </w:rPr>
        <w:t>. R. at Appx6–7.</w:t>
      </w:r>
      <w:r w:rsidR="00A66118" w:rsidRPr="00425670">
        <w:rPr>
          <w:rFonts w:ascii="Courier New" w:hAnsi="Courier New" w:cs="Courier New"/>
          <w:szCs w:val="24"/>
        </w:rPr>
        <w:t xml:space="preserve"> The ‘314 Patent has </w:t>
      </w:r>
      <w:r w:rsidRPr="00425670">
        <w:rPr>
          <w:rFonts w:ascii="Courier New" w:hAnsi="Courier New" w:cs="Courier New"/>
          <w:szCs w:val="24"/>
        </w:rPr>
        <w:t xml:space="preserve">three claims directed to a semiconductor device comprising a graphene nanoribbon channel. R. at Appx7. Claim 1 is </w:t>
      </w:r>
      <w:r w:rsidR="00F856C9" w:rsidRPr="00425670">
        <w:rPr>
          <w:rFonts w:ascii="Courier New" w:hAnsi="Courier New" w:cs="Courier New"/>
          <w:szCs w:val="24"/>
        </w:rPr>
        <w:t>independent and</w:t>
      </w:r>
      <w:r w:rsidRPr="00425670">
        <w:rPr>
          <w:rFonts w:ascii="Courier New" w:hAnsi="Courier New" w:cs="Courier New"/>
          <w:szCs w:val="24"/>
        </w:rPr>
        <w:t xml:space="preserve"> claims 2 and 3 each depend on claim 1. R. at Appx7. Claim 1 </w:t>
      </w:r>
      <w:r w:rsidR="00A87353">
        <w:rPr>
          <w:rFonts w:ascii="Courier New" w:hAnsi="Courier New" w:cs="Courier New"/>
          <w:szCs w:val="24"/>
        </w:rPr>
        <w:t>discloses</w:t>
      </w:r>
      <w:r w:rsidR="007120CA">
        <w:rPr>
          <w:rFonts w:ascii="Courier New" w:hAnsi="Courier New" w:cs="Courier New"/>
          <w:szCs w:val="24"/>
        </w:rPr>
        <w:t xml:space="preserve"> </w:t>
      </w:r>
      <w:r w:rsidR="00A87353">
        <w:rPr>
          <w:rFonts w:ascii="Courier New" w:hAnsi="Courier New" w:cs="Courier New"/>
          <w:szCs w:val="24"/>
        </w:rPr>
        <w:t>a</w:t>
      </w:r>
      <w:r w:rsidRPr="00425670">
        <w:rPr>
          <w:rFonts w:ascii="Courier New" w:hAnsi="Courier New" w:cs="Courier New"/>
          <w:szCs w:val="24"/>
        </w:rPr>
        <w:t xml:space="preserve"> semiconductor device, </w:t>
      </w:r>
      <w:r w:rsidR="00A87353">
        <w:rPr>
          <w:rFonts w:ascii="Courier New" w:hAnsi="Courier New" w:cs="Courier New"/>
          <w:szCs w:val="24"/>
        </w:rPr>
        <w:t>with</w:t>
      </w:r>
      <w:r w:rsidR="00E20736">
        <w:rPr>
          <w:rFonts w:ascii="Courier New" w:hAnsi="Courier New" w:cs="Courier New"/>
          <w:szCs w:val="24"/>
        </w:rPr>
        <w:t xml:space="preserve">, </w:t>
      </w:r>
      <w:r w:rsidR="00E20736" w:rsidRPr="00D41E0E">
        <w:rPr>
          <w:rFonts w:ascii="Courier New" w:hAnsi="Courier New" w:cs="Courier New"/>
          <w:i/>
          <w:szCs w:val="24"/>
        </w:rPr>
        <w:t>i</w:t>
      </w:r>
      <w:r w:rsidR="0084659E" w:rsidRPr="00D41E0E">
        <w:rPr>
          <w:rFonts w:ascii="Courier New" w:hAnsi="Courier New" w:cs="Courier New"/>
          <w:i/>
          <w:szCs w:val="24"/>
        </w:rPr>
        <w:t>n</w:t>
      </w:r>
      <w:r w:rsidR="00E20736" w:rsidRPr="00D41E0E">
        <w:rPr>
          <w:rFonts w:ascii="Courier New" w:hAnsi="Courier New" w:cs="Courier New"/>
          <w:i/>
          <w:szCs w:val="24"/>
        </w:rPr>
        <w:t>ter alia</w:t>
      </w:r>
      <w:r w:rsidR="00E20736">
        <w:rPr>
          <w:rFonts w:ascii="Courier New" w:hAnsi="Courier New" w:cs="Courier New"/>
          <w:szCs w:val="24"/>
        </w:rPr>
        <w:t xml:space="preserve">, </w:t>
      </w:r>
      <w:r w:rsidRPr="00425670">
        <w:rPr>
          <w:rFonts w:ascii="Courier New" w:hAnsi="Courier New" w:cs="Courier New"/>
          <w:szCs w:val="24"/>
        </w:rPr>
        <w:t>a graphene nanoribbon channe</w:t>
      </w:r>
      <w:r w:rsidR="00E20736">
        <w:rPr>
          <w:rFonts w:ascii="Courier New" w:hAnsi="Courier New" w:cs="Courier New"/>
          <w:szCs w:val="24"/>
        </w:rPr>
        <w:t>l</w:t>
      </w:r>
      <w:r w:rsidR="008C596E">
        <w:rPr>
          <w:rFonts w:ascii="Courier New" w:hAnsi="Courier New" w:cs="Courier New"/>
          <w:szCs w:val="24"/>
        </w:rPr>
        <w:t xml:space="preserve">. R. at Appx7. </w:t>
      </w:r>
      <w:r w:rsidR="004241A2">
        <w:rPr>
          <w:rFonts w:ascii="Courier New" w:hAnsi="Courier New" w:cs="Courier New"/>
          <w:szCs w:val="24"/>
        </w:rPr>
        <w:t>The</w:t>
      </w:r>
      <w:r w:rsidR="008C596E">
        <w:rPr>
          <w:rFonts w:ascii="Courier New" w:hAnsi="Courier New" w:cs="Courier New"/>
          <w:szCs w:val="24"/>
        </w:rPr>
        <w:t xml:space="preserve"> </w:t>
      </w:r>
      <w:r w:rsidR="00A46CFE">
        <w:rPr>
          <w:rFonts w:ascii="Courier New" w:hAnsi="Courier New" w:cs="Courier New"/>
          <w:szCs w:val="24"/>
        </w:rPr>
        <w:t xml:space="preserve">nanoribbon channel </w:t>
      </w:r>
      <w:proofErr w:type="gramStart"/>
      <w:r w:rsidR="00A46CFE">
        <w:rPr>
          <w:rFonts w:ascii="Courier New" w:hAnsi="Courier New" w:cs="Courier New"/>
          <w:szCs w:val="24"/>
        </w:rPr>
        <w:t xml:space="preserve">is </w:t>
      </w:r>
      <w:r w:rsidRPr="00425670">
        <w:rPr>
          <w:rFonts w:ascii="Courier New" w:hAnsi="Courier New" w:cs="Courier New"/>
          <w:szCs w:val="24"/>
        </w:rPr>
        <w:t>configured</w:t>
      </w:r>
      <w:proofErr w:type="gramEnd"/>
      <w:r w:rsidRPr="00425670">
        <w:rPr>
          <w:rFonts w:ascii="Courier New" w:hAnsi="Courier New" w:cs="Courier New"/>
          <w:szCs w:val="24"/>
        </w:rPr>
        <w:t xml:space="preserve"> for ballistic conduction of at switching speeds between 1 T Hz and 1.2 T Hz, and wherein a width is between 5</w:t>
      </w:r>
      <w:r w:rsidR="004241A2">
        <w:rPr>
          <w:rFonts w:ascii="Courier New" w:hAnsi="Courier New" w:cs="Courier New"/>
          <w:szCs w:val="24"/>
        </w:rPr>
        <w:t xml:space="preserve"> </w:t>
      </w:r>
      <w:r w:rsidRPr="00425670">
        <w:rPr>
          <w:rFonts w:ascii="Courier New" w:hAnsi="Courier New" w:cs="Courier New"/>
          <w:szCs w:val="24"/>
        </w:rPr>
        <w:t>and 35</w:t>
      </w:r>
      <w:r w:rsidR="004241A2">
        <w:rPr>
          <w:rFonts w:ascii="Courier New" w:hAnsi="Courier New" w:cs="Courier New"/>
          <w:szCs w:val="24"/>
        </w:rPr>
        <w:t>nm</w:t>
      </w:r>
      <w:r w:rsidRPr="00425670">
        <w:rPr>
          <w:rFonts w:ascii="Courier New" w:hAnsi="Courier New" w:cs="Courier New"/>
          <w:szCs w:val="24"/>
        </w:rPr>
        <w:t>. R. at Appx7. Claim 2</w:t>
      </w:r>
      <w:r w:rsidR="00E80D7F">
        <w:rPr>
          <w:rFonts w:ascii="Courier New" w:hAnsi="Courier New" w:cs="Courier New"/>
          <w:szCs w:val="24"/>
        </w:rPr>
        <w:t xml:space="preserve"> further describes the width of claim 1</w:t>
      </w:r>
      <w:r w:rsidR="00EE392C">
        <w:rPr>
          <w:rFonts w:ascii="Courier New" w:hAnsi="Courier New" w:cs="Courier New"/>
          <w:szCs w:val="24"/>
        </w:rPr>
        <w:t xml:space="preserve"> as less than 15nm</w:t>
      </w:r>
      <w:r w:rsidR="00056795">
        <w:rPr>
          <w:rFonts w:ascii="Courier New" w:hAnsi="Courier New" w:cs="Courier New"/>
          <w:szCs w:val="24"/>
        </w:rPr>
        <w:t xml:space="preserve">. </w:t>
      </w:r>
      <w:r w:rsidRPr="00425670">
        <w:rPr>
          <w:rFonts w:ascii="Courier New" w:hAnsi="Courier New" w:cs="Courier New"/>
          <w:szCs w:val="24"/>
        </w:rPr>
        <w:t xml:space="preserve">R. at Appx7. Claim 3 </w:t>
      </w:r>
      <w:r w:rsidR="00056795">
        <w:rPr>
          <w:rFonts w:ascii="Courier New" w:hAnsi="Courier New" w:cs="Courier New"/>
          <w:szCs w:val="24"/>
        </w:rPr>
        <w:t>describes the length as approximately 22nm.</w:t>
      </w:r>
      <w:r w:rsidRPr="00425670">
        <w:rPr>
          <w:rFonts w:ascii="Courier New" w:hAnsi="Courier New" w:cs="Courier New"/>
          <w:szCs w:val="24"/>
        </w:rPr>
        <w:t xml:space="preserve"> R. at Appx7.</w:t>
      </w:r>
    </w:p>
    <w:p w14:paraId="5848EBA9" w14:textId="6335C413" w:rsidR="00BC7C68" w:rsidRPr="00425670" w:rsidRDefault="007F5716" w:rsidP="00BC7C68">
      <w:pPr>
        <w:rPr>
          <w:rFonts w:ascii="Courier New" w:hAnsi="Courier New" w:cs="Courier New"/>
          <w:szCs w:val="24"/>
        </w:rPr>
      </w:pPr>
      <w:r>
        <w:rPr>
          <w:rFonts w:ascii="Courier New" w:hAnsi="Courier New" w:cs="Courier New"/>
          <w:szCs w:val="24"/>
        </w:rPr>
        <w:t>The geometry</w:t>
      </w:r>
      <w:r w:rsidR="00BC7C68" w:rsidRPr="00425670">
        <w:rPr>
          <w:rFonts w:ascii="Courier New" w:hAnsi="Courier New" w:cs="Courier New"/>
          <w:szCs w:val="24"/>
        </w:rPr>
        <w:t xml:space="preserve"> of the </w:t>
      </w:r>
      <w:r w:rsidR="001C4793">
        <w:rPr>
          <w:rFonts w:ascii="Courier New" w:hAnsi="Courier New" w:cs="Courier New"/>
          <w:szCs w:val="24"/>
        </w:rPr>
        <w:t>nanoribbon</w:t>
      </w:r>
      <w:r w:rsidR="00BC7C68" w:rsidRPr="00425670">
        <w:rPr>
          <w:rFonts w:ascii="Courier New" w:hAnsi="Courier New" w:cs="Courier New"/>
          <w:szCs w:val="24"/>
        </w:rPr>
        <w:t xml:space="preserve"> enables ballistic </w:t>
      </w:r>
      <w:r w:rsidR="00E236D5">
        <w:rPr>
          <w:rFonts w:ascii="Courier New" w:hAnsi="Courier New" w:cs="Courier New"/>
          <w:szCs w:val="24"/>
        </w:rPr>
        <w:t xml:space="preserve">conduction </w:t>
      </w:r>
      <w:r w:rsidR="00CB4DD2">
        <w:rPr>
          <w:rFonts w:ascii="Courier New" w:hAnsi="Courier New" w:cs="Courier New"/>
          <w:szCs w:val="24"/>
        </w:rPr>
        <w:t>when</w:t>
      </w:r>
      <w:r w:rsidR="00BC7C68" w:rsidRPr="00425670">
        <w:rPr>
          <w:rFonts w:ascii="Courier New" w:hAnsi="Courier New" w:cs="Courier New"/>
          <w:szCs w:val="24"/>
        </w:rPr>
        <w:t xml:space="preserve"> </w:t>
      </w:r>
      <w:r w:rsidR="00A66118" w:rsidRPr="00425670">
        <w:rPr>
          <w:rFonts w:ascii="Courier New" w:hAnsi="Courier New" w:cs="Courier New"/>
          <w:szCs w:val="24"/>
        </w:rPr>
        <w:t>“</w:t>
      </w:r>
      <w:r w:rsidR="00BC7C68" w:rsidRPr="00425670">
        <w:rPr>
          <w:rFonts w:ascii="Courier New" w:hAnsi="Courier New" w:cs="Courier New"/>
          <w:szCs w:val="24"/>
        </w:rPr>
        <w:t>the width W and length L of the graphene nanoribbon are tuned to specific values.</w:t>
      </w:r>
      <w:r w:rsidR="00A66118" w:rsidRPr="00425670">
        <w:rPr>
          <w:rFonts w:ascii="Courier New" w:hAnsi="Courier New" w:cs="Courier New"/>
          <w:szCs w:val="24"/>
        </w:rPr>
        <w:t>”</w:t>
      </w:r>
      <w:r w:rsidR="00BC7C68" w:rsidRPr="00425670">
        <w:rPr>
          <w:rFonts w:ascii="Courier New" w:hAnsi="Courier New" w:cs="Courier New"/>
          <w:szCs w:val="24"/>
        </w:rPr>
        <w:t xml:space="preserve"> R. at Appx6. The Specification discloses that “in some implementations, the measured switching speeds exceeded 1.048 T Hz, a critical frequency milestone in the semiconductors industry.” R. at Appx6.</w:t>
      </w:r>
    </w:p>
    <w:p w14:paraId="008593BB" w14:textId="5007E237" w:rsidR="00BC7C68" w:rsidRPr="00425670" w:rsidRDefault="00544A8E" w:rsidP="00BC7C68">
      <w:pPr>
        <w:rPr>
          <w:rFonts w:ascii="Courier New" w:hAnsi="Courier New" w:cs="Courier New"/>
          <w:szCs w:val="24"/>
        </w:rPr>
      </w:pPr>
      <w:r>
        <w:rPr>
          <w:rFonts w:ascii="Courier New" w:hAnsi="Courier New" w:cs="Courier New"/>
          <w:szCs w:val="24"/>
        </w:rPr>
        <w:t>T</w:t>
      </w:r>
      <w:r w:rsidR="00BC7C68" w:rsidRPr="00425670">
        <w:rPr>
          <w:rFonts w:ascii="Courier New" w:hAnsi="Courier New" w:cs="Courier New"/>
          <w:szCs w:val="24"/>
        </w:rPr>
        <w:t>he Specification discloses that “due to current manufacturing limitations, it may not always be practicable to manufacture graphene nanoribbons having lengths less than 20</w:t>
      </w:r>
      <w:r w:rsidR="00825EF7">
        <w:rPr>
          <w:rFonts w:ascii="Courier New" w:hAnsi="Courier New" w:cs="Courier New"/>
          <w:szCs w:val="24"/>
        </w:rPr>
        <w:t>nm</w:t>
      </w:r>
      <w:r w:rsidR="00BC7C68" w:rsidRPr="00425670">
        <w:rPr>
          <w:rFonts w:ascii="Courier New" w:hAnsi="Courier New" w:cs="Courier New"/>
          <w:szCs w:val="24"/>
        </w:rPr>
        <w:t xml:space="preserve">,” and that “It is foreseeable that these limitations will be overcome in the near future.” R. at Appx6. </w:t>
      </w:r>
      <w:r w:rsidR="008F07C0">
        <w:rPr>
          <w:rFonts w:ascii="Courier New" w:hAnsi="Courier New" w:cs="Courier New"/>
          <w:szCs w:val="24"/>
        </w:rPr>
        <w:t xml:space="preserve">In tests, </w:t>
      </w:r>
      <w:r w:rsidR="00BC7C68" w:rsidRPr="00425670">
        <w:rPr>
          <w:rFonts w:ascii="Courier New" w:hAnsi="Courier New" w:cs="Courier New"/>
          <w:szCs w:val="24"/>
        </w:rPr>
        <w:t>“switching speeds exceeding 1 T Hz were measured with a graphene nanoribbon width of 7</w:t>
      </w:r>
      <w:r w:rsidR="00825EF7">
        <w:rPr>
          <w:rFonts w:ascii="Courier New" w:hAnsi="Courier New" w:cs="Courier New"/>
          <w:szCs w:val="24"/>
        </w:rPr>
        <w:t>nm</w:t>
      </w:r>
      <w:r w:rsidR="00BC7C68" w:rsidRPr="00425670">
        <w:rPr>
          <w:rFonts w:ascii="Courier New" w:hAnsi="Courier New" w:cs="Courier New"/>
          <w:szCs w:val="24"/>
        </w:rPr>
        <w:t xml:space="preserve"> +/- 1</w:t>
      </w:r>
      <w:r w:rsidR="00825EF7">
        <w:rPr>
          <w:rFonts w:ascii="Courier New" w:hAnsi="Courier New" w:cs="Courier New"/>
          <w:szCs w:val="24"/>
        </w:rPr>
        <w:t>nm</w:t>
      </w:r>
      <w:r w:rsidR="00BC7C68" w:rsidRPr="00425670">
        <w:rPr>
          <w:rFonts w:ascii="Courier New" w:hAnsi="Courier New" w:cs="Courier New"/>
          <w:szCs w:val="24"/>
        </w:rPr>
        <w:t xml:space="preserve"> and a length of 22</w:t>
      </w:r>
      <w:r w:rsidR="00825EF7">
        <w:rPr>
          <w:rFonts w:ascii="Courier New" w:hAnsi="Courier New" w:cs="Courier New"/>
          <w:szCs w:val="24"/>
        </w:rPr>
        <w:t>nm</w:t>
      </w:r>
      <w:r w:rsidR="00BC7C68" w:rsidRPr="00425670">
        <w:rPr>
          <w:rFonts w:ascii="Courier New" w:hAnsi="Courier New" w:cs="Courier New"/>
          <w:szCs w:val="24"/>
        </w:rPr>
        <w:t xml:space="preserve"> +/- 1</w:t>
      </w:r>
      <w:r w:rsidR="00825EF7">
        <w:rPr>
          <w:rFonts w:ascii="Courier New" w:hAnsi="Courier New" w:cs="Courier New"/>
          <w:szCs w:val="24"/>
        </w:rPr>
        <w:t>nm</w:t>
      </w:r>
      <w:r w:rsidR="00F63E89">
        <w:rPr>
          <w:rFonts w:ascii="Courier New" w:hAnsi="Courier New" w:cs="Courier New"/>
          <w:szCs w:val="24"/>
        </w:rPr>
        <w:t>.</w:t>
      </w:r>
      <w:r w:rsidR="002E61B2">
        <w:rPr>
          <w:rFonts w:ascii="Courier New" w:hAnsi="Courier New" w:cs="Courier New"/>
          <w:szCs w:val="24"/>
        </w:rPr>
        <w:t>”</w:t>
      </w:r>
      <w:r w:rsidR="00F63E89">
        <w:rPr>
          <w:rFonts w:ascii="Courier New" w:hAnsi="Courier New" w:cs="Courier New"/>
          <w:szCs w:val="24"/>
        </w:rPr>
        <w:t xml:space="preserve"> </w:t>
      </w:r>
      <w:r w:rsidR="00BC7C68" w:rsidRPr="00425670">
        <w:rPr>
          <w:rFonts w:ascii="Courier New" w:hAnsi="Courier New" w:cs="Courier New"/>
          <w:szCs w:val="24"/>
        </w:rPr>
        <w:t>R. at Appx6–7. The Specification does not provide any data for lengths outside of 22</w:t>
      </w:r>
      <w:r w:rsidR="00825EF7">
        <w:rPr>
          <w:rFonts w:ascii="Courier New" w:hAnsi="Courier New" w:cs="Courier New"/>
          <w:szCs w:val="24"/>
        </w:rPr>
        <w:t>nm</w:t>
      </w:r>
      <w:r w:rsidR="00BC7C68" w:rsidRPr="00425670">
        <w:rPr>
          <w:rFonts w:ascii="Courier New" w:hAnsi="Courier New" w:cs="Courier New"/>
          <w:szCs w:val="24"/>
        </w:rPr>
        <w:t xml:space="preserve"> +/- 1nm. R. at Appx7. </w:t>
      </w:r>
      <w:r w:rsidR="00A12B0C">
        <w:rPr>
          <w:rFonts w:ascii="Courier New" w:hAnsi="Courier New" w:cs="Courier New"/>
          <w:szCs w:val="24"/>
        </w:rPr>
        <w:t>T</w:t>
      </w:r>
      <w:r w:rsidR="00BC7C68" w:rsidRPr="00425670">
        <w:rPr>
          <w:rFonts w:ascii="Courier New" w:hAnsi="Courier New" w:cs="Courier New"/>
          <w:szCs w:val="24"/>
        </w:rPr>
        <w:t xml:space="preserve">he </w:t>
      </w:r>
      <w:proofErr w:type="spellStart"/>
      <w:r w:rsidR="00BC7C68" w:rsidRPr="00425670">
        <w:rPr>
          <w:rFonts w:ascii="Courier New" w:hAnsi="Courier New" w:cs="Courier New"/>
          <w:szCs w:val="24"/>
        </w:rPr>
        <w:t>GNRFET</w:t>
      </w:r>
      <w:proofErr w:type="spellEnd"/>
      <w:r w:rsidR="00042A39">
        <w:rPr>
          <w:rFonts w:ascii="Courier New" w:hAnsi="Courier New" w:cs="Courier New"/>
          <w:szCs w:val="24"/>
        </w:rPr>
        <w:t xml:space="preserve"> </w:t>
      </w:r>
      <w:r w:rsidR="00BC7C68" w:rsidRPr="00425670">
        <w:rPr>
          <w:rFonts w:ascii="Courier New" w:hAnsi="Courier New" w:cs="Courier New"/>
          <w:szCs w:val="24"/>
        </w:rPr>
        <w:t xml:space="preserve">still exhibited semiconducting properties indicative of non-ballistic conduction and the transistor was still functional at </w:t>
      </w:r>
      <w:r w:rsidR="00C53F06">
        <w:rPr>
          <w:rFonts w:ascii="Courier New" w:hAnsi="Courier New" w:cs="Courier New"/>
          <w:szCs w:val="24"/>
        </w:rPr>
        <w:t>lower</w:t>
      </w:r>
      <w:r w:rsidR="00C53F06" w:rsidRPr="00425670">
        <w:rPr>
          <w:rFonts w:ascii="Courier New" w:hAnsi="Courier New" w:cs="Courier New"/>
          <w:szCs w:val="24"/>
        </w:rPr>
        <w:t xml:space="preserve"> </w:t>
      </w:r>
      <w:r w:rsidR="00BC7C68" w:rsidRPr="00425670">
        <w:rPr>
          <w:rFonts w:ascii="Courier New" w:hAnsi="Courier New" w:cs="Courier New"/>
          <w:szCs w:val="24"/>
        </w:rPr>
        <w:t>speeds.” R. at Appx7.</w:t>
      </w:r>
    </w:p>
    <w:p w14:paraId="5FF8ECD1" w14:textId="3ECE4A24" w:rsidR="008169B0" w:rsidRPr="00425670" w:rsidRDefault="00BC7C68" w:rsidP="00BC7C68">
      <w:pPr>
        <w:rPr>
          <w:rFonts w:ascii="Courier New" w:hAnsi="Courier New" w:cs="Courier New"/>
          <w:szCs w:val="24"/>
        </w:rPr>
      </w:pPr>
      <w:r w:rsidRPr="00425670">
        <w:rPr>
          <w:rFonts w:ascii="Courier New" w:hAnsi="Courier New" w:cs="Courier New"/>
          <w:szCs w:val="24"/>
        </w:rPr>
        <w:t>On September 14, 2017, Professor Hendricks, provided a declaration on behalf of Ballistic</w:t>
      </w:r>
      <w:r w:rsidR="007D02B2">
        <w:rPr>
          <w:rFonts w:ascii="Courier New" w:hAnsi="Courier New" w:cs="Courier New"/>
          <w:szCs w:val="24"/>
        </w:rPr>
        <w:t xml:space="preserve"> and</w:t>
      </w:r>
      <w:r w:rsidR="00573537">
        <w:rPr>
          <w:rFonts w:ascii="Courier New" w:hAnsi="Courier New" w:cs="Courier New"/>
          <w:szCs w:val="24"/>
        </w:rPr>
        <w:t xml:space="preserve"> </w:t>
      </w:r>
      <w:r w:rsidR="00A1727D" w:rsidRPr="00425670">
        <w:rPr>
          <w:rFonts w:ascii="Courier New" w:hAnsi="Courier New" w:cs="Courier New"/>
          <w:szCs w:val="24"/>
        </w:rPr>
        <w:t>responde</w:t>
      </w:r>
      <w:r w:rsidR="00A1727D">
        <w:rPr>
          <w:rFonts w:ascii="Courier New" w:hAnsi="Courier New" w:cs="Courier New"/>
          <w:szCs w:val="24"/>
        </w:rPr>
        <w:t>d</w:t>
      </w:r>
      <w:r w:rsidR="00A66118" w:rsidRPr="00425670">
        <w:rPr>
          <w:rFonts w:ascii="Courier New" w:hAnsi="Courier New" w:cs="Courier New"/>
          <w:szCs w:val="24"/>
        </w:rPr>
        <w:t xml:space="preserve"> to </w:t>
      </w:r>
      <w:r w:rsidR="008130FC">
        <w:rPr>
          <w:rFonts w:ascii="Courier New" w:hAnsi="Courier New" w:cs="Courier New"/>
          <w:szCs w:val="24"/>
        </w:rPr>
        <w:t xml:space="preserve">the issues within </w:t>
      </w:r>
      <w:proofErr w:type="spellStart"/>
      <w:r w:rsidR="00A66118" w:rsidRPr="00425670">
        <w:rPr>
          <w:rFonts w:ascii="Courier New" w:hAnsi="Courier New" w:cs="Courier New"/>
          <w:szCs w:val="24"/>
        </w:rPr>
        <w:t>ConsumerCam’s</w:t>
      </w:r>
      <w:proofErr w:type="spellEnd"/>
      <w:r w:rsidR="00A66118" w:rsidRPr="00425670">
        <w:rPr>
          <w:rFonts w:ascii="Courier New" w:hAnsi="Courier New" w:cs="Courier New"/>
          <w:szCs w:val="24"/>
        </w:rPr>
        <w:t xml:space="preserve"> motion for summary judgment: (1) claim 1 recites switching speeds of 1–1.2 T Hz and a </w:t>
      </w:r>
      <w:r w:rsidR="001C4793">
        <w:rPr>
          <w:rFonts w:ascii="Courier New" w:hAnsi="Courier New" w:cs="Courier New"/>
          <w:szCs w:val="24"/>
        </w:rPr>
        <w:t>nanoribbon</w:t>
      </w:r>
      <w:r w:rsidR="00A66118" w:rsidRPr="00425670">
        <w:rPr>
          <w:rFonts w:ascii="Courier New" w:hAnsi="Courier New" w:cs="Courier New"/>
          <w:szCs w:val="24"/>
        </w:rPr>
        <w:t xml:space="preserve"> of </w:t>
      </w:r>
      <w:r w:rsidR="00B3753C" w:rsidRPr="00425670">
        <w:rPr>
          <w:rFonts w:ascii="Courier New" w:hAnsi="Courier New" w:cs="Courier New"/>
          <w:szCs w:val="24"/>
        </w:rPr>
        <w:t>5</w:t>
      </w:r>
      <w:r w:rsidR="00A66118" w:rsidRPr="00425670">
        <w:rPr>
          <w:rFonts w:ascii="Courier New" w:hAnsi="Courier New" w:cs="Courier New"/>
          <w:szCs w:val="24"/>
        </w:rPr>
        <w:t>–35</w:t>
      </w:r>
      <w:r w:rsidR="00825EF7">
        <w:rPr>
          <w:rFonts w:ascii="Courier New" w:hAnsi="Courier New" w:cs="Courier New"/>
          <w:szCs w:val="24"/>
        </w:rPr>
        <w:t>nm</w:t>
      </w:r>
      <w:r w:rsidR="00A66118" w:rsidRPr="00425670">
        <w:rPr>
          <w:rFonts w:ascii="Courier New" w:hAnsi="Courier New" w:cs="Courier New"/>
          <w:szCs w:val="24"/>
        </w:rPr>
        <w:t>, but</w:t>
      </w:r>
      <w:r w:rsidR="00825EF7">
        <w:rPr>
          <w:rFonts w:ascii="Courier New" w:hAnsi="Courier New" w:cs="Courier New"/>
          <w:szCs w:val="24"/>
        </w:rPr>
        <w:t xml:space="preserve"> Fig.</w:t>
      </w:r>
      <w:r w:rsidR="00A66118" w:rsidRPr="00425670">
        <w:rPr>
          <w:rFonts w:ascii="Courier New" w:hAnsi="Courier New" w:cs="Courier New"/>
          <w:szCs w:val="24"/>
        </w:rPr>
        <w:t xml:space="preserve"> 2 of the patent shows that these switching speeds are only achievable at </w:t>
      </w:r>
      <w:r w:rsidR="001C4793">
        <w:rPr>
          <w:rFonts w:ascii="Courier New" w:hAnsi="Courier New" w:cs="Courier New"/>
          <w:szCs w:val="24"/>
        </w:rPr>
        <w:t>nanoribbon</w:t>
      </w:r>
      <w:r w:rsidR="00A66118" w:rsidRPr="00425670">
        <w:rPr>
          <w:rFonts w:ascii="Courier New" w:hAnsi="Courier New" w:cs="Courier New"/>
          <w:szCs w:val="24"/>
        </w:rPr>
        <w:t xml:space="preserve"> widths of 5–15</w:t>
      </w:r>
      <w:r w:rsidR="00825EF7">
        <w:rPr>
          <w:rFonts w:ascii="Courier New" w:hAnsi="Courier New" w:cs="Courier New"/>
          <w:szCs w:val="24"/>
        </w:rPr>
        <w:t>nm</w:t>
      </w:r>
      <w:r w:rsidR="00A66118" w:rsidRPr="00425670">
        <w:rPr>
          <w:rFonts w:ascii="Courier New" w:hAnsi="Courier New" w:cs="Courier New"/>
          <w:szCs w:val="24"/>
        </w:rPr>
        <w:t>; and (2) the Specification does not enable claim 1 because it teaches only a limited range of L (15–25</w:t>
      </w:r>
      <w:r w:rsidR="00825EF7">
        <w:rPr>
          <w:rFonts w:ascii="Courier New" w:hAnsi="Courier New" w:cs="Courier New"/>
          <w:szCs w:val="24"/>
        </w:rPr>
        <w:t>nm</w:t>
      </w:r>
      <w:r w:rsidR="00A66118" w:rsidRPr="00425670">
        <w:rPr>
          <w:rFonts w:ascii="Courier New" w:hAnsi="Courier New" w:cs="Courier New"/>
          <w:szCs w:val="24"/>
        </w:rPr>
        <w:t>), but claim 1</w:t>
      </w:r>
      <w:r w:rsidR="00613C6A">
        <w:rPr>
          <w:rFonts w:ascii="Courier New" w:hAnsi="Courier New" w:cs="Courier New"/>
          <w:szCs w:val="24"/>
        </w:rPr>
        <w:t xml:space="preserve"> covers </w:t>
      </w:r>
      <w:r w:rsidR="00A66118" w:rsidRPr="00425670">
        <w:rPr>
          <w:rFonts w:ascii="Courier New" w:hAnsi="Courier New" w:cs="Courier New"/>
          <w:szCs w:val="24"/>
        </w:rPr>
        <w:t xml:space="preserve">any </w:t>
      </w:r>
      <w:r w:rsidR="00613C6A">
        <w:rPr>
          <w:rFonts w:ascii="Courier New" w:hAnsi="Courier New" w:cs="Courier New"/>
          <w:szCs w:val="24"/>
        </w:rPr>
        <w:t>length</w:t>
      </w:r>
      <w:r w:rsidR="00A66118" w:rsidRPr="00425670">
        <w:rPr>
          <w:rFonts w:ascii="Courier New" w:hAnsi="Courier New" w:cs="Courier New"/>
          <w:szCs w:val="24"/>
        </w:rPr>
        <w:t>.</w:t>
      </w:r>
      <w:r w:rsidR="008169B0" w:rsidRPr="00425670">
        <w:rPr>
          <w:rFonts w:ascii="Courier New" w:hAnsi="Courier New" w:cs="Courier New"/>
          <w:szCs w:val="24"/>
        </w:rPr>
        <w:t xml:space="preserve"> R. at Appx25.</w:t>
      </w:r>
    </w:p>
    <w:p w14:paraId="6C59F165" w14:textId="1748398D" w:rsidR="00A66118" w:rsidRPr="00425670" w:rsidRDefault="008169B0" w:rsidP="00BC7C68">
      <w:pPr>
        <w:rPr>
          <w:rFonts w:ascii="Courier New" w:hAnsi="Courier New" w:cs="Courier New"/>
          <w:szCs w:val="24"/>
        </w:rPr>
      </w:pPr>
      <w:r w:rsidRPr="00425670">
        <w:rPr>
          <w:rFonts w:ascii="Courier New" w:hAnsi="Courier New" w:cs="Courier New"/>
          <w:szCs w:val="24"/>
        </w:rPr>
        <w:t>In response to issue (1), Hendricks stated that that at the time of the invention, a person of ordinary skill in the art (</w:t>
      </w:r>
      <w:proofErr w:type="spellStart"/>
      <w:r w:rsidRPr="00425670">
        <w:rPr>
          <w:rFonts w:ascii="Courier New" w:hAnsi="Courier New" w:cs="Courier New"/>
          <w:szCs w:val="24"/>
        </w:rPr>
        <w:t>POSITA</w:t>
      </w:r>
      <w:proofErr w:type="spellEnd"/>
      <w:r w:rsidRPr="00425670">
        <w:rPr>
          <w:rFonts w:ascii="Courier New" w:hAnsi="Courier New" w:cs="Courier New"/>
          <w:szCs w:val="24"/>
        </w:rPr>
        <w:t>) would have recognized that “switching speed increases as L is decreased”</w:t>
      </w:r>
      <w:r w:rsidR="00A51A29">
        <w:rPr>
          <w:rFonts w:ascii="Courier New" w:hAnsi="Courier New" w:cs="Courier New"/>
          <w:szCs w:val="24"/>
        </w:rPr>
        <w:t xml:space="preserve"> and would have recognized </w:t>
      </w:r>
      <w:r w:rsidR="00A51A29" w:rsidRPr="00425670">
        <w:rPr>
          <w:rFonts w:ascii="Courier New" w:hAnsi="Courier New" w:cs="Courier New"/>
          <w:szCs w:val="24"/>
        </w:rPr>
        <w:t>that switching speeds of 1–1.2 T Hz could be achieved over the full range of 5 &lt; W &lt; 35</w:t>
      </w:r>
      <w:r w:rsidR="00A51A29">
        <w:rPr>
          <w:rFonts w:ascii="Courier New" w:hAnsi="Courier New" w:cs="Courier New"/>
          <w:szCs w:val="24"/>
        </w:rPr>
        <w:t>nm</w:t>
      </w:r>
      <w:r w:rsidR="00A51A29" w:rsidRPr="00425670">
        <w:rPr>
          <w:rFonts w:ascii="Courier New" w:hAnsi="Courier New" w:cs="Courier New"/>
          <w:szCs w:val="24"/>
        </w:rPr>
        <w:t xml:space="preserve"> </w:t>
      </w:r>
      <w:r w:rsidR="00A51A29">
        <w:rPr>
          <w:rFonts w:ascii="Courier New" w:hAnsi="Courier New" w:cs="Courier New"/>
          <w:szCs w:val="24"/>
        </w:rPr>
        <w:t>with minimal, routine experimentation</w:t>
      </w:r>
      <w:r w:rsidR="00A51A29" w:rsidRPr="00425670">
        <w:rPr>
          <w:rFonts w:ascii="Courier New" w:hAnsi="Courier New" w:cs="Courier New"/>
          <w:szCs w:val="24"/>
        </w:rPr>
        <w:t>”</w:t>
      </w:r>
      <w:r w:rsidR="00A51A29">
        <w:rPr>
          <w:rFonts w:ascii="Courier New" w:hAnsi="Courier New" w:cs="Courier New"/>
          <w:szCs w:val="24"/>
        </w:rPr>
        <w:t xml:space="preserve">. </w:t>
      </w:r>
      <w:r w:rsidRPr="00425670">
        <w:rPr>
          <w:rFonts w:ascii="Courier New" w:hAnsi="Courier New" w:cs="Courier New"/>
          <w:szCs w:val="24"/>
        </w:rPr>
        <w:t>R. at Appx25.</w:t>
      </w:r>
    </w:p>
    <w:p w14:paraId="3346847B" w14:textId="2A24F02C" w:rsidR="00E2637C" w:rsidRPr="00425670" w:rsidRDefault="008169B0" w:rsidP="00D41E0E">
      <w:pPr>
        <w:ind w:firstLine="0"/>
        <w:rPr>
          <w:rFonts w:ascii="Courier New" w:eastAsiaTheme="minorEastAsia" w:hAnsi="Courier New" w:cs="Courier New"/>
          <w:szCs w:val="24"/>
        </w:rPr>
      </w:pPr>
      <w:r w:rsidRPr="00425670">
        <w:rPr>
          <w:rFonts w:ascii="Courier New" w:hAnsi="Courier New" w:cs="Courier New"/>
          <w:szCs w:val="24"/>
        </w:rPr>
        <w:t xml:space="preserve">In response to issue (2), Hendricks stated that a </w:t>
      </w:r>
      <w:proofErr w:type="spellStart"/>
      <w:r w:rsidRPr="00425670">
        <w:rPr>
          <w:rFonts w:ascii="Courier New" w:hAnsi="Courier New" w:cs="Courier New"/>
          <w:szCs w:val="24"/>
        </w:rPr>
        <w:t>POSITA</w:t>
      </w:r>
      <w:proofErr w:type="spellEnd"/>
      <w:r w:rsidRPr="00425670">
        <w:rPr>
          <w:rFonts w:ascii="Courier New" w:hAnsi="Courier New" w:cs="Courier New"/>
          <w:szCs w:val="24"/>
        </w:rPr>
        <w:t xml:space="preserve"> would have recognized certain limits</w:t>
      </w:r>
      <w:r w:rsidR="00E04629">
        <w:rPr>
          <w:rFonts w:ascii="Courier New" w:hAnsi="Courier New" w:cs="Courier New"/>
          <w:szCs w:val="24"/>
        </w:rPr>
        <w:t xml:space="preserve"> on </w:t>
      </w:r>
      <w:r w:rsidR="000152BE">
        <w:rPr>
          <w:rFonts w:ascii="Courier New" w:hAnsi="Courier New" w:cs="Courier New"/>
          <w:szCs w:val="24"/>
        </w:rPr>
        <w:t>length</w:t>
      </w:r>
      <w:r w:rsidR="00AF4720">
        <w:rPr>
          <w:rFonts w:ascii="Courier New" w:hAnsi="Courier New" w:cs="Courier New"/>
          <w:szCs w:val="24"/>
        </w:rPr>
        <w:t xml:space="preserve">. </w:t>
      </w:r>
    </w:p>
    <w:p w14:paraId="7F4F66BB" w14:textId="5D7E6251" w:rsidR="00AF2C8D" w:rsidRPr="00425670" w:rsidRDefault="00AF2C8D" w:rsidP="00AF2C8D">
      <w:pPr>
        <w:rPr>
          <w:rFonts w:ascii="Courier New" w:hAnsi="Courier New" w:cs="Courier New"/>
          <w:color w:val="auto"/>
          <w:szCs w:val="24"/>
        </w:rPr>
      </w:pPr>
      <w:proofErr w:type="spellStart"/>
      <w:r w:rsidRPr="00425670">
        <w:rPr>
          <w:rFonts w:ascii="Courier New" w:hAnsi="Courier New" w:cs="Courier New"/>
          <w:szCs w:val="24"/>
        </w:rPr>
        <w:t>ConsumerCam</w:t>
      </w:r>
      <w:proofErr w:type="spellEnd"/>
      <w:r w:rsidRPr="00425670">
        <w:rPr>
          <w:rFonts w:ascii="Courier New" w:hAnsi="Courier New" w:cs="Courier New"/>
          <w:szCs w:val="24"/>
        </w:rPr>
        <w:t xml:space="preserve"> is a U.S. company that manufactures</w:t>
      </w:r>
      <w:r w:rsidR="007716B0">
        <w:rPr>
          <w:rFonts w:ascii="Courier New" w:hAnsi="Courier New" w:cs="Courier New"/>
          <w:szCs w:val="24"/>
        </w:rPr>
        <w:t xml:space="preserve"> </w:t>
      </w:r>
      <w:r w:rsidRPr="00425670">
        <w:rPr>
          <w:rFonts w:ascii="Courier New" w:hAnsi="Courier New" w:cs="Courier New"/>
          <w:szCs w:val="24"/>
        </w:rPr>
        <w:t xml:space="preserve">microprocessors for use in high-end consumer grade cameras and manufactures </w:t>
      </w:r>
      <w:r w:rsidRPr="00425670">
        <w:rPr>
          <w:rFonts w:ascii="Courier New" w:hAnsi="Courier New" w:cs="Courier New"/>
          <w:color w:val="auto"/>
          <w:szCs w:val="24"/>
        </w:rPr>
        <w:t xml:space="preserve">and sells cameras containing these microprocessors. R. at Prompt 2. On May 29, 2015, Michael Toto, Assistant General Counsel for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began negotiations to purchase the </w:t>
      </w:r>
      <w:r w:rsidR="007716B0">
        <w:rPr>
          <w:rFonts w:ascii="Courier New" w:hAnsi="Courier New" w:cs="Courier New"/>
          <w:color w:val="auto"/>
          <w:szCs w:val="24"/>
        </w:rPr>
        <w:t>Devices</w:t>
      </w:r>
      <w:r w:rsidR="007716B0" w:rsidRPr="00425670">
        <w:rPr>
          <w:rFonts w:ascii="Courier New" w:hAnsi="Courier New" w:cs="Courier New"/>
          <w:color w:val="auto"/>
          <w:szCs w:val="24"/>
        </w:rPr>
        <w:t xml:space="preserve"> </w:t>
      </w:r>
      <w:r w:rsidRPr="00425670">
        <w:rPr>
          <w:rFonts w:ascii="Courier New" w:hAnsi="Courier New" w:cs="Courier New"/>
          <w:color w:val="auto"/>
          <w:szCs w:val="24"/>
        </w:rPr>
        <w:t xml:space="preserve">from Ballistic Memory. </w:t>
      </w:r>
      <w:r w:rsidR="001A7B03" w:rsidRPr="00425670">
        <w:rPr>
          <w:rFonts w:ascii="Courier New" w:hAnsi="Courier New" w:cs="Courier New"/>
          <w:color w:val="auto"/>
          <w:szCs w:val="24"/>
        </w:rPr>
        <w:t>R</w:t>
      </w:r>
      <w:r w:rsidRPr="00425670">
        <w:rPr>
          <w:rFonts w:ascii="Courier New" w:hAnsi="Courier New" w:cs="Courier New"/>
          <w:color w:val="auto"/>
          <w:szCs w:val="24"/>
        </w:rPr>
        <w:t xml:space="preserve">. at </w:t>
      </w:r>
      <w:r w:rsidR="001A7B03" w:rsidRPr="00425670">
        <w:rPr>
          <w:rFonts w:ascii="Courier New" w:hAnsi="Courier New" w:cs="Courier New"/>
          <w:color w:val="auto"/>
          <w:szCs w:val="24"/>
        </w:rPr>
        <w:t>Appx</w:t>
      </w:r>
      <w:r w:rsidRPr="00425670">
        <w:rPr>
          <w:rFonts w:ascii="Courier New" w:hAnsi="Courier New" w:cs="Courier New"/>
          <w:color w:val="auto"/>
          <w:szCs w:val="24"/>
        </w:rPr>
        <w:t xml:space="preserve">13. On June 11, 2015, Toto emailed Henry Gale, General Counsel for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w:t>
      </w:r>
      <w:r w:rsidR="00F068F3" w:rsidRPr="00425670">
        <w:rPr>
          <w:rFonts w:ascii="Courier New" w:hAnsi="Courier New" w:cs="Courier New"/>
          <w:color w:val="auto"/>
          <w:szCs w:val="24"/>
        </w:rPr>
        <w:t>and</w:t>
      </w:r>
      <w:r w:rsidRPr="00425670">
        <w:rPr>
          <w:rFonts w:ascii="Courier New" w:hAnsi="Courier New" w:cs="Courier New"/>
          <w:color w:val="auto"/>
          <w:szCs w:val="24"/>
        </w:rPr>
        <w:t xml:space="preserve"> </w:t>
      </w:r>
      <w:r w:rsidR="002E61B2">
        <w:rPr>
          <w:rFonts w:ascii="Courier New" w:hAnsi="Courier New" w:cs="Courier New"/>
          <w:color w:val="auto"/>
          <w:szCs w:val="24"/>
        </w:rPr>
        <w:t>told him</w:t>
      </w:r>
      <w:r w:rsidRPr="00425670">
        <w:rPr>
          <w:rFonts w:ascii="Courier New" w:hAnsi="Courier New" w:cs="Courier New"/>
          <w:color w:val="auto"/>
          <w:szCs w:val="24"/>
        </w:rPr>
        <w:t xml:space="preserve"> that Ballistic Memory wanted to limit how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could use and resell the </w:t>
      </w:r>
      <w:r w:rsidR="007716B0">
        <w:rPr>
          <w:rFonts w:ascii="Courier New" w:hAnsi="Courier New" w:cs="Courier New"/>
          <w:color w:val="auto"/>
          <w:szCs w:val="24"/>
        </w:rPr>
        <w:t>Devices</w:t>
      </w:r>
      <w:r w:rsidRPr="00425670">
        <w:rPr>
          <w:rFonts w:ascii="Courier New" w:hAnsi="Courier New" w:cs="Courier New"/>
          <w:color w:val="auto"/>
          <w:szCs w:val="24"/>
        </w:rPr>
        <w:t xml:space="preserve">. </w:t>
      </w:r>
      <w:r w:rsidR="001A7B03" w:rsidRPr="00425670">
        <w:rPr>
          <w:rFonts w:ascii="Courier New" w:hAnsi="Courier New" w:cs="Courier New"/>
          <w:color w:val="auto"/>
          <w:szCs w:val="24"/>
        </w:rPr>
        <w:t>R. at Appx</w:t>
      </w:r>
      <w:r w:rsidRPr="00425670">
        <w:rPr>
          <w:rFonts w:ascii="Courier New" w:hAnsi="Courier New" w:cs="Courier New"/>
          <w:color w:val="auto"/>
          <w:szCs w:val="24"/>
        </w:rPr>
        <w:t xml:space="preserve">11. </w:t>
      </w:r>
      <w:r w:rsidR="00F068F3" w:rsidRPr="00425670">
        <w:rPr>
          <w:rFonts w:ascii="Courier New" w:hAnsi="Courier New" w:cs="Courier New"/>
          <w:color w:val="auto"/>
          <w:szCs w:val="24"/>
        </w:rPr>
        <w:t xml:space="preserve">In </w:t>
      </w:r>
      <w:r w:rsidR="00E0422B">
        <w:rPr>
          <w:rFonts w:ascii="Courier New" w:hAnsi="Courier New" w:cs="Courier New"/>
          <w:color w:val="auto"/>
          <w:szCs w:val="24"/>
        </w:rPr>
        <w:t>response</w:t>
      </w:r>
      <w:r w:rsidR="00F068F3" w:rsidRPr="00425670">
        <w:rPr>
          <w:rFonts w:ascii="Courier New" w:hAnsi="Courier New" w:cs="Courier New"/>
          <w:color w:val="auto"/>
          <w:szCs w:val="24"/>
        </w:rPr>
        <w:t xml:space="preserve">, </w:t>
      </w:r>
      <w:r w:rsidRPr="00425670">
        <w:rPr>
          <w:rFonts w:ascii="Courier New" w:hAnsi="Courier New" w:cs="Courier New"/>
          <w:color w:val="auto"/>
          <w:szCs w:val="24"/>
        </w:rPr>
        <w:t xml:space="preserve">Gale </w:t>
      </w:r>
      <w:r w:rsidR="00F068F3" w:rsidRPr="00425670">
        <w:rPr>
          <w:rFonts w:ascii="Courier New" w:hAnsi="Courier New" w:cs="Courier New"/>
          <w:color w:val="auto"/>
          <w:szCs w:val="24"/>
        </w:rPr>
        <w:t xml:space="preserve">wrote </w:t>
      </w:r>
      <w:r w:rsidR="00E10262" w:rsidRPr="00425670">
        <w:rPr>
          <w:rFonts w:ascii="Courier New" w:hAnsi="Courier New" w:cs="Courier New"/>
          <w:color w:val="auto"/>
          <w:szCs w:val="24"/>
        </w:rPr>
        <w:t>“</w:t>
      </w:r>
      <w:r w:rsidRPr="00425670">
        <w:rPr>
          <w:rFonts w:ascii="Courier New" w:hAnsi="Courier New" w:cs="Courier New"/>
          <w:color w:val="auto"/>
          <w:szCs w:val="24"/>
        </w:rPr>
        <w:t xml:space="preserve">Ballistic </w:t>
      </w:r>
      <w:r w:rsidR="00E10262" w:rsidRPr="00425670">
        <w:rPr>
          <w:rFonts w:ascii="Courier New" w:hAnsi="Courier New" w:cs="Courier New"/>
          <w:color w:val="auto"/>
          <w:szCs w:val="24"/>
        </w:rPr>
        <w:t>can’t</w:t>
      </w:r>
      <w:r w:rsidRPr="00425670">
        <w:rPr>
          <w:rFonts w:ascii="Courier New" w:hAnsi="Courier New" w:cs="Courier New"/>
          <w:color w:val="auto"/>
          <w:szCs w:val="24"/>
        </w:rPr>
        <w:t xml:space="preserve"> restrict what </w:t>
      </w:r>
      <w:r w:rsidR="00E10262" w:rsidRPr="00425670">
        <w:rPr>
          <w:rFonts w:ascii="Courier New" w:hAnsi="Courier New" w:cs="Courier New"/>
          <w:color w:val="auto"/>
          <w:szCs w:val="24"/>
        </w:rPr>
        <w:t>we do</w:t>
      </w:r>
      <w:r w:rsidRPr="00425670">
        <w:rPr>
          <w:rFonts w:ascii="Courier New" w:hAnsi="Courier New" w:cs="Courier New"/>
          <w:color w:val="auto"/>
          <w:szCs w:val="24"/>
        </w:rPr>
        <w:t xml:space="preserve"> with the Devices </w:t>
      </w:r>
      <w:r w:rsidR="00E10262" w:rsidRPr="00425670">
        <w:rPr>
          <w:rFonts w:ascii="Courier New" w:hAnsi="Courier New" w:cs="Courier New"/>
          <w:color w:val="auto"/>
          <w:szCs w:val="24"/>
        </w:rPr>
        <w:t>after we buy them</w:t>
      </w:r>
      <w:r w:rsidRPr="00425670">
        <w:rPr>
          <w:rFonts w:ascii="Courier New" w:hAnsi="Courier New" w:cs="Courier New"/>
          <w:color w:val="auto"/>
          <w:szCs w:val="24"/>
        </w:rPr>
        <w:t>,</w:t>
      </w:r>
      <w:r w:rsidR="00E10262" w:rsidRPr="00425670">
        <w:rPr>
          <w:rFonts w:ascii="Courier New" w:hAnsi="Courier New" w:cs="Courier New"/>
          <w:color w:val="auto"/>
          <w:szCs w:val="24"/>
        </w:rPr>
        <w:t>”</w:t>
      </w:r>
      <w:r w:rsidRPr="00425670">
        <w:rPr>
          <w:rFonts w:ascii="Courier New" w:hAnsi="Courier New" w:cs="Courier New"/>
          <w:color w:val="auto"/>
          <w:szCs w:val="24"/>
        </w:rPr>
        <w:t xml:space="preserve"> and instructed Toto </w:t>
      </w:r>
      <w:r w:rsidR="00E10262" w:rsidRPr="00425670">
        <w:rPr>
          <w:rFonts w:ascii="Courier New" w:hAnsi="Courier New" w:cs="Courier New"/>
          <w:color w:val="auto"/>
          <w:szCs w:val="24"/>
        </w:rPr>
        <w:t>“don’t</w:t>
      </w:r>
      <w:r w:rsidR="000C5F6B" w:rsidRPr="00425670">
        <w:rPr>
          <w:rFonts w:ascii="Courier New" w:hAnsi="Courier New" w:cs="Courier New"/>
          <w:color w:val="auto"/>
          <w:szCs w:val="24"/>
        </w:rPr>
        <w:t xml:space="preserve"> agree to </w:t>
      </w:r>
      <w:r w:rsidRPr="00425670">
        <w:rPr>
          <w:rFonts w:ascii="Courier New" w:hAnsi="Courier New" w:cs="Courier New"/>
          <w:color w:val="auto"/>
          <w:szCs w:val="24"/>
        </w:rPr>
        <w:t>anything less than all the rights</w:t>
      </w:r>
      <w:r w:rsidR="00BB791A" w:rsidRPr="00425670">
        <w:rPr>
          <w:rFonts w:ascii="Courier New" w:hAnsi="Courier New" w:cs="Courier New"/>
          <w:color w:val="auto"/>
          <w:szCs w:val="24"/>
        </w:rPr>
        <w:t>. I don’t</w:t>
      </w:r>
      <w:r w:rsidRPr="00425670">
        <w:rPr>
          <w:rFonts w:ascii="Courier New" w:hAnsi="Courier New" w:cs="Courier New"/>
          <w:color w:val="auto"/>
          <w:szCs w:val="24"/>
        </w:rPr>
        <w:t xml:space="preserve"> want Ballistic Memory to be able to control how </w:t>
      </w:r>
      <w:r w:rsidR="002E61B2">
        <w:rPr>
          <w:rFonts w:ascii="Courier New" w:hAnsi="Courier New" w:cs="Courier New"/>
          <w:color w:val="auto"/>
          <w:szCs w:val="24"/>
        </w:rPr>
        <w:t>we</w:t>
      </w:r>
      <w:r w:rsidR="002E61B2" w:rsidRPr="00425670">
        <w:rPr>
          <w:rFonts w:ascii="Courier New" w:hAnsi="Courier New" w:cs="Courier New"/>
          <w:color w:val="auto"/>
          <w:szCs w:val="24"/>
        </w:rPr>
        <w:t xml:space="preserve"> </w:t>
      </w:r>
      <w:r w:rsidR="002E61B2">
        <w:rPr>
          <w:rFonts w:ascii="Courier New" w:hAnsi="Courier New" w:cs="Courier New"/>
          <w:color w:val="auto"/>
          <w:szCs w:val="24"/>
        </w:rPr>
        <w:t>conduct our</w:t>
      </w:r>
      <w:r w:rsidRPr="00425670">
        <w:rPr>
          <w:rFonts w:ascii="Courier New" w:hAnsi="Courier New" w:cs="Courier New"/>
          <w:color w:val="auto"/>
          <w:szCs w:val="24"/>
        </w:rPr>
        <w:t xml:space="preserve"> business.</w:t>
      </w:r>
      <w:r w:rsidR="00BB791A" w:rsidRPr="00425670">
        <w:rPr>
          <w:rFonts w:ascii="Courier New" w:hAnsi="Courier New" w:cs="Courier New"/>
          <w:color w:val="auto"/>
          <w:szCs w:val="24"/>
        </w:rPr>
        <w:t>”</w:t>
      </w:r>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 at Appx11.</w:t>
      </w:r>
      <w:r w:rsidRPr="00425670">
        <w:rPr>
          <w:rFonts w:ascii="Courier New" w:hAnsi="Courier New" w:cs="Courier New"/>
          <w:color w:val="auto"/>
          <w:szCs w:val="24"/>
        </w:rPr>
        <w:t xml:space="preserve"> Gale </w:t>
      </w:r>
      <w:r w:rsidR="002E61B2">
        <w:rPr>
          <w:rFonts w:ascii="Courier New" w:hAnsi="Courier New" w:cs="Courier New"/>
          <w:color w:val="auto"/>
          <w:szCs w:val="24"/>
        </w:rPr>
        <w:t>also</w:t>
      </w:r>
      <w:r w:rsidRPr="00425670">
        <w:rPr>
          <w:rFonts w:ascii="Courier New" w:hAnsi="Courier New" w:cs="Courier New"/>
          <w:color w:val="auto"/>
          <w:szCs w:val="24"/>
        </w:rPr>
        <w:t xml:space="preserve"> </w:t>
      </w:r>
      <w:r w:rsidR="00F068F3" w:rsidRPr="00425670">
        <w:rPr>
          <w:rFonts w:ascii="Courier New" w:hAnsi="Courier New" w:cs="Courier New"/>
          <w:color w:val="auto"/>
          <w:szCs w:val="24"/>
        </w:rPr>
        <w:t xml:space="preserve">wrote </w:t>
      </w:r>
      <w:r w:rsidR="00237869" w:rsidRPr="00425670">
        <w:rPr>
          <w:rFonts w:ascii="Courier New" w:hAnsi="Courier New" w:cs="Courier New"/>
          <w:color w:val="auto"/>
          <w:szCs w:val="24"/>
        </w:rPr>
        <w:t>“</w:t>
      </w:r>
      <w:r w:rsidRPr="00425670">
        <w:rPr>
          <w:rFonts w:ascii="Courier New" w:hAnsi="Courier New" w:cs="Courier New"/>
          <w:color w:val="auto"/>
          <w:szCs w:val="24"/>
        </w:rPr>
        <w:t xml:space="preserve">if </w:t>
      </w:r>
      <w:r w:rsidR="002E61B2">
        <w:rPr>
          <w:rFonts w:ascii="Courier New" w:hAnsi="Courier New" w:cs="Courier New"/>
          <w:color w:val="auto"/>
          <w:szCs w:val="24"/>
        </w:rPr>
        <w:t xml:space="preserve">they </w:t>
      </w:r>
      <w:r w:rsidR="00237869" w:rsidRPr="00425670">
        <w:rPr>
          <w:rFonts w:ascii="Courier New" w:hAnsi="Courier New" w:cs="Courier New"/>
          <w:color w:val="auto"/>
          <w:szCs w:val="24"/>
        </w:rPr>
        <w:t>won’t</w:t>
      </w:r>
      <w:r w:rsidRPr="00425670">
        <w:rPr>
          <w:rFonts w:ascii="Courier New" w:hAnsi="Courier New" w:cs="Courier New"/>
          <w:color w:val="auto"/>
          <w:szCs w:val="24"/>
        </w:rPr>
        <w:t xml:space="preserve"> agree to all </w:t>
      </w:r>
      <w:r w:rsidR="00237869" w:rsidRPr="00425670">
        <w:rPr>
          <w:rFonts w:ascii="Courier New" w:hAnsi="Courier New" w:cs="Courier New"/>
          <w:color w:val="auto"/>
          <w:szCs w:val="24"/>
        </w:rPr>
        <w:t xml:space="preserve">the </w:t>
      </w:r>
      <w:r w:rsidRPr="00425670">
        <w:rPr>
          <w:rFonts w:ascii="Courier New" w:hAnsi="Courier New" w:cs="Courier New"/>
          <w:color w:val="auto"/>
          <w:szCs w:val="24"/>
        </w:rPr>
        <w:t>rights</w:t>
      </w:r>
      <w:r w:rsidR="00237869" w:rsidRPr="00425670">
        <w:rPr>
          <w:rFonts w:ascii="Courier New" w:hAnsi="Courier New" w:cs="Courier New"/>
          <w:color w:val="auto"/>
          <w:szCs w:val="24"/>
        </w:rPr>
        <w:t>, we can go</w:t>
      </w:r>
      <w:r w:rsidRPr="00425670">
        <w:rPr>
          <w:rFonts w:ascii="Courier New" w:hAnsi="Courier New" w:cs="Courier New"/>
          <w:color w:val="auto"/>
          <w:szCs w:val="24"/>
        </w:rPr>
        <w:t xml:space="preserve"> buy semiconductor devices from </w:t>
      </w:r>
      <w:r w:rsidR="00237869" w:rsidRPr="00425670">
        <w:rPr>
          <w:rFonts w:ascii="Courier New" w:hAnsi="Courier New" w:cs="Courier New"/>
          <w:color w:val="auto"/>
          <w:szCs w:val="24"/>
        </w:rPr>
        <w:t>someone else.”</w:t>
      </w:r>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 at Appx11.</w:t>
      </w:r>
    </w:p>
    <w:p w14:paraId="242501C8" w14:textId="144413EC" w:rsidR="00AF2C8D" w:rsidRPr="00425670" w:rsidRDefault="00AF2C8D" w:rsidP="00AF2C8D">
      <w:pPr>
        <w:rPr>
          <w:rFonts w:ascii="Courier New" w:hAnsi="Courier New" w:cs="Courier New"/>
          <w:color w:val="auto"/>
          <w:szCs w:val="24"/>
        </w:rPr>
      </w:pPr>
      <w:r w:rsidRPr="00425670">
        <w:rPr>
          <w:rFonts w:ascii="Courier New" w:hAnsi="Courier New" w:cs="Courier New"/>
          <w:color w:val="auto"/>
          <w:szCs w:val="24"/>
        </w:rPr>
        <w:t xml:space="preserve">On December 19, 2016, John Tinny, an engineering manager at Ballistic Memory and a named co-inventor in the ‘314 </w:t>
      </w:r>
      <w:r w:rsidR="00342412" w:rsidRPr="00425670">
        <w:rPr>
          <w:rFonts w:ascii="Courier New" w:hAnsi="Courier New" w:cs="Courier New"/>
          <w:color w:val="auto"/>
          <w:szCs w:val="24"/>
        </w:rPr>
        <w:t>Patent</w:t>
      </w:r>
      <w:r w:rsidRPr="00425670">
        <w:rPr>
          <w:rFonts w:ascii="Courier New" w:hAnsi="Courier New" w:cs="Courier New"/>
          <w:color w:val="auto"/>
          <w:szCs w:val="24"/>
        </w:rPr>
        <w:t xml:space="preserve">, gave a deposition under oath about his knowledge </w:t>
      </w:r>
      <w:r w:rsidR="00E81DD3">
        <w:rPr>
          <w:rFonts w:ascii="Courier New" w:hAnsi="Courier New" w:cs="Courier New"/>
          <w:color w:val="auto"/>
          <w:szCs w:val="24"/>
        </w:rPr>
        <w:t>of the</w:t>
      </w:r>
      <w:r w:rsidRPr="00425670">
        <w:rPr>
          <w:rFonts w:ascii="Courier New" w:hAnsi="Courier New" w:cs="Courier New"/>
          <w:color w:val="auto"/>
          <w:szCs w:val="24"/>
        </w:rPr>
        <w:t xml:space="preserve"> </w:t>
      </w:r>
      <w:r w:rsidR="0003614F" w:rsidRPr="00425670">
        <w:rPr>
          <w:rFonts w:ascii="Courier New" w:hAnsi="Courier New" w:cs="Courier New"/>
          <w:color w:val="auto"/>
          <w:szCs w:val="24"/>
        </w:rPr>
        <w:t xml:space="preserve">negotiation process </w:t>
      </w:r>
      <w:r w:rsidR="00E81DD3">
        <w:rPr>
          <w:rFonts w:ascii="Courier New" w:hAnsi="Courier New" w:cs="Courier New"/>
          <w:color w:val="auto"/>
          <w:szCs w:val="24"/>
        </w:rPr>
        <w:t xml:space="preserve">between Ballistic Memory and </w:t>
      </w:r>
      <w:proofErr w:type="spellStart"/>
      <w:r w:rsidR="00E81DD3">
        <w:rPr>
          <w:rFonts w:ascii="Courier New" w:hAnsi="Courier New" w:cs="Courier New"/>
          <w:color w:val="auto"/>
          <w:szCs w:val="24"/>
        </w:rPr>
        <w:t>ConsumerCam</w:t>
      </w:r>
      <w:proofErr w:type="spellEnd"/>
      <w:r w:rsidR="00E81DD3">
        <w:rPr>
          <w:rFonts w:ascii="Courier New" w:hAnsi="Courier New" w:cs="Courier New"/>
          <w:color w:val="auto"/>
          <w:szCs w:val="24"/>
        </w:rPr>
        <w:t xml:space="preserve"> and they agreement reached</w:t>
      </w:r>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w:t>
      </w:r>
      <w:r w:rsidRPr="00425670">
        <w:rPr>
          <w:rFonts w:ascii="Courier New" w:hAnsi="Courier New" w:cs="Courier New"/>
          <w:color w:val="auto"/>
          <w:szCs w:val="24"/>
        </w:rPr>
        <w:t xml:space="preserve">. at </w:t>
      </w:r>
      <w:r w:rsidR="00986474" w:rsidRPr="00425670">
        <w:rPr>
          <w:rFonts w:ascii="Courier New" w:hAnsi="Courier New" w:cs="Courier New"/>
          <w:color w:val="auto"/>
          <w:szCs w:val="24"/>
        </w:rPr>
        <w:t>Appx</w:t>
      </w:r>
      <w:r w:rsidRPr="00425670">
        <w:rPr>
          <w:rFonts w:ascii="Courier New" w:hAnsi="Courier New" w:cs="Courier New"/>
          <w:color w:val="auto"/>
          <w:szCs w:val="24"/>
        </w:rPr>
        <w:t>17–</w:t>
      </w:r>
      <w:r w:rsidR="00986474" w:rsidRPr="00425670">
        <w:rPr>
          <w:rFonts w:ascii="Courier New" w:hAnsi="Courier New" w:cs="Courier New"/>
          <w:color w:val="auto"/>
          <w:szCs w:val="24"/>
        </w:rPr>
        <w:t>Appx</w:t>
      </w:r>
      <w:r w:rsidRPr="00425670">
        <w:rPr>
          <w:rFonts w:ascii="Courier New" w:hAnsi="Courier New" w:cs="Courier New"/>
          <w:color w:val="auto"/>
          <w:szCs w:val="24"/>
        </w:rPr>
        <w:t xml:space="preserve">21. Tinny testified </w:t>
      </w:r>
      <w:r w:rsidR="00E81DD3">
        <w:rPr>
          <w:rFonts w:ascii="Courier New" w:hAnsi="Courier New" w:cs="Courier New"/>
          <w:color w:val="auto"/>
          <w:szCs w:val="24"/>
        </w:rPr>
        <w:t>that when he spoke with</w:t>
      </w:r>
      <w:r w:rsidRPr="00425670">
        <w:rPr>
          <w:rFonts w:ascii="Courier New" w:hAnsi="Courier New" w:cs="Courier New"/>
          <w:color w:val="auto"/>
          <w:szCs w:val="24"/>
        </w:rPr>
        <w:t xml:space="preserve"> Mira Gulch, Counsel for Ballistic Memory, </w:t>
      </w:r>
      <w:r w:rsidR="00DB7ED8" w:rsidRPr="00425670">
        <w:rPr>
          <w:rFonts w:ascii="Courier New" w:hAnsi="Courier New" w:cs="Courier New"/>
          <w:color w:val="auto"/>
          <w:szCs w:val="24"/>
        </w:rPr>
        <w:t>during negotiations</w:t>
      </w:r>
      <w:r w:rsidR="00E81DD3">
        <w:rPr>
          <w:rFonts w:ascii="Courier New" w:hAnsi="Courier New" w:cs="Courier New"/>
          <w:color w:val="auto"/>
          <w:szCs w:val="24"/>
        </w:rPr>
        <w:t xml:space="preserve">, she </w:t>
      </w:r>
      <w:r w:rsidRPr="00425670">
        <w:rPr>
          <w:rFonts w:ascii="Courier New" w:hAnsi="Courier New" w:cs="Courier New"/>
          <w:color w:val="auto"/>
          <w:szCs w:val="24"/>
        </w:rPr>
        <w:t xml:space="preserve">may have </w:t>
      </w:r>
      <w:r w:rsidR="0003614F" w:rsidRPr="00425670">
        <w:rPr>
          <w:rFonts w:ascii="Courier New" w:hAnsi="Courier New" w:cs="Courier New"/>
          <w:color w:val="auto"/>
          <w:szCs w:val="24"/>
        </w:rPr>
        <w:t>called the agreement a licensing agreement</w:t>
      </w:r>
      <w:r w:rsidRPr="00425670">
        <w:rPr>
          <w:rFonts w:ascii="Courier New" w:hAnsi="Courier New" w:cs="Courier New"/>
          <w:color w:val="auto"/>
          <w:szCs w:val="24"/>
        </w:rPr>
        <w:t>, but that he and others at Ballistic Memory referred to the agreement as a sale</w:t>
      </w:r>
      <w:r w:rsidR="00DB7ED8" w:rsidRPr="00425670">
        <w:rPr>
          <w:rFonts w:ascii="Courier New" w:hAnsi="Courier New" w:cs="Courier New"/>
          <w:color w:val="auto"/>
          <w:szCs w:val="24"/>
        </w:rPr>
        <w:t xml:space="preserve"> “all the time</w:t>
      </w:r>
      <w:r w:rsidRPr="00425670">
        <w:rPr>
          <w:rFonts w:ascii="Courier New" w:hAnsi="Courier New" w:cs="Courier New"/>
          <w:color w:val="auto"/>
          <w:szCs w:val="24"/>
        </w:rPr>
        <w:t>.</w:t>
      </w:r>
      <w:r w:rsidR="00DB7ED8" w:rsidRPr="00425670">
        <w:rPr>
          <w:rFonts w:ascii="Courier New" w:hAnsi="Courier New" w:cs="Courier New"/>
          <w:color w:val="auto"/>
          <w:szCs w:val="24"/>
        </w:rPr>
        <w:t>”</w:t>
      </w:r>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 at Appx19.</w:t>
      </w:r>
      <w:r w:rsidRPr="00425670">
        <w:rPr>
          <w:rFonts w:ascii="Courier New" w:hAnsi="Courier New" w:cs="Courier New"/>
          <w:color w:val="auto"/>
          <w:szCs w:val="24"/>
        </w:rPr>
        <w:t xml:space="preserve"> Tinny</w:t>
      </w:r>
      <w:r w:rsidR="000645A5" w:rsidRPr="00425670">
        <w:rPr>
          <w:rFonts w:ascii="Courier New" w:hAnsi="Courier New" w:cs="Courier New"/>
          <w:color w:val="auto"/>
          <w:szCs w:val="24"/>
        </w:rPr>
        <w:t xml:space="preserve"> </w:t>
      </w:r>
      <w:r w:rsidRPr="00425670">
        <w:rPr>
          <w:rFonts w:ascii="Courier New" w:hAnsi="Courier New" w:cs="Courier New"/>
          <w:color w:val="auto"/>
          <w:szCs w:val="24"/>
        </w:rPr>
        <w:t xml:space="preserve">explained </w:t>
      </w:r>
      <w:r w:rsidR="00DB7ED8" w:rsidRPr="00425670">
        <w:rPr>
          <w:rFonts w:ascii="Courier New" w:hAnsi="Courier New" w:cs="Courier New"/>
          <w:color w:val="auto"/>
          <w:szCs w:val="24"/>
        </w:rPr>
        <w:t xml:space="preserve">“we were </w:t>
      </w:r>
      <w:r w:rsidRPr="00425670">
        <w:rPr>
          <w:rFonts w:ascii="Courier New" w:hAnsi="Courier New" w:cs="Courier New"/>
          <w:color w:val="auto"/>
          <w:szCs w:val="24"/>
        </w:rPr>
        <w:t>selling the semic</w:t>
      </w:r>
      <w:r w:rsidR="000645A5" w:rsidRPr="00425670">
        <w:rPr>
          <w:rFonts w:ascii="Courier New" w:hAnsi="Courier New" w:cs="Courier New"/>
          <w:color w:val="auto"/>
          <w:szCs w:val="24"/>
        </w:rPr>
        <w:t xml:space="preserve">onductor devices to </w:t>
      </w:r>
      <w:proofErr w:type="spellStart"/>
      <w:r w:rsidR="000645A5" w:rsidRPr="00425670">
        <w:rPr>
          <w:rFonts w:ascii="Courier New" w:hAnsi="Courier New" w:cs="Courier New"/>
          <w:color w:val="auto"/>
          <w:szCs w:val="24"/>
        </w:rPr>
        <w:t>ConsumerCam</w:t>
      </w:r>
      <w:proofErr w:type="spellEnd"/>
      <w:r w:rsidR="00DB7ED8" w:rsidRPr="00425670">
        <w:rPr>
          <w:rFonts w:ascii="Courier New" w:hAnsi="Courier New" w:cs="Courier New"/>
          <w:color w:val="auto"/>
          <w:szCs w:val="24"/>
        </w:rPr>
        <w:t>, so obviously we used the word ‘sale’ a lot</w:t>
      </w:r>
      <w:r w:rsidR="000645A5" w:rsidRPr="00425670">
        <w:rPr>
          <w:rFonts w:ascii="Courier New" w:hAnsi="Courier New" w:cs="Courier New"/>
          <w:color w:val="auto"/>
          <w:szCs w:val="24"/>
        </w:rPr>
        <w:t xml:space="preserve">. It was </w:t>
      </w:r>
      <w:r w:rsidRPr="00425670">
        <w:rPr>
          <w:rFonts w:ascii="Courier New" w:hAnsi="Courier New" w:cs="Courier New"/>
          <w:color w:val="auto"/>
          <w:szCs w:val="24"/>
        </w:rPr>
        <w:t xml:space="preserve">a licensing agreement to sell the semiconductor devices to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 at Appx19.</w:t>
      </w:r>
      <w:r w:rsidRPr="00425670">
        <w:rPr>
          <w:rFonts w:ascii="Courier New" w:hAnsi="Courier New" w:cs="Courier New"/>
          <w:color w:val="auto"/>
          <w:szCs w:val="24"/>
        </w:rPr>
        <w:t xml:space="preserve"> </w:t>
      </w:r>
    </w:p>
    <w:p w14:paraId="23C17819" w14:textId="1B0D0DD6" w:rsidR="00BA4B29" w:rsidRPr="00425670" w:rsidRDefault="00AF2C8D" w:rsidP="00BA4B29">
      <w:pPr>
        <w:rPr>
          <w:rFonts w:ascii="Courier New" w:hAnsi="Courier New" w:cs="Courier New"/>
          <w:color w:val="auto"/>
          <w:szCs w:val="24"/>
        </w:rPr>
      </w:pPr>
      <w:r w:rsidRPr="00425670">
        <w:rPr>
          <w:rFonts w:ascii="Courier New" w:hAnsi="Courier New" w:cs="Courier New"/>
          <w:color w:val="auto"/>
          <w:szCs w:val="24"/>
        </w:rPr>
        <w:t>Tinny</w:t>
      </w:r>
      <w:r w:rsidR="005B0E78" w:rsidRPr="00425670">
        <w:rPr>
          <w:rFonts w:ascii="Courier New" w:hAnsi="Courier New" w:cs="Courier New"/>
          <w:color w:val="auto"/>
          <w:szCs w:val="24"/>
        </w:rPr>
        <w:t xml:space="preserve"> </w:t>
      </w:r>
      <w:r w:rsidRPr="00425670">
        <w:rPr>
          <w:rFonts w:ascii="Courier New" w:hAnsi="Courier New" w:cs="Courier New"/>
          <w:color w:val="auto"/>
          <w:szCs w:val="24"/>
        </w:rPr>
        <w:t xml:space="preserve">testified that </w:t>
      </w:r>
      <w:r w:rsidR="002E61B2">
        <w:rPr>
          <w:rFonts w:ascii="Courier New" w:hAnsi="Courier New" w:cs="Courier New"/>
          <w:color w:val="auto"/>
          <w:szCs w:val="24"/>
        </w:rPr>
        <w:t>saw</w:t>
      </w:r>
      <w:r w:rsidRPr="00425670">
        <w:rPr>
          <w:rFonts w:ascii="Courier New" w:hAnsi="Courier New" w:cs="Courier New"/>
          <w:color w:val="auto"/>
          <w:szCs w:val="24"/>
        </w:rPr>
        <w:t xml:space="preserve"> the written agreement </w:t>
      </w:r>
      <w:r w:rsidR="005B0E78" w:rsidRPr="00425670">
        <w:rPr>
          <w:rFonts w:ascii="Courier New" w:hAnsi="Courier New" w:cs="Courier New"/>
          <w:color w:val="auto"/>
          <w:szCs w:val="24"/>
        </w:rPr>
        <w:t>t</w:t>
      </w:r>
      <w:r w:rsidRPr="00425670">
        <w:rPr>
          <w:rFonts w:ascii="Courier New" w:hAnsi="Courier New" w:cs="Courier New"/>
          <w:color w:val="auto"/>
          <w:szCs w:val="24"/>
        </w:rPr>
        <w:t xml:space="preserve">wice, first in early June 2015, while negotiations were still ongoing, and </w:t>
      </w:r>
      <w:r w:rsidR="007716B0">
        <w:rPr>
          <w:rFonts w:ascii="Courier New" w:hAnsi="Courier New" w:cs="Courier New"/>
          <w:color w:val="auto"/>
          <w:szCs w:val="24"/>
        </w:rPr>
        <w:t xml:space="preserve">then </w:t>
      </w:r>
      <w:r w:rsidRPr="00425670">
        <w:rPr>
          <w:rFonts w:ascii="Courier New" w:hAnsi="Courier New" w:cs="Courier New"/>
          <w:color w:val="auto"/>
          <w:szCs w:val="24"/>
        </w:rPr>
        <w:t xml:space="preserve">a second time in late June 2015, after the written agreement </w:t>
      </w:r>
      <w:proofErr w:type="gramStart"/>
      <w:r w:rsidR="007716B0">
        <w:rPr>
          <w:rFonts w:ascii="Courier New" w:hAnsi="Courier New" w:cs="Courier New"/>
          <w:color w:val="auto"/>
          <w:szCs w:val="24"/>
        </w:rPr>
        <w:t>was</w:t>
      </w:r>
      <w:r w:rsidRPr="00425670">
        <w:rPr>
          <w:rFonts w:ascii="Courier New" w:hAnsi="Courier New" w:cs="Courier New"/>
          <w:color w:val="auto"/>
          <w:szCs w:val="24"/>
        </w:rPr>
        <w:t xml:space="preserve"> signed</w:t>
      </w:r>
      <w:proofErr w:type="gramEnd"/>
      <w:r w:rsidRPr="00425670">
        <w:rPr>
          <w:rFonts w:ascii="Courier New" w:hAnsi="Courier New" w:cs="Courier New"/>
          <w:color w:val="auto"/>
          <w:szCs w:val="24"/>
        </w:rPr>
        <w:t xml:space="preserve"> by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w:t>
      </w:r>
      <w:r w:rsidRPr="00425670">
        <w:rPr>
          <w:rFonts w:ascii="Courier New" w:hAnsi="Courier New" w:cs="Courier New"/>
          <w:color w:val="auto"/>
          <w:szCs w:val="24"/>
        </w:rPr>
        <w:t xml:space="preserve">. at </w:t>
      </w:r>
      <w:r w:rsidR="00986474" w:rsidRPr="00425670">
        <w:rPr>
          <w:rFonts w:ascii="Courier New" w:hAnsi="Courier New" w:cs="Courier New"/>
          <w:color w:val="auto"/>
          <w:szCs w:val="24"/>
        </w:rPr>
        <w:t>Appx</w:t>
      </w:r>
      <w:r w:rsidRPr="00425670">
        <w:rPr>
          <w:rFonts w:ascii="Courier New" w:hAnsi="Courier New" w:cs="Courier New"/>
          <w:color w:val="auto"/>
          <w:szCs w:val="24"/>
        </w:rPr>
        <w:t xml:space="preserve">17. </w:t>
      </w:r>
      <w:r w:rsidR="002E61B2">
        <w:rPr>
          <w:rFonts w:ascii="Courier New" w:hAnsi="Courier New" w:cs="Courier New"/>
          <w:color w:val="auto"/>
          <w:szCs w:val="24"/>
        </w:rPr>
        <w:t>D</w:t>
      </w:r>
      <w:r w:rsidR="00991019" w:rsidRPr="00425670">
        <w:rPr>
          <w:rFonts w:ascii="Courier New" w:hAnsi="Courier New" w:cs="Courier New"/>
          <w:color w:val="auto"/>
          <w:szCs w:val="24"/>
        </w:rPr>
        <w:t>uring negotiations</w:t>
      </w:r>
      <w:r w:rsidRPr="00425670">
        <w:rPr>
          <w:rFonts w:ascii="Courier New" w:hAnsi="Courier New" w:cs="Courier New"/>
          <w:color w:val="auto"/>
          <w:szCs w:val="24"/>
        </w:rPr>
        <w:t xml:space="preserve">, he </w:t>
      </w:r>
      <w:r w:rsidR="007716B0">
        <w:rPr>
          <w:rFonts w:ascii="Courier New" w:hAnsi="Courier New" w:cs="Courier New"/>
          <w:color w:val="auto"/>
          <w:szCs w:val="24"/>
        </w:rPr>
        <w:t>told</w:t>
      </w:r>
      <w:r w:rsidR="007716B0" w:rsidRPr="00425670">
        <w:rPr>
          <w:rFonts w:ascii="Courier New" w:hAnsi="Courier New" w:cs="Courier New"/>
          <w:color w:val="auto"/>
          <w:szCs w:val="24"/>
        </w:rPr>
        <w:t xml:space="preserve"> </w:t>
      </w:r>
      <w:r w:rsidRPr="00425670">
        <w:rPr>
          <w:rFonts w:ascii="Courier New" w:hAnsi="Courier New" w:cs="Courier New"/>
          <w:color w:val="auto"/>
          <w:szCs w:val="24"/>
        </w:rPr>
        <w:t>Gulch to add a limitation in the written</w:t>
      </w:r>
      <w:r w:rsidR="007716B0">
        <w:rPr>
          <w:rFonts w:ascii="Courier New" w:hAnsi="Courier New" w:cs="Courier New"/>
          <w:color w:val="auto"/>
          <w:szCs w:val="24"/>
        </w:rPr>
        <w:t xml:space="preserve"> agreement</w:t>
      </w:r>
      <w:r w:rsidRPr="00425670">
        <w:rPr>
          <w:rFonts w:ascii="Courier New" w:hAnsi="Courier New" w:cs="Courier New"/>
          <w:color w:val="auto"/>
          <w:szCs w:val="24"/>
        </w:rPr>
        <w:t xml:space="preserve"> </w:t>
      </w:r>
      <w:r w:rsidR="00091299">
        <w:rPr>
          <w:rFonts w:ascii="Courier New" w:hAnsi="Courier New" w:cs="Courier New"/>
          <w:color w:val="auto"/>
          <w:szCs w:val="24"/>
        </w:rPr>
        <w:t xml:space="preserve">so that </w:t>
      </w:r>
      <w:proofErr w:type="spellStart"/>
      <w:r w:rsidRPr="00425670">
        <w:rPr>
          <w:rFonts w:ascii="Courier New" w:hAnsi="Courier New" w:cs="Courier New"/>
          <w:color w:val="auto"/>
          <w:szCs w:val="24"/>
        </w:rPr>
        <w:t>ConsumerCam</w:t>
      </w:r>
      <w:proofErr w:type="spellEnd"/>
      <w:r w:rsidR="00091299">
        <w:rPr>
          <w:rFonts w:ascii="Courier New" w:hAnsi="Courier New" w:cs="Courier New"/>
          <w:color w:val="auto"/>
          <w:szCs w:val="24"/>
        </w:rPr>
        <w:t xml:space="preserve"> could not</w:t>
      </w:r>
      <w:r w:rsidRPr="00425670">
        <w:rPr>
          <w:rFonts w:ascii="Courier New" w:hAnsi="Courier New" w:cs="Courier New"/>
          <w:color w:val="auto"/>
          <w:szCs w:val="24"/>
        </w:rPr>
        <w:t xml:space="preserve"> use and </w:t>
      </w:r>
      <w:r w:rsidR="00091299">
        <w:rPr>
          <w:rFonts w:ascii="Courier New" w:hAnsi="Courier New" w:cs="Courier New"/>
          <w:color w:val="auto"/>
          <w:szCs w:val="24"/>
        </w:rPr>
        <w:t>sell</w:t>
      </w:r>
      <w:r w:rsidR="00091299" w:rsidRPr="00425670">
        <w:rPr>
          <w:rFonts w:ascii="Courier New" w:hAnsi="Courier New" w:cs="Courier New"/>
          <w:color w:val="auto"/>
          <w:szCs w:val="24"/>
        </w:rPr>
        <w:t xml:space="preserve"> </w:t>
      </w:r>
      <w:r w:rsidRPr="00425670">
        <w:rPr>
          <w:rFonts w:ascii="Courier New" w:hAnsi="Courier New" w:cs="Courier New"/>
          <w:color w:val="auto"/>
          <w:szCs w:val="24"/>
        </w:rPr>
        <w:t xml:space="preserve">the </w:t>
      </w:r>
      <w:r w:rsidR="005B0E78" w:rsidRPr="00425670">
        <w:rPr>
          <w:rFonts w:ascii="Courier New" w:hAnsi="Courier New" w:cs="Courier New"/>
          <w:color w:val="auto"/>
          <w:szCs w:val="24"/>
        </w:rPr>
        <w:t>Devices</w:t>
      </w:r>
      <w:r w:rsidR="00E34729">
        <w:rPr>
          <w:rFonts w:ascii="Courier New" w:hAnsi="Courier New" w:cs="Courier New"/>
          <w:color w:val="auto"/>
          <w:szCs w:val="24"/>
        </w:rPr>
        <w:t xml:space="preserve"> </w:t>
      </w:r>
      <w:r w:rsidRPr="00425670">
        <w:rPr>
          <w:rFonts w:ascii="Courier New" w:hAnsi="Courier New" w:cs="Courier New"/>
          <w:color w:val="auto"/>
          <w:szCs w:val="24"/>
        </w:rPr>
        <w:t xml:space="preserve">with blockchain technology without Ballistic Memory’s permission. </w:t>
      </w:r>
      <w:r w:rsidR="00986474" w:rsidRPr="00425670">
        <w:rPr>
          <w:rFonts w:ascii="Courier New" w:hAnsi="Courier New" w:cs="Courier New"/>
          <w:color w:val="auto"/>
          <w:szCs w:val="24"/>
        </w:rPr>
        <w:t>R. at Appx13.</w:t>
      </w:r>
      <w:r w:rsidRPr="00425670">
        <w:rPr>
          <w:rFonts w:ascii="Courier New" w:hAnsi="Courier New" w:cs="Courier New"/>
          <w:color w:val="auto"/>
          <w:szCs w:val="24"/>
        </w:rPr>
        <w:t xml:space="preserve"> Tinny</w:t>
      </w:r>
      <w:r w:rsidR="00AB3271" w:rsidRPr="00425670">
        <w:rPr>
          <w:rFonts w:ascii="Courier New" w:hAnsi="Courier New" w:cs="Courier New"/>
          <w:color w:val="auto"/>
          <w:szCs w:val="24"/>
        </w:rPr>
        <w:t xml:space="preserve"> </w:t>
      </w:r>
      <w:r w:rsidR="005B0E78" w:rsidRPr="00425670">
        <w:rPr>
          <w:rFonts w:ascii="Courier New" w:hAnsi="Courier New" w:cs="Courier New"/>
          <w:color w:val="auto"/>
          <w:szCs w:val="24"/>
        </w:rPr>
        <w:t>explained</w:t>
      </w:r>
      <w:r w:rsidR="00AB3271" w:rsidRPr="00425670">
        <w:rPr>
          <w:rFonts w:ascii="Courier New" w:hAnsi="Courier New" w:cs="Courier New"/>
          <w:color w:val="auto"/>
          <w:szCs w:val="24"/>
        </w:rPr>
        <w:t xml:space="preserve"> that </w:t>
      </w:r>
      <w:r w:rsidR="00991019" w:rsidRPr="00425670">
        <w:rPr>
          <w:rFonts w:ascii="Courier New" w:hAnsi="Courier New" w:cs="Courier New"/>
          <w:color w:val="auto"/>
          <w:szCs w:val="24"/>
        </w:rPr>
        <w:t xml:space="preserve">he </w:t>
      </w:r>
      <w:proofErr w:type="gramStart"/>
      <w:r w:rsidR="00991019" w:rsidRPr="00425670">
        <w:rPr>
          <w:rFonts w:ascii="Courier New" w:hAnsi="Courier New" w:cs="Courier New"/>
          <w:color w:val="auto"/>
          <w:szCs w:val="24"/>
        </w:rPr>
        <w:t>w</w:t>
      </w:r>
      <w:r w:rsidR="00E34729">
        <w:rPr>
          <w:rFonts w:ascii="Courier New" w:hAnsi="Courier New" w:cs="Courier New"/>
          <w:color w:val="auto"/>
          <w:szCs w:val="24"/>
        </w:rPr>
        <w:t>as instructed</w:t>
      </w:r>
      <w:proofErr w:type="gramEnd"/>
      <w:r w:rsidRPr="00425670">
        <w:rPr>
          <w:rFonts w:ascii="Courier New" w:hAnsi="Courier New" w:cs="Courier New"/>
          <w:color w:val="auto"/>
          <w:szCs w:val="24"/>
        </w:rPr>
        <w:t xml:space="preserve"> by</w:t>
      </w:r>
      <w:r w:rsidR="00AB3271" w:rsidRPr="00425670">
        <w:rPr>
          <w:rFonts w:ascii="Courier New" w:hAnsi="Courier New" w:cs="Courier New"/>
          <w:color w:val="auto"/>
          <w:szCs w:val="24"/>
        </w:rPr>
        <w:t xml:space="preserve"> so</w:t>
      </w:r>
      <w:r w:rsidRPr="00425670">
        <w:rPr>
          <w:rFonts w:ascii="Courier New" w:hAnsi="Courier New" w:cs="Courier New"/>
          <w:color w:val="auto"/>
          <w:szCs w:val="24"/>
        </w:rPr>
        <w:t xml:space="preserve"> Mark Marvel, Ballistic Memory’s CEO</w:t>
      </w:r>
      <w:r w:rsidR="00E34729">
        <w:rPr>
          <w:rFonts w:ascii="Courier New" w:hAnsi="Courier New" w:cs="Courier New"/>
          <w:color w:val="auto"/>
          <w:szCs w:val="24"/>
        </w:rPr>
        <w:t>, to add this limitation</w:t>
      </w:r>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 at Appx13.</w:t>
      </w:r>
      <w:r w:rsidRPr="00425670">
        <w:rPr>
          <w:rFonts w:ascii="Courier New" w:hAnsi="Courier New" w:cs="Courier New"/>
          <w:color w:val="auto"/>
          <w:szCs w:val="24"/>
        </w:rPr>
        <w:t xml:space="preserve"> </w:t>
      </w:r>
      <w:r w:rsidR="00E34729">
        <w:rPr>
          <w:rFonts w:ascii="Courier New" w:hAnsi="Courier New" w:cs="Courier New"/>
          <w:color w:val="auto"/>
          <w:szCs w:val="24"/>
        </w:rPr>
        <w:t xml:space="preserve">Although </w:t>
      </w:r>
      <w:r w:rsidRPr="00425670">
        <w:rPr>
          <w:rFonts w:ascii="Courier New" w:hAnsi="Courier New" w:cs="Courier New"/>
          <w:color w:val="auto"/>
          <w:szCs w:val="24"/>
        </w:rPr>
        <w:t xml:space="preserve">Tinny </w:t>
      </w:r>
      <w:r w:rsidR="002E61B2">
        <w:rPr>
          <w:rFonts w:ascii="Courier New" w:hAnsi="Courier New" w:cs="Courier New"/>
          <w:color w:val="auto"/>
          <w:szCs w:val="24"/>
        </w:rPr>
        <w:t>believed</w:t>
      </w:r>
      <w:r w:rsidRPr="00425670">
        <w:rPr>
          <w:rFonts w:ascii="Courier New" w:hAnsi="Courier New" w:cs="Courier New"/>
          <w:color w:val="auto"/>
          <w:szCs w:val="24"/>
        </w:rPr>
        <w:t xml:space="preserve"> that Marvel called the written agreement a license, </w:t>
      </w:r>
      <w:r w:rsidR="00AB3271" w:rsidRPr="00425670">
        <w:rPr>
          <w:rFonts w:ascii="Courier New" w:hAnsi="Courier New" w:cs="Courier New"/>
          <w:color w:val="auto"/>
          <w:szCs w:val="24"/>
        </w:rPr>
        <w:t>Tinny thought this meant</w:t>
      </w:r>
      <w:r w:rsidRPr="00425670">
        <w:rPr>
          <w:rFonts w:ascii="Courier New" w:hAnsi="Courier New" w:cs="Courier New"/>
          <w:color w:val="auto"/>
          <w:szCs w:val="24"/>
        </w:rPr>
        <w:t xml:space="preserve"> a “license to sell the devices.” </w:t>
      </w:r>
      <w:r w:rsidR="00986474" w:rsidRPr="00425670">
        <w:rPr>
          <w:rFonts w:ascii="Courier New" w:hAnsi="Courier New" w:cs="Courier New"/>
          <w:color w:val="auto"/>
          <w:szCs w:val="24"/>
        </w:rPr>
        <w:t>R. at Appx13.</w:t>
      </w:r>
      <w:r w:rsidRPr="00425670">
        <w:rPr>
          <w:rFonts w:ascii="Courier New" w:hAnsi="Courier New" w:cs="Courier New"/>
          <w:color w:val="auto"/>
          <w:szCs w:val="24"/>
        </w:rPr>
        <w:t xml:space="preserve"> </w:t>
      </w:r>
      <w:r w:rsidR="00E34729">
        <w:rPr>
          <w:rFonts w:ascii="Courier New" w:hAnsi="Courier New" w:cs="Courier New"/>
          <w:color w:val="auto"/>
          <w:szCs w:val="24"/>
        </w:rPr>
        <w:t>W</w:t>
      </w:r>
      <w:r w:rsidR="00BA4B29" w:rsidRPr="00425670">
        <w:rPr>
          <w:rFonts w:ascii="Courier New" w:hAnsi="Courier New" w:cs="Courier New"/>
          <w:color w:val="auto"/>
          <w:szCs w:val="24"/>
        </w:rPr>
        <w:t xml:space="preserve">hen Tinny was asked to recall </w:t>
      </w:r>
      <w:r w:rsidR="00E34729">
        <w:rPr>
          <w:rFonts w:ascii="Courier New" w:hAnsi="Courier New" w:cs="Courier New"/>
          <w:color w:val="auto"/>
          <w:szCs w:val="24"/>
        </w:rPr>
        <w:t xml:space="preserve">if he was told anything else about </w:t>
      </w:r>
      <w:r w:rsidR="005B0E78" w:rsidRPr="00425670">
        <w:rPr>
          <w:rFonts w:ascii="Courier New" w:hAnsi="Courier New" w:cs="Courier New"/>
          <w:color w:val="auto"/>
          <w:szCs w:val="24"/>
        </w:rPr>
        <w:t>the</w:t>
      </w:r>
      <w:r w:rsidR="00BA4B29" w:rsidRPr="00425670">
        <w:rPr>
          <w:rFonts w:ascii="Courier New" w:hAnsi="Courier New" w:cs="Courier New"/>
          <w:color w:val="auto"/>
          <w:szCs w:val="24"/>
        </w:rPr>
        <w:t xml:space="preserve"> license and patent rights, Tinny responded, “I think they said something about making sure that the patent rights aren’t tired or expired or something like tha</w:t>
      </w:r>
      <w:r w:rsidR="00E34729">
        <w:rPr>
          <w:rFonts w:ascii="Courier New" w:hAnsi="Courier New" w:cs="Courier New"/>
          <w:color w:val="auto"/>
          <w:szCs w:val="24"/>
        </w:rPr>
        <w:t>t” and “</w:t>
      </w:r>
      <w:r w:rsidR="00BA4B29" w:rsidRPr="00425670">
        <w:rPr>
          <w:rFonts w:ascii="Courier New" w:hAnsi="Courier New" w:cs="Courier New"/>
          <w:color w:val="auto"/>
          <w:szCs w:val="24"/>
        </w:rPr>
        <w:t>You keep asking me about licenses and sale, can you clarify what you mean?” R. at Appx21.</w:t>
      </w:r>
    </w:p>
    <w:p w14:paraId="428E9BE2" w14:textId="6F948146" w:rsidR="00AF2C8D" w:rsidRPr="00425670" w:rsidRDefault="00AF2C8D" w:rsidP="00AF2C8D">
      <w:pPr>
        <w:rPr>
          <w:rFonts w:ascii="Courier New" w:hAnsi="Courier New" w:cs="Courier New"/>
          <w:color w:val="auto"/>
          <w:szCs w:val="24"/>
        </w:rPr>
      </w:pPr>
      <w:r w:rsidRPr="00425670">
        <w:rPr>
          <w:rFonts w:ascii="Courier New" w:hAnsi="Courier New" w:cs="Courier New"/>
          <w:color w:val="auto"/>
          <w:szCs w:val="24"/>
        </w:rPr>
        <w:t xml:space="preserve">On June 18, 2015, </w:t>
      </w:r>
      <w:r w:rsidR="00DF2997">
        <w:rPr>
          <w:rFonts w:ascii="Courier New" w:hAnsi="Courier New" w:cs="Courier New"/>
          <w:color w:val="auto"/>
          <w:szCs w:val="24"/>
        </w:rPr>
        <w:t>Ballistic Memory</w:t>
      </w:r>
      <w:r w:rsidR="00DF2997" w:rsidRPr="00425670">
        <w:rPr>
          <w:rFonts w:ascii="Courier New" w:hAnsi="Courier New" w:cs="Courier New"/>
          <w:color w:val="auto"/>
          <w:szCs w:val="24"/>
        </w:rPr>
        <w:t xml:space="preserve"> </w:t>
      </w:r>
      <w:r w:rsidR="00E34729">
        <w:rPr>
          <w:rFonts w:ascii="Courier New" w:hAnsi="Courier New" w:cs="Courier New"/>
          <w:color w:val="auto"/>
          <w:szCs w:val="24"/>
        </w:rPr>
        <w:t xml:space="preserve">delivered </w:t>
      </w:r>
      <w:r w:rsidRPr="00425670">
        <w:rPr>
          <w:rFonts w:ascii="Courier New" w:hAnsi="Courier New" w:cs="Courier New"/>
          <w:color w:val="auto"/>
          <w:szCs w:val="24"/>
        </w:rPr>
        <w:t>4,000,000 units of the Device</w:t>
      </w:r>
      <w:r w:rsidR="00E34729">
        <w:rPr>
          <w:rFonts w:ascii="Courier New" w:hAnsi="Courier New" w:cs="Courier New"/>
          <w:color w:val="auto"/>
          <w:szCs w:val="24"/>
        </w:rPr>
        <w:t xml:space="preserve"> to </w:t>
      </w:r>
      <w:proofErr w:type="spellStart"/>
      <w:r w:rsidR="00DF2997">
        <w:rPr>
          <w:rFonts w:ascii="Courier New" w:hAnsi="Courier New" w:cs="Courier New"/>
          <w:color w:val="auto"/>
          <w:szCs w:val="24"/>
        </w:rPr>
        <w:t>ConsumerCam</w:t>
      </w:r>
      <w:proofErr w:type="spellEnd"/>
      <w:r w:rsidR="00E34729">
        <w:rPr>
          <w:rFonts w:ascii="Courier New" w:hAnsi="Courier New" w:cs="Courier New"/>
          <w:color w:val="auto"/>
          <w:szCs w:val="24"/>
        </w:rPr>
        <w:t xml:space="preserve"> </w:t>
      </w:r>
      <w:r w:rsidR="00E34729" w:rsidRPr="00425670">
        <w:rPr>
          <w:rFonts w:ascii="Courier New" w:hAnsi="Courier New" w:cs="Courier New"/>
          <w:color w:val="auto"/>
          <w:szCs w:val="24"/>
        </w:rPr>
        <w:t xml:space="preserve">in exchange for </w:t>
      </w:r>
      <w:proofErr w:type="spellStart"/>
      <w:r w:rsidR="00E34729" w:rsidRPr="00425670">
        <w:rPr>
          <w:rFonts w:ascii="Courier New" w:hAnsi="Courier New" w:cs="Courier New"/>
          <w:color w:val="auto"/>
          <w:szCs w:val="24"/>
        </w:rPr>
        <w:t>ConsumerCam</w:t>
      </w:r>
      <w:r w:rsidR="00E34729">
        <w:rPr>
          <w:rFonts w:ascii="Courier New" w:hAnsi="Courier New" w:cs="Courier New"/>
          <w:color w:val="auto"/>
          <w:szCs w:val="24"/>
        </w:rPr>
        <w:t>’s</w:t>
      </w:r>
      <w:proofErr w:type="spellEnd"/>
      <w:r w:rsidR="00E34729" w:rsidRPr="00425670">
        <w:rPr>
          <w:rFonts w:ascii="Courier New" w:hAnsi="Courier New" w:cs="Courier New"/>
          <w:color w:val="auto"/>
          <w:szCs w:val="24"/>
        </w:rPr>
        <w:t xml:space="preserve"> </w:t>
      </w:r>
      <w:r w:rsidR="002E61B2">
        <w:rPr>
          <w:rFonts w:ascii="Courier New" w:hAnsi="Courier New" w:cs="Courier New"/>
          <w:color w:val="auto"/>
          <w:szCs w:val="24"/>
        </w:rPr>
        <w:t xml:space="preserve">full </w:t>
      </w:r>
      <w:r w:rsidR="00E34729" w:rsidRPr="00425670">
        <w:rPr>
          <w:rFonts w:ascii="Courier New" w:hAnsi="Courier New" w:cs="Courier New"/>
          <w:color w:val="auto"/>
          <w:szCs w:val="24"/>
        </w:rPr>
        <w:t>payment of</w:t>
      </w:r>
      <w:r w:rsidR="006857E5">
        <w:rPr>
          <w:rFonts w:ascii="Courier New" w:hAnsi="Courier New" w:cs="Courier New"/>
          <w:color w:val="auto"/>
          <w:szCs w:val="24"/>
        </w:rPr>
        <w:t xml:space="preserve"> $8.00 per unit </w:t>
      </w:r>
      <w:r w:rsidR="002E61B2">
        <w:rPr>
          <w:rFonts w:ascii="Courier New" w:hAnsi="Courier New" w:cs="Courier New"/>
          <w:color w:val="auto"/>
          <w:szCs w:val="24"/>
        </w:rPr>
        <w:t>(</w:t>
      </w:r>
      <w:r w:rsidR="00E34729">
        <w:rPr>
          <w:rFonts w:ascii="Courier New" w:hAnsi="Courier New" w:cs="Courier New"/>
          <w:color w:val="auto"/>
          <w:szCs w:val="24"/>
        </w:rPr>
        <w:t>$32,000,000</w:t>
      </w:r>
      <w:r w:rsidR="006857E5">
        <w:rPr>
          <w:rFonts w:ascii="Courier New" w:hAnsi="Courier New" w:cs="Courier New"/>
          <w:color w:val="auto"/>
          <w:szCs w:val="24"/>
        </w:rPr>
        <w:t xml:space="preserve"> </w:t>
      </w:r>
      <w:r w:rsidR="002E61B2">
        <w:rPr>
          <w:rFonts w:ascii="Courier New" w:hAnsi="Courier New" w:cs="Courier New"/>
          <w:color w:val="auto"/>
          <w:szCs w:val="24"/>
        </w:rPr>
        <w:t>in</w:t>
      </w:r>
      <w:r w:rsidR="00E34729" w:rsidRPr="00425670" w:rsidDel="00E34729">
        <w:rPr>
          <w:rFonts w:ascii="Courier New" w:hAnsi="Courier New" w:cs="Courier New"/>
          <w:color w:val="auto"/>
          <w:szCs w:val="24"/>
        </w:rPr>
        <w:t xml:space="preserve"> </w:t>
      </w:r>
      <w:r w:rsidR="006857E5">
        <w:rPr>
          <w:rFonts w:ascii="Courier New" w:hAnsi="Courier New" w:cs="Courier New"/>
          <w:color w:val="auto"/>
          <w:szCs w:val="24"/>
        </w:rPr>
        <w:t>total</w:t>
      </w:r>
      <w:r w:rsidR="002E61B2">
        <w:rPr>
          <w:rFonts w:ascii="Courier New" w:hAnsi="Courier New" w:cs="Courier New"/>
          <w:color w:val="auto"/>
          <w:szCs w:val="24"/>
        </w:rPr>
        <w:t>)</w:t>
      </w:r>
      <w:r w:rsidR="00E34729">
        <w:rPr>
          <w:rFonts w:ascii="Courier New" w:hAnsi="Courier New" w:cs="Courier New"/>
          <w:color w:val="auto"/>
          <w:szCs w:val="24"/>
        </w:rPr>
        <w:t xml:space="preserve"> for the Devices</w:t>
      </w:r>
      <w:r w:rsidR="00E34729" w:rsidRPr="00425670">
        <w:rPr>
          <w:rFonts w:ascii="Courier New" w:hAnsi="Courier New" w:cs="Courier New"/>
          <w:color w:val="auto"/>
          <w:szCs w:val="24"/>
        </w:rPr>
        <w:t>. R. at. Prompt 3.</w:t>
      </w:r>
      <w:r w:rsidR="00E34729">
        <w:rPr>
          <w:rFonts w:ascii="Courier New" w:hAnsi="Courier New" w:cs="Courier New"/>
          <w:color w:val="auto"/>
          <w:szCs w:val="24"/>
        </w:rPr>
        <w:t xml:space="preserve"> This </w:t>
      </w:r>
      <w:r w:rsidR="002E61B2">
        <w:rPr>
          <w:rFonts w:ascii="Courier New" w:hAnsi="Courier New" w:cs="Courier New"/>
          <w:color w:val="auto"/>
          <w:szCs w:val="24"/>
        </w:rPr>
        <w:t>deal was under</w:t>
      </w:r>
      <w:r w:rsidR="00E34729">
        <w:rPr>
          <w:rFonts w:ascii="Courier New" w:hAnsi="Courier New" w:cs="Courier New"/>
          <w:color w:val="auto"/>
          <w:szCs w:val="24"/>
        </w:rPr>
        <w:t xml:space="preserve"> a written agreement</w:t>
      </w:r>
      <w:r w:rsidRPr="00425670">
        <w:rPr>
          <w:rFonts w:ascii="Courier New" w:hAnsi="Courier New" w:cs="Courier New"/>
          <w:color w:val="auto"/>
          <w:szCs w:val="24"/>
        </w:rPr>
        <w:t xml:space="preserve"> titled “Licensing Agreement” (“Agreement”)</w:t>
      </w:r>
      <w:r w:rsidR="00E34729">
        <w:rPr>
          <w:rFonts w:ascii="Courier New" w:hAnsi="Courier New" w:cs="Courier New"/>
          <w:color w:val="auto"/>
          <w:szCs w:val="24"/>
        </w:rPr>
        <w:t xml:space="preserve">. </w:t>
      </w:r>
      <w:r w:rsidRPr="00425670">
        <w:rPr>
          <w:rFonts w:ascii="Courier New" w:hAnsi="Courier New" w:cs="Courier New"/>
          <w:color w:val="auto"/>
          <w:szCs w:val="24"/>
        </w:rPr>
        <w:t xml:space="preserve">Two days </w:t>
      </w:r>
      <w:r w:rsidR="002E61B2">
        <w:rPr>
          <w:rFonts w:ascii="Courier New" w:hAnsi="Courier New" w:cs="Courier New"/>
          <w:color w:val="auto"/>
          <w:szCs w:val="24"/>
        </w:rPr>
        <w:t>later</w:t>
      </w:r>
      <w:r w:rsidRPr="00425670">
        <w:rPr>
          <w:rFonts w:ascii="Courier New" w:hAnsi="Courier New" w:cs="Courier New"/>
          <w:color w:val="auto"/>
          <w:szCs w:val="24"/>
        </w:rPr>
        <w:t xml:space="preserve">, Ballistic Memory published a press release which </w:t>
      </w:r>
      <w:r w:rsidR="005B0E78" w:rsidRPr="00425670">
        <w:rPr>
          <w:rFonts w:ascii="Courier New" w:hAnsi="Courier New" w:cs="Courier New"/>
          <w:color w:val="auto"/>
          <w:szCs w:val="24"/>
        </w:rPr>
        <w:t>stated</w:t>
      </w:r>
      <w:r w:rsidRPr="00425670">
        <w:rPr>
          <w:rFonts w:ascii="Courier New" w:hAnsi="Courier New" w:cs="Courier New"/>
          <w:color w:val="auto"/>
          <w:szCs w:val="24"/>
        </w:rPr>
        <w:t xml:space="preserve">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will purchase 2,000,000 semiconductor devices from Ballistic Memory and use the devices to manufacture its cameras</w:t>
      </w:r>
      <w:r w:rsidR="00075010" w:rsidRPr="00425670">
        <w:rPr>
          <w:rFonts w:ascii="Courier New" w:hAnsi="Courier New" w:cs="Courier New"/>
          <w:color w:val="auto"/>
          <w:szCs w:val="24"/>
        </w:rPr>
        <w:t>.</w:t>
      </w:r>
      <w:r w:rsidRPr="00425670">
        <w:rPr>
          <w:rFonts w:ascii="Courier New" w:hAnsi="Courier New" w:cs="Courier New"/>
          <w:color w:val="auto"/>
          <w:szCs w:val="24"/>
        </w:rPr>
        <w:t xml:space="preserve">” </w:t>
      </w:r>
      <w:r w:rsidR="00986474" w:rsidRPr="00425670">
        <w:rPr>
          <w:rFonts w:ascii="Courier New" w:hAnsi="Courier New" w:cs="Courier New"/>
          <w:color w:val="auto"/>
          <w:szCs w:val="24"/>
        </w:rPr>
        <w:t>R. at Appx12.</w:t>
      </w:r>
      <w:r w:rsidR="00CA6FAF">
        <w:rPr>
          <w:rFonts w:ascii="Courier New" w:hAnsi="Courier New" w:cs="Courier New"/>
          <w:color w:val="auto"/>
          <w:szCs w:val="24"/>
        </w:rPr>
        <w:t xml:space="preserve"> </w:t>
      </w:r>
      <w:r w:rsidR="00264DB4">
        <w:rPr>
          <w:rFonts w:ascii="Courier New" w:hAnsi="Courier New" w:cs="Courier New"/>
          <w:color w:val="auto"/>
          <w:szCs w:val="24"/>
        </w:rPr>
        <w:t>Soon</w:t>
      </w:r>
      <w:r w:rsidR="00CA6FAF">
        <w:rPr>
          <w:rFonts w:ascii="Courier New" w:hAnsi="Courier New" w:cs="Courier New"/>
          <w:color w:val="auto"/>
          <w:szCs w:val="24"/>
        </w:rPr>
        <w:t xml:space="preserve"> after the Agreement </w:t>
      </w:r>
      <w:proofErr w:type="gramStart"/>
      <w:r w:rsidR="00CA6FAF">
        <w:rPr>
          <w:rFonts w:ascii="Courier New" w:hAnsi="Courier New" w:cs="Courier New"/>
          <w:color w:val="auto"/>
          <w:szCs w:val="24"/>
        </w:rPr>
        <w:t xml:space="preserve">was </w:t>
      </w:r>
      <w:r w:rsidR="00264DB4">
        <w:rPr>
          <w:rFonts w:ascii="Courier New" w:hAnsi="Courier New" w:cs="Courier New"/>
          <w:color w:val="auto"/>
          <w:szCs w:val="24"/>
        </w:rPr>
        <w:t>made</w:t>
      </w:r>
      <w:proofErr w:type="gramEnd"/>
      <w:r w:rsidR="00CA6FAF">
        <w:rPr>
          <w:rFonts w:ascii="Courier New" w:hAnsi="Courier New" w:cs="Courier New"/>
          <w:color w:val="auto"/>
          <w:szCs w:val="24"/>
        </w:rPr>
        <w:t xml:space="preserve">, Gulch sent Tinny the Agreement “to share the good news that we would be selling a lot of the devices to </w:t>
      </w:r>
      <w:proofErr w:type="spellStart"/>
      <w:r w:rsidR="00CA6FAF">
        <w:rPr>
          <w:rFonts w:ascii="Courier New" w:hAnsi="Courier New" w:cs="Courier New"/>
          <w:color w:val="auto"/>
          <w:szCs w:val="24"/>
        </w:rPr>
        <w:t>ConsumerCam</w:t>
      </w:r>
      <w:proofErr w:type="spellEnd"/>
      <w:r w:rsidR="00CA6FAF">
        <w:rPr>
          <w:rFonts w:ascii="Courier New" w:hAnsi="Courier New" w:cs="Courier New"/>
          <w:color w:val="auto"/>
          <w:szCs w:val="24"/>
        </w:rPr>
        <w:t>.” R. at Appx18.</w:t>
      </w:r>
    </w:p>
    <w:p w14:paraId="73FF0A62" w14:textId="12A3D422" w:rsidR="00AF2C8D" w:rsidRPr="00425670" w:rsidRDefault="00AF2C8D" w:rsidP="00AF2C8D">
      <w:pPr>
        <w:rPr>
          <w:rFonts w:ascii="Courier New" w:hAnsi="Courier New" w:cs="Courier New"/>
          <w:color w:val="auto"/>
          <w:szCs w:val="24"/>
        </w:rPr>
      </w:pPr>
      <w:r w:rsidRPr="00425670">
        <w:rPr>
          <w:rFonts w:ascii="Courier New" w:hAnsi="Courier New" w:cs="Courier New"/>
          <w:color w:val="auto"/>
          <w:szCs w:val="24"/>
        </w:rPr>
        <w:t xml:space="preserve">The Agreement </w:t>
      </w:r>
      <w:r w:rsidR="00CA6FAF">
        <w:rPr>
          <w:rFonts w:ascii="Courier New" w:hAnsi="Courier New" w:cs="Courier New"/>
          <w:color w:val="auto"/>
          <w:szCs w:val="24"/>
        </w:rPr>
        <w:t>contains</w:t>
      </w:r>
      <w:r w:rsidR="006857E5" w:rsidRPr="00425670">
        <w:rPr>
          <w:rFonts w:ascii="Courier New" w:hAnsi="Courier New" w:cs="Courier New"/>
          <w:color w:val="auto"/>
          <w:szCs w:val="24"/>
        </w:rPr>
        <w:t xml:space="preserve"> </w:t>
      </w:r>
      <w:r w:rsidRPr="00425670">
        <w:rPr>
          <w:rFonts w:ascii="Courier New" w:hAnsi="Courier New" w:cs="Courier New"/>
          <w:color w:val="auto"/>
          <w:szCs w:val="24"/>
        </w:rPr>
        <w:t xml:space="preserve">three provisions in a section titled “Limitations on Use, Resale, and Possession” (collectively “Limitations”). R. at Prompt 3. The first provision </w:t>
      </w:r>
      <w:r w:rsidR="005B0E78" w:rsidRPr="00425670">
        <w:rPr>
          <w:rFonts w:ascii="Courier New" w:hAnsi="Courier New" w:cs="Courier New"/>
          <w:color w:val="auto"/>
          <w:szCs w:val="24"/>
        </w:rPr>
        <w:t>states</w:t>
      </w:r>
      <w:r w:rsidRPr="00425670">
        <w:rPr>
          <w:rFonts w:ascii="Courier New" w:hAnsi="Courier New" w:cs="Courier New"/>
          <w:color w:val="auto"/>
          <w:szCs w:val="24"/>
        </w:rPr>
        <w:t xml:space="preserve">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cannot not use the Device, or allow it to be used, in any product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knows to be an implementation of blockchain technology without prior authorization from Ballistic Memory.” R. at Prompt 3. The second provision </w:t>
      </w:r>
      <w:proofErr w:type="gramStart"/>
      <w:r w:rsidR="005B0E78" w:rsidRPr="00425670">
        <w:rPr>
          <w:rFonts w:ascii="Courier New" w:hAnsi="Courier New" w:cs="Courier New"/>
          <w:color w:val="auto"/>
          <w:szCs w:val="24"/>
        </w:rPr>
        <w:t>states</w:t>
      </w:r>
      <w:proofErr w:type="gramEnd"/>
      <w:r w:rsidRPr="00425670">
        <w:rPr>
          <w:rFonts w:ascii="Courier New" w:hAnsi="Courier New" w:cs="Courier New"/>
          <w:color w:val="auto"/>
          <w:szCs w:val="24"/>
        </w:rPr>
        <w:t xml:space="preserve"> “In the event that Ballistic Memory authorizes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to resell the Device for use in a product implementing blockchain technology,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agrees to resell the Device for at least $15.00 per unit</w:t>
      </w:r>
      <w:r w:rsidR="006857E5">
        <w:rPr>
          <w:rFonts w:ascii="Courier New" w:hAnsi="Courier New" w:cs="Courier New"/>
          <w:color w:val="auto"/>
          <w:szCs w:val="24"/>
        </w:rPr>
        <w:t>”</w:t>
      </w:r>
      <w:r w:rsidRPr="00425670">
        <w:rPr>
          <w:rFonts w:ascii="Courier New" w:hAnsi="Courier New" w:cs="Courier New"/>
          <w:color w:val="auto"/>
          <w:szCs w:val="24"/>
        </w:rPr>
        <w:t xml:space="preserve"> and</w:t>
      </w:r>
      <w:r w:rsidR="006857E5">
        <w:rPr>
          <w:rFonts w:ascii="Courier New" w:hAnsi="Courier New" w:cs="Courier New"/>
          <w:color w:val="auto"/>
          <w:szCs w:val="24"/>
        </w:rPr>
        <w:t xml:space="preserve"> </w:t>
      </w:r>
      <w:r w:rsidRPr="00425670">
        <w:rPr>
          <w:rFonts w:ascii="Courier New" w:hAnsi="Courier New" w:cs="Courier New"/>
          <w:color w:val="auto"/>
          <w:szCs w:val="24"/>
        </w:rPr>
        <w:t>“</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further agrees to pay Ballistic Memory $4.00 per unit resold, to be paid within 30 days of delivery of the resold units.” R. at Prompt 3. The third provision </w:t>
      </w:r>
      <w:r w:rsidR="005B0E78" w:rsidRPr="00425670">
        <w:rPr>
          <w:rFonts w:ascii="Courier New" w:hAnsi="Courier New" w:cs="Courier New"/>
          <w:color w:val="auto"/>
          <w:szCs w:val="24"/>
        </w:rPr>
        <w:t>states</w:t>
      </w:r>
      <w:r w:rsidRPr="00425670">
        <w:rPr>
          <w:rFonts w:ascii="Courier New" w:hAnsi="Courier New" w:cs="Courier New"/>
          <w:color w:val="auto"/>
          <w:szCs w:val="24"/>
        </w:rPr>
        <w:t xml:space="preserve"> “Upon termination of the Agreement,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agrees to either return or destroy any remaining units of the Device in its possession.” R. at Prompt 3.</w:t>
      </w:r>
    </w:p>
    <w:p w14:paraId="1A3E5747" w14:textId="7022FBCA" w:rsidR="00AF2C8D" w:rsidRPr="00425670" w:rsidRDefault="00AF2C8D" w:rsidP="00AF2C8D">
      <w:pPr>
        <w:rPr>
          <w:rFonts w:ascii="Courier New" w:hAnsi="Courier New" w:cs="Courier New"/>
          <w:color w:val="auto"/>
          <w:szCs w:val="24"/>
        </w:rPr>
      </w:pPr>
      <w:r w:rsidRPr="00425670">
        <w:rPr>
          <w:rFonts w:ascii="Courier New" w:hAnsi="Courier New" w:cs="Courier New"/>
          <w:color w:val="auto"/>
          <w:szCs w:val="24"/>
        </w:rPr>
        <w:t xml:space="preserve">On October 1, 2015,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w:t>
      </w:r>
      <w:r w:rsidR="006857E5">
        <w:rPr>
          <w:rFonts w:ascii="Courier New" w:hAnsi="Courier New" w:cs="Courier New"/>
          <w:color w:val="auto"/>
          <w:szCs w:val="24"/>
        </w:rPr>
        <w:t>sought</w:t>
      </w:r>
      <w:r w:rsidR="006857E5" w:rsidRPr="00425670">
        <w:rPr>
          <w:rFonts w:ascii="Courier New" w:hAnsi="Courier New" w:cs="Courier New"/>
          <w:color w:val="auto"/>
          <w:szCs w:val="24"/>
        </w:rPr>
        <w:t xml:space="preserve"> </w:t>
      </w:r>
      <w:r w:rsidRPr="00425670">
        <w:rPr>
          <w:rFonts w:ascii="Courier New" w:hAnsi="Courier New" w:cs="Courier New"/>
          <w:color w:val="auto"/>
          <w:szCs w:val="24"/>
        </w:rPr>
        <w:t xml:space="preserve">authorization from Ballistic Memory to resell 2,000,000 of its purchased Devices to </w:t>
      </w:r>
      <w:proofErr w:type="spellStart"/>
      <w:r w:rsidRPr="00425670">
        <w:rPr>
          <w:rFonts w:ascii="Courier New" w:hAnsi="Courier New" w:cs="Courier New"/>
          <w:color w:val="auto"/>
          <w:szCs w:val="24"/>
        </w:rPr>
        <w:t>OffTheBlockChain</w:t>
      </w:r>
      <w:proofErr w:type="spellEnd"/>
      <w:r w:rsidRPr="00425670">
        <w:rPr>
          <w:rFonts w:ascii="Courier New" w:hAnsi="Courier New" w:cs="Courier New"/>
          <w:color w:val="auto"/>
          <w:szCs w:val="24"/>
        </w:rPr>
        <w:t xml:space="preserve">. R. at Prompt 3.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was aware that </w:t>
      </w:r>
      <w:proofErr w:type="spellStart"/>
      <w:r w:rsidRPr="00425670">
        <w:rPr>
          <w:rFonts w:ascii="Courier New" w:hAnsi="Courier New" w:cs="Courier New"/>
          <w:color w:val="auto"/>
          <w:szCs w:val="24"/>
        </w:rPr>
        <w:t>OffTheBlockChain</w:t>
      </w:r>
      <w:proofErr w:type="spellEnd"/>
      <w:r w:rsidRPr="00425670">
        <w:rPr>
          <w:rFonts w:ascii="Courier New" w:hAnsi="Courier New" w:cs="Courier New"/>
          <w:color w:val="auto"/>
          <w:szCs w:val="24"/>
        </w:rPr>
        <w:t xml:space="preserve"> intended to use the Devices in graphics processor units (“GPUs”) for its bitcoin mining rigs. R. at Prompt 3. Ballistic Memory authorized this resale on October 5, 2013, with an express representation from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that </w:t>
      </w:r>
      <w:r w:rsidR="006857E5">
        <w:rPr>
          <w:rFonts w:ascii="Courier New" w:hAnsi="Courier New" w:cs="Courier New"/>
          <w:color w:val="auto"/>
          <w:szCs w:val="24"/>
        </w:rPr>
        <w:t>it</w:t>
      </w:r>
      <w:r w:rsidR="006857E5" w:rsidRPr="00425670">
        <w:rPr>
          <w:rFonts w:ascii="Courier New" w:hAnsi="Courier New" w:cs="Courier New"/>
          <w:color w:val="auto"/>
          <w:szCs w:val="24"/>
        </w:rPr>
        <w:t xml:space="preserve"> </w:t>
      </w:r>
      <w:r w:rsidRPr="00425670">
        <w:rPr>
          <w:rFonts w:ascii="Courier New" w:hAnsi="Courier New" w:cs="Courier New"/>
          <w:color w:val="auto"/>
          <w:szCs w:val="24"/>
        </w:rPr>
        <w:t xml:space="preserve">would pay the $4.00 per unit fee as required by the Agreement. R. at Prompt 4. On October 12, 2015, </w:t>
      </w:r>
      <w:proofErr w:type="spellStart"/>
      <w:r w:rsidRPr="00425670">
        <w:rPr>
          <w:rFonts w:ascii="Courier New" w:hAnsi="Courier New" w:cs="Courier New"/>
          <w:color w:val="auto"/>
          <w:szCs w:val="24"/>
        </w:rPr>
        <w:t>ConsumerCam</w:t>
      </w:r>
      <w:proofErr w:type="spellEnd"/>
      <w:r w:rsidRPr="00425670">
        <w:rPr>
          <w:rFonts w:ascii="Courier New" w:hAnsi="Courier New" w:cs="Courier New"/>
          <w:color w:val="auto"/>
          <w:szCs w:val="24"/>
        </w:rPr>
        <w:t xml:space="preserve"> delivered 2,000,000 units of the Device to </w:t>
      </w:r>
      <w:proofErr w:type="spellStart"/>
      <w:r w:rsidRPr="00425670">
        <w:rPr>
          <w:rFonts w:ascii="Courier New" w:hAnsi="Courier New" w:cs="Courier New"/>
          <w:color w:val="auto"/>
          <w:szCs w:val="24"/>
        </w:rPr>
        <w:t>OffTheBlockchain</w:t>
      </w:r>
      <w:proofErr w:type="spellEnd"/>
      <w:r w:rsidRPr="00425670">
        <w:rPr>
          <w:rFonts w:ascii="Courier New" w:hAnsi="Courier New" w:cs="Courier New"/>
          <w:color w:val="auto"/>
          <w:szCs w:val="24"/>
        </w:rPr>
        <w:t xml:space="preserve"> for a Swedish krona equivalent price of $15.00 per unit. R. at Prompt 4.</w:t>
      </w:r>
    </w:p>
    <w:p w14:paraId="64A6F411" w14:textId="76BF011D" w:rsidR="00AF2C8D" w:rsidRPr="00425670" w:rsidRDefault="7CAE5680" w:rsidP="7CAE5680">
      <w:pPr>
        <w:rPr>
          <w:rFonts w:ascii="Courier New" w:hAnsi="Courier New" w:cs="Courier New"/>
          <w:color w:val="auto"/>
        </w:rPr>
      </w:pPr>
      <w:r w:rsidRPr="7CAE5680">
        <w:rPr>
          <w:rFonts w:ascii="Courier New" w:hAnsi="Courier New" w:cs="Courier New"/>
          <w:color w:val="auto"/>
        </w:rPr>
        <w:t xml:space="preserve">On October 28, 2015, the Swedish government imposed of 50% tax on products sold for any form of blockchain technology, to </w:t>
      </w:r>
      <w:proofErr w:type="gramStart"/>
      <w:r w:rsidRPr="7CAE5680">
        <w:rPr>
          <w:rFonts w:ascii="Courier New" w:hAnsi="Courier New" w:cs="Courier New"/>
          <w:color w:val="auto"/>
        </w:rPr>
        <w:t>be paid</w:t>
      </w:r>
      <w:proofErr w:type="gramEnd"/>
      <w:r w:rsidRPr="7CAE5680">
        <w:rPr>
          <w:rFonts w:ascii="Courier New" w:hAnsi="Courier New" w:cs="Courier New"/>
          <w:color w:val="auto"/>
        </w:rPr>
        <w:t xml:space="preserve"> by the seller, retroactive to all sales beginning on October 1, 2015. R. at Prompt 4. Because of this new tax,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did not pay Ballistic Memory the $8,000,000 </w:t>
      </w:r>
      <w:r w:rsidR="001F073B">
        <w:rPr>
          <w:rFonts w:ascii="Courier New" w:hAnsi="Courier New" w:cs="Courier New"/>
          <w:color w:val="auto"/>
        </w:rPr>
        <w:t>required by</w:t>
      </w:r>
      <w:r w:rsidRPr="7CAE5680">
        <w:rPr>
          <w:rFonts w:ascii="Courier New" w:hAnsi="Courier New" w:cs="Courier New"/>
          <w:color w:val="auto"/>
        </w:rPr>
        <w:t xml:space="preserve"> the Agreement. On November 12, 2015, Ballistic Memory </w:t>
      </w:r>
      <w:r w:rsidR="001F073B">
        <w:rPr>
          <w:rFonts w:ascii="Courier New" w:hAnsi="Courier New" w:cs="Courier New"/>
          <w:color w:val="auto"/>
        </w:rPr>
        <w:t>inquired</w:t>
      </w:r>
      <w:r w:rsidRPr="7CAE5680">
        <w:rPr>
          <w:rFonts w:ascii="Courier New" w:hAnsi="Courier New" w:cs="Courier New"/>
          <w:color w:val="auto"/>
        </w:rPr>
        <w:t xml:space="preserve">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about the status of the payment, and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responded that it would not make the payment because the retroactive tax had forced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to take a $1,000,000 loss on the resale of the Device. R. at Prompt 4. On December 3, 2016, Ballistic sued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for patent infringement in the </w:t>
      </w:r>
      <w:r w:rsidR="001F073B">
        <w:rPr>
          <w:rFonts w:ascii="Courier New" w:hAnsi="Courier New" w:cs="Courier New"/>
          <w:color w:val="auto"/>
        </w:rPr>
        <w:t>district court</w:t>
      </w:r>
      <w:r w:rsidRPr="7CAE5680">
        <w:rPr>
          <w:rFonts w:ascii="Courier New" w:hAnsi="Courier New" w:cs="Courier New"/>
          <w:color w:val="auto"/>
        </w:rPr>
        <w:t xml:space="preserve">, alleging that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induced and contributed to</w:t>
      </w:r>
      <w:r w:rsidR="001F073B">
        <w:rPr>
          <w:rFonts w:ascii="Courier New" w:hAnsi="Courier New" w:cs="Courier New"/>
          <w:color w:val="auto"/>
        </w:rPr>
        <w:t xml:space="preserve"> the</w:t>
      </w:r>
      <w:r w:rsidRPr="7CAE5680">
        <w:rPr>
          <w:rFonts w:ascii="Courier New" w:hAnsi="Courier New" w:cs="Courier New"/>
          <w:color w:val="auto"/>
        </w:rPr>
        <w:t xml:space="preserve"> infringement of claims 1–3 of the ‘314 Patent </w:t>
      </w:r>
      <w:r w:rsidR="001F073B">
        <w:rPr>
          <w:rFonts w:ascii="Courier New" w:hAnsi="Courier New" w:cs="Courier New"/>
          <w:color w:val="auto"/>
        </w:rPr>
        <w:t>by its</w:t>
      </w:r>
      <w:r w:rsidR="001F073B" w:rsidRPr="7CAE5680">
        <w:rPr>
          <w:rFonts w:ascii="Courier New" w:hAnsi="Courier New" w:cs="Courier New"/>
          <w:color w:val="auto"/>
        </w:rPr>
        <w:t xml:space="preserve"> </w:t>
      </w:r>
      <w:r w:rsidRPr="7CAE5680">
        <w:rPr>
          <w:rFonts w:ascii="Courier New" w:hAnsi="Courier New" w:cs="Courier New"/>
          <w:color w:val="auto"/>
        </w:rPr>
        <w:t xml:space="preserve">sale of the Devices to </w:t>
      </w:r>
      <w:proofErr w:type="spellStart"/>
      <w:r w:rsidRPr="7CAE5680">
        <w:rPr>
          <w:rFonts w:ascii="Courier New" w:hAnsi="Courier New" w:cs="Courier New"/>
          <w:color w:val="auto"/>
        </w:rPr>
        <w:t>OffTheBlockchain</w:t>
      </w:r>
      <w:proofErr w:type="spellEnd"/>
      <w:r w:rsidRPr="7CAE5680">
        <w:rPr>
          <w:rFonts w:ascii="Courier New" w:hAnsi="Courier New" w:cs="Courier New"/>
          <w:color w:val="auto"/>
        </w:rPr>
        <w:t>. R. at Prompt 4.</w:t>
      </w:r>
    </w:p>
    <w:p w14:paraId="3DCBDE47" w14:textId="5EE461C6" w:rsidR="00DD71A4" w:rsidRPr="00425670" w:rsidRDefault="00DA3DDA" w:rsidP="00B737C0">
      <w:pPr>
        <w:pStyle w:val="Heading1"/>
        <w:rPr>
          <w:rFonts w:ascii="Courier New" w:hAnsi="Courier New" w:cs="Courier New"/>
          <w:szCs w:val="24"/>
        </w:rPr>
      </w:pPr>
      <w:bookmarkStart w:id="25" w:name="_Toc1487813"/>
      <w:bookmarkStart w:id="26" w:name="_Toc1488420"/>
      <w:bookmarkStart w:id="27" w:name="_Toc1492174"/>
      <w:r w:rsidRPr="00425670">
        <w:rPr>
          <w:rFonts w:ascii="Courier New" w:hAnsi="Courier New" w:cs="Courier New"/>
          <w:szCs w:val="24"/>
        </w:rPr>
        <w:t>SUMMARY OF THE ARGUMENT</w:t>
      </w:r>
      <w:bookmarkEnd w:id="25"/>
      <w:bookmarkEnd w:id="26"/>
      <w:bookmarkEnd w:id="27"/>
    </w:p>
    <w:p w14:paraId="2B02BB14" w14:textId="79EE6AB8" w:rsidR="00862BC2" w:rsidRPr="00425670" w:rsidRDefault="00862BC2" w:rsidP="00F856C9">
      <w:pPr>
        <w:pStyle w:val="Heading2"/>
        <w:numPr>
          <w:ilvl w:val="0"/>
          <w:numId w:val="10"/>
        </w:numPr>
        <w:rPr>
          <w:rFonts w:ascii="Courier New" w:hAnsi="Courier New" w:cs="Courier New"/>
          <w:szCs w:val="24"/>
        </w:rPr>
      </w:pPr>
      <w:bookmarkStart w:id="28" w:name="_Toc1487814"/>
      <w:bookmarkStart w:id="29" w:name="_Toc1488421"/>
      <w:bookmarkStart w:id="30" w:name="_Toc1492175"/>
      <w:r w:rsidRPr="00425670">
        <w:rPr>
          <w:rFonts w:ascii="Courier New" w:hAnsi="Courier New" w:cs="Courier New"/>
          <w:szCs w:val="24"/>
        </w:rPr>
        <w:t>Invalidity for Lack of Enablement</w:t>
      </w:r>
      <w:bookmarkEnd w:id="28"/>
      <w:bookmarkEnd w:id="29"/>
      <w:bookmarkEnd w:id="30"/>
    </w:p>
    <w:p w14:paraId="2ED89872" w14:textId="430A3BD5" w:rsidR="006C7B1B" w:rsidRPr="00425670" w:rsidRDefault="00DC5DA3" w:rsidP="00544B2C">
      <w:pPr>
        <w:rPr>
          <w:rFonts w:ascii="Courier New" w:hAnsi="Courier New" w:cs="Courier New"/>
          <w:szCs w:val="24"/>
        </w:rPr>
      </w:pPr>
      <w:r w:rsidRPr="00425670">
        <w:rPr>
          <w:rFonts w:ascii="Courier New" w:hAnsi="Courier New" w:cs="Courier New"/>
          <w:szCs w:val="24"/>
        </w:rPr>
        <w:t>The district court</w:t>
      </w:r>
      <w:r w:rsidR="005A6105" w:rsidRPr="00425670">
        <w:rPr>
          <w:rFonts w:ascii="Courier New" w:hAnsi="Courier New" w:cs="Courier New"/>
          <w:szCs w:val="24"/>
        </w:rPr>
        <w:t>’s</w:t>
      </w:r>
      <w:r w:rsidR="00A66BD5" w:rsidRPr="00425670">
        <w:rPr>
          <w:rFonts w:ascii="Courier New" w:hAnsi="Courier New" w:cs="Courier New"/>
          <w:szCs w:val="24"/>
        </w:rPr>
        <w:t xml:space="preserve"> denial of </w:t>
      </w:r>
      <w:r w:rsidR="00231A50" w:rsidRPr="00425670">
        <w:rPr>
          <w:rFonts w:ascii="Courier New" w:hAnsi="Courier New" w:cs="Courier New"/>
          <w:szCs w:val="24"/>
        </w:rPr>
        <w:t xml:space="preserve">summary judgement of non-enablement should </w:t>
      </w:r>
      <w:proofErr w:type="gramStart"/>
      <w:r w:rsidR="00231A50" w:rsidRPr="00425670">
        <w:rPr>
          <w:rFonts w:ascii="Courier New" w:hAnsi="Courier New" w:cs="Courier New"/>
          <w:szCs w:val="24"/>
        </w:rPr>
        <w:t>be reversed</w:t>
      </w:r>
      <w:proofErr w:type="gramEnd"/>
      <w:r w:rsidR="00231A50" w:rsidRPr="00425670">
        <w:rPr>
          <w:rFonts w:ascii="Courier New" w:hAnsi="Courier New" w:cs="Courier New"/>
          <w:szCs w:val="24"/>
        </w:rPr>
        <w:t>.</w:t>
      </w:r>
      <w:r w:rsidR="004B1571" w:rsidRPr="00425670">
        <w:rPr>
          <w:rFonts w:ascii="Courier New" w:hAnsi="Courier New" w:cs="Courier New"/>
          <w:szCs w:val="24"/>
        </w:rPr>
        <w:t xml:space="preserve"> The claims at hand are not enabled because they would require undue experimentation to make and use.</w:t>
      </w:r>
      <w:r w:rsidRPr="00425670">
        <w:rPr>
          <w:rFonts w:ascii="Courier New" w:hAnsi="Courier New" w:cs="Courier New"/>
          <w:szCs w:val="24"/>
        </w:rPr>
        <w:t xml:space="preserve"> </w:t>
      </w:r>
      <w:r w:rsidR="004721AF" w:rsidRPr="00425670">
        <w:rPr>
          <w:rFonts w:ascii="Courier New" w:hAnsi="Courier New" w:cs="Courier New"/>
          <w:szCs w:val="24"/>
        </w:rPr>
        <w:t xml:space="preserve">The </w:t>
      </w:r>
      <w:r w:rsidR="00B91C16" w:rsidRPr="00425670">
        <w:rPr>
          <w:rFonts w:ascii="Courier New" w:hAnsi="Courier New" w:cs="Courier New"/>
          <w:szCs w:val="24"/>
        </w:rPr>
        <w:t>claims recited widths of 5 to 15</w:t>
      </w:r>
      <w:r w:rsidR="00D578CF" w:rsidRPr="00425670">
        <w:rPr>
          <w:rFonts w:ascii="Courier New" w:hAnsi="Courier New" w:cs="Courier New"/>
          <w:szCs w:val="24"/>
        </w:rPr>
        <w:t>nm</w:t>
      </w:r>
      <w:r w:rsidR="00B91C16" w:rsidRPr="00425670">
        <w:rPr>
          <w:rFonts w:ascii="Courier New" w:hAnsi="Courier New" w:cs="Courier New"/>
          <w:szCs w:val="24"/>
        </w:rPr>
        <w:t xml:space="preserve"> achieving speeds of 1 T Hz when the length is </w:t>
      </w:r>
      <w:r w:rsidR="00855E16" w:rsidRPr="00425670">
        <w:rPr>
          <w:rFonts w:ascii="Courier New" w:hAnsi="Courier New" w:cs="Courier New"/>
          <w:szCs w:val="24"/>
        </w:rPr>
        <w:t>22</w:t>
      </w:r>
      <w:r w:rsidR="00D578CF" w:rsidRPr="00425670">
        <w:rPr>
          <w:rFonts w:ascii="Courier New" w:hAnsi="Courier New" w:cs="Courier New"/>
          <w:szCs w:val="24"/>
        </w:rPr>
        <w:t>nm</w:t>
      </w:r>
      <w:r w:rsidR="00855E16" w:rsidRPr="00425670">
        <w:rPr>
          <w:rFonts w:ascii="Courier New" w:hAnsi="Courier New" w:cs="Courier New"/>
          <w:szCs w:val="24"/>
        </w:rPr>
        <w:t>, +/- 1</w:t>
      </w:r>
      <w:r w:rsidR="00D578CF" w:rsidRPr="00425670">
        <w:rPr>
          <w:rFonts w:ascii="Courier New" w:hAnsi="Courier New" w:cs="Courier New"/>
          <w:szCs w:val="24"/>
        </w:rPr>
        <w:t>nm</w:t>
      </w:r>
      <w:r w:rsidR="000854FD" w:rsidRPr="00425670">
        <w:rPr>
          <w:rFonts w:ascii="Courier New" w:hAnsi="Courier New" w:cs="Courier New"/>
          <w:szCs w:val="24"/>
        </w:rPr>
        <w:t>.</w:t>
      </w:r>
      <w:r w:rsidR="00544B2C" w:rsidRPr="00425670">
        <w:rPr>
          <w:rFonts w:ascii="Courier New" w:hAnsi="Courier New" w:cs="Courier New"/>
          <w:szCs w:val="24"/>
        </w:rPr>
        <w:t xml:space="preserve"> </w:t>
      </w:r>
      <w:r w:rsidR="00D45962" w:rsidRPr="00425670">
        <w:rPr>
          <w:rFonts w:ascii="Courier New" w:hAnsi="Courier New" w:cs="Courier New"/>
          <w:szCs w:val="24"/>
        </w:rPr>
        <w:t>R</w:t>
      </w:r>
      <w:r w:rsidR="00544B2C" w:rsidRPr="00425670">
        <w:rPr>
          <w:rFonts w:ascii="Courier New" w:hAnsi="Courier New" w:cs="Courier New"/>
          <w:szCs w:val="24"/>
        </w:rPr>
        <w:t xml:space="preserve">. at </w:t>
      </w:r>
      <w:r w:rsidR="00D45962" w:rsidRPr="00425670">
        <w:rPr>
          <w:rFonts w:ascii="Courier New" w:hAnsi="Courier New" w:cs="Courier New"/>
          <w:szCs w:val="24"/>
        </w:rPr>
        <w:t>Appx</w:t>
      </w:r>
      <w:r w:rsidR="000854FD" w:rsidRPr="00425670">
        <w:rPr>
          <w:rFonts w:ascii="Courier New" w:hAnsi="Courier New" w:cs="Courier New"/>
          <w:szCs w:val="24"/>
        </w:rPr>
        <w:t>7</w:t>
      </w:r>
      <w:r w:rsidR="00855E16" w:rsidRPr="00425670">
        <w:rPr>
          <w:rFonts w:ascii="Courier New" w:hAnsi="Courier New" w:cs="Courier New"/>
          <w:szCs w:val="24"/>
        </w:rPr>
        <w:t xml:space="preserve">. However, </w:t>
      </w:r>
      <w:r w:rsidR="00D41B54" w:rsidRPr="00425670">
        <w:rPr>
          <w:rFonts w:ascii="Courier New" w:hAnsi="Courier New" w:cs="Courier New"/>
          <w:szCs w:val="24"/>
        </w:rPr>
        <w:t xml:space="preserve">nanoribbon widths </w:t>
      </w:r>
      <w:r w:rsidR="0069071F">
        <w:rPr>
          <w:rFonts w:ascii="Courier New" w:hAnsi="Courier New" w:cs="Courier New"/>
          <w:szCs w:val="24"/>
        </w:rPr>
        <w:t>15-35</w:t>
      </w:r>
      <w:r w:rsidR="00D578CF" w:rsidRPr="00425670">
        <w:rPr>
          <w:rFonts w:ascii="Courier New" w:hAnsi="Courier New" w:cs="Courier New"/>
          <w:szCs w:val="24"/>
        </w:rPr>
        <w:t>nm</w:t>
      </w:r>
      <w:r w:rsidR="00D41B54" w:rsidRPr="00425670">
        <w:rPr>
          <w:rFonts w:ascii="Courier New" w:hAnsi="Courier New" w:cs="Courier New"/>
          <w:szCs w:val="24"/>
        </w:rPr>
        <w:t xml:space="preserve">, </w:t>
      </w:r>
      <w:r w:rsidR="000854FD" w:rsidRPr="00425670">
        <w:rPr>
          <w:rFonts w:ascii="Courier New" w:hAnsi="Courier New" w:cs="Courier New"/>
          <w:szCs w:val="24"/>
        </w:rPr>
        <w:t xml:space="preserve">require </w:t>
      </w:r>
      <w:r w:rsidR="005916F0" w:rsidRPr="00425670">
        <w:rPr>
          <w:rFonts w:ascii="Courier New" w:hAnsi="Courier New" w:cs="Courier New"/>
          <w:szCs w:val="24"/>
        </w:rPr>
        <w:t>undue experimentation to achieve switching’s speeds of 1 T Hz to 1.2 T Hz</w:t>
      </w:r>
      <w:r w:rsidR="00ED4389" w:rsidRPr="00425670">
        <w:rPr>
          <w:rFonts w:ascii="Courier New" w:hAnsi="Courier New" w:cs="Courier New"/>
          <w:szCs w:val="24"/>
        </w:rPr>
        <w:t xml:space="preserve"> because </w:t>
      </w:r>
      <w:r w:rsidR="007E3799" w:rsidRPr="00425670">
        <w:rPr>
          <w:rFonts w:ascii="Courier New" w:hAnsi="Courier New" w:cs="Courier New"/>
          <w:szCs w:val="24"/>
        </w:rPr>
        <w:t xml:space="preserve">the </w:t>
      </w:r>
      <w:r w:rsidR="004633D2" w:rsidRPr="00425670">
        <w:rPr>
          <w:rFonts w:ascii="Courier New" w:hAnsi="Courier New" w:cs="Courier New"/>
          <w:szCs w:val="24"/>
        </w:rPr>
        <w:t xml:space="preserve">means of manufacturing nanoribbons </w:t>
      </w:r>
      <w:r w:rsidR="007E3799" w:rsidRPr="00425670">
        <w:rPr>
          <w:rFonts w:ascii="Courier New" w:hAnsi="Courier New" w:cs="Courier New"/>
          <w:szCs w:val="24"/>
        </w:rPr>
        <w:t xml:space="preserve">of the </w:t>
      </w:r>
      <w:r w:rsidR="00ED4389" w:rsidRPr="00425670">
        <w:rPr>
          <w:rFonts w:ascii="Courier New" w:hAnsi="Courier New" w:cs="Courier New"/>
          <w:szCs w:val="24"/>
        </w:rPr>
        <w:t>length required to achieve those switching speeds</w:t>
      </w:r>
      <w:r w:rsidR="007E3799" w:rsidRPr="00425670">
        <w:rPr>
          <w:rFonts w:ascii="Courier New" w:hAnsi="Courier New" w:cs="Courier New"/>
          <w:szCs w:val="24"/>
        </w:rPr>
        <w:t xml:space="preserve"> </w:t>
      </w:r>
      <w:r w:rsidR="00C477E2" w:rsidRPr="00425670">
        <w:rPr>
          <w:rFonts w:ascii="Courier New" w:hAnsi="Courier New" w:cs="Courier New"/>
          <w:szCs w:val="24"/>
        </w:rPr>
        <w:t>is not practicable</w:t>
      </w:r>
      <w:r w:rsidR="004633D2" w:rsidRPr="00425670">
        <w:rPr>
          <w:rFonts w:ascii="Courier New" w:hAnsi="Courier New" w:cs="Courier New"/>
          <w:szCs w:val="24"/>
        </w:rPr>
        <w:t xml:space="preserve">. </w:t>
      </w:r>
      <w:r w:rsidR="00855E16" w:rsidRPr="00425670">
        <w:rPr>
          <w:rFonts w:ascii="Courier New" w:hAnsi="Courier New" w:cs="Courier New"/>
          <w:szCs w:val="24"/>
        </w:rPr>
        <w:t>Thus</w:t>
      </w:r>
      <w:r w:rsidR="00866992" w:rsidRPr="00425670">
        <w:rPr>
          <w:rFonts w:ascii="Courier New" w:hAnsi="Courier New" w:cs="Courier New"/>
          <w:szCs w:val="24"/>
        </w:rPr>
        <w:t>,</w:t>
      </w:r>
      <w:r w:rsidR="00855E16" w:rsidRPr="00425670">
        <w:rPr>
          <w:rFonts w:ascii="Courier New" w:hAnsi="Courier New" w:cs="Courier New"/>
          <w:szCs w:val="24"/>
        </w:rPr>
        <w:t xml:space="preserve"> because undue experiment</w:t>
      </w:r>
      <w:r w:rsidR="00866992" w:rsidRPr="00425670">
        <w:rPr>
          <w:rFonts w:ascii="Courier New" w:hAnsi="Courier New" w:cs="Courier New"/>
          <w:szCs w:val="24"/>
        </w:rPr>
        <w:t xml:space="preserve">ation would </w:t>
      </w:r>
      <w:proofErr w:type="gramStart"/>
      <w:r w:rsidR="00866992" w:rsidRPr="00425670">
        <w:rPr>
          <w:rFonts w:ascii="Courier New" w:hAnsi="Courier New" w:cs="Courier New"/>
          <w:szCs w:val="24"/>
        </w:rPr>
        <w:t>be required</w:t>
      </w:r>
      <w:proofErr w:type="gramEnd"/>
      <w:r w:rsidR="00C477E2" w:rsidRPr="00425670">
        <w:rPr>
          <w:rFonts w:ascii="Courier New" w:hAnsi="Courier New" w:cs="Courier New"/>
          <w:szCs w:val="24"/>
        </w:rPr>
        <w:t xml:space="preserve"> for some of claim</w:t>
      </w:r>
      <w:r w:rsidR="00866992" w:rsidRPr="00425670">
        <w:rPr>
          <w:rFonts w:ascii="Courier New" w:hAnsi="Courier New" w:cs="Courier New"/>
          <w:szCs w:val="24"/>
        </w:rPr>
        <w:t xml:space="preserve"> 1</w:t>
      </w:r>
      <w:r w:rsidR="00C477E2" w:rsidRPr="00425670">
        <w:rPr>
          <w:rFonts w:ascii="Courier New" w:hAnsi="Courier New" w:cs="Courier New"/>
          <w:szCs w:val="24"/>
        </w:rPr>
        <w:t xml:space="preserve">, the entirety of the scope of the claim is not enabled and the </w:t>
      </w:r>
      <w:r w:rsidR="00866992" w:rsidRPr="00425670">
        <w:rPr>
          <w:rFonts w:ascii="Courier New" w:hAnsi="Courier New" w:cs="Courier New"/>
          <w:szCs w:val="24"/>
        </w:rPr>
        <w:t>claim</w:t>
      </w:r>
      <w:r w:rsidR="00C477E2" w:rsidRPr="00425670">
        <w:rPr>
          <w:rFonts w:ascii="Courier New" w:hAnsi="Courier New" w:cs="Courier New"/>
          <w:szCs w:val="24"/>
        </w:rPr>
        <w:t xml:space="preserve"> is invalid. </w:t>
      </w:r>
      <w:r w:rsidR="00560BF2" w:rsidRPr="00425670">
        <w:rPr>
          <w:rFonts w:ascii="Courier New" w:hAnsi="Courier New" w:cs="Courier New"/>
          <w:szCs w:val="24"/>
        </w:rPr>
        <w:t>Denial of summary judgement for lack of enablement was clear error.</w:t>
      </w:r>
    </w:p>
    <w:p w14:paraId="0B8219B7" w14:textId="379A47A0" w:rsidR="00862BC2" w:rsidRPr="00425670" w:rsidRDefault="00544B2C" w:rsidP="00544B2C">
      <w:pPr>
        <w:rPr>
          <w:rFonts w:ascii="Courier New" w:hAnsi="Courier New" w:cs="Courier New"/>
          <w:szCs w:val="24"/>
        </w:rPr>
      </w:pPr>
      <w:r w:rsidRPr="00425670">
        <w:rPr>
          <w:rFonts w:ascii="Courier New" w:hAnsi="Courier New" w:cs="Courier New"/>
          <w:szCs w:val="24"/>
        </w:rPr>
        <w:t>Furthermore,</w:t>
      </w:r>
      <w:r w:rsidR="00C54BA2" w:rsidRPr="00425670">
        <w:rPr>
          <w:rFonts w:ascii="Courier New" w:hAnsi="Courier New" w:cs="Courier New"/>
          <w:szCs w:val="24"/>
        </w:rPr>
        <w:t xml:space="preserve"> </w:t>
      </w:r>
      <w:r w:rsidR="00290F8A" w:rsidRPr="00425670">
        <w:rPr>
          <w:rFonts w:ascii="Courier New" w:hAnsi="Courier New" w:cs="Courier New"/>
          <w:szCs w:val="24"/>
        </w:rPr>
        <w:t xml:space="preserve">holding </w:t>
      </w:r>
      <w:r w:rsidR="006C7B1B" w:rsidRPr="00425670">
        <w:rPr>
          <w:rFonts w:ascii="Courier New" w:hAnsi="Courier New" w:cs="Courier New"/>
          <w:szCs w:val="24"/>
        </w:rPr>
        <w:t>claim 3</w:t>
      </w:r>
      <w:r w:rsidR="00290F8A" w:rsidRPr="00425670">
        <w:rPr>
          <w:rFonts w:ascii="Courier New" w:hAnsi="Courier New" w:cs="Courier New"/>
          <w:szCs w:val="24"/>
        </w:rPr>
        <w:t xml:space="preserve"> valid is clear error</w:t>
      </w:r>
      <w:r w:rsidR="00D578CF" w:rsidRPr="00425670">
        <w:rPr>
          <w:rFonts w:ascii="Courier New" w:hAnsi="Courier New" w:cs="Courier New"/>
          <w:szCs w:val="24"/>
        </w:rPr>
        <w:t xml:space="preserve"> because </w:t>
      </w:r>
      <w:r w:rsidR="00825EF7">
        <w:rPr>
          <w:rFonts w:ascii="Courier New" w:hAnsi="Courier New" w:cs="Courier New"/>
          <w:szCs w:val="24"/>
        </w:rPr>
        <w:t>Fig.</w:t>
      </w:r>
      <w:r w:rsidR="00D578CF" w:rsidRPr="00425670">
        <w:rPr>
          <w:rFonts w:ascii="Courier New" w:hAnsi="Courier New" w:cs="Courier New"/>
          <w:szCs w:val="24"/>
        </w:rPr>
        <w:t xml:space="preserve"> 2 clearly shows that not all widths can achieve switching speeds from 1 T Hz to 1.2 Hz at lengths “approximately 22nm”</w:t>
      </w:r>
      <w:r w:rsidR="006C7B1B" w:rsidRPr="00425670">
        <w:rPr>
          <w:rFonts w:ascii="Courier New" w:hAnsi="Courier New" w:cs="Courier New"/>
          <w:szCs w:val="24"/>
        </w:rPr>
        <w:t xml:space="preserve">. </w:t>
      </w:r>
      <w:r w:rsidR="009C11BB" w:rsidRPr="00425670">
        <w:rPr>
          <w:rFonts w:ascii="Courier New" w:hAnsi="Courier New" w:cs="Courier New"/>
          <w:szCs w:val="24"/>
        </w:rPr>
        <w:t xml:space="preserve">Claim 3 </w:t>
      </w:r>
      <w:r w:rsidR="00BA7F67" w:rsidRPr="00425670">
        <w:rPr>
          <w:rFonts w:ascii="Courier New" w:hAnsi="Courier New" w:cs="Courier New"/>
          <w:szCs w:val="24"/>
        </w:rPr>
        <w:t>is dependent upon claim 1. Claim 1 recites nanoribbons with a width of 5 to 35</w:t>
      </w:r>
      <w:r w:rsidR="00D578CF" w:rsidRPr="00425670">
        <w:rPr>
          <w:rFonts w:ascii="Courier New" w:hAnsi="Courier New" w:cs="Courier New"/>
          <w:szCs w:val="24"/>
        </w:rPr>
        <w:t>nm</w:t>
      </w:r>
      <w:r w:rsidR="00BA7F67" w:rsidRPr="00425670">
        <w:rPr>
          <w:rFonts w:ascii="Courier New" w:hAnsi="Courier New" w:cs="Courier New"/>
          <w:szCs w:val="24"/>
        </w:rPr>
        <w:t xml:space="preserve"> achieving </w:t>
      </w:r>
      <w:r w:rsidR="0048442D" w:rsidRPr="00425670">
        <w:rPr>
          <w:rFonts w:ascii="Courier New" w:hAnsi="Courier New" w:cs="Courier New"/>
          <w:szCs w:val="24"/>
        </w:rPr>
        <w:t xml:space="preserve">switching speeds 1 T Hz to 1.2 T Hz. </w:t>
      </w:r>
      <w:r w:rsidR="00D45962" w:rsidRPr="00425670">
        <w:rPr>
          <w:rFonts w:ascii="Courier New" w:hAnsi="Courier New" w:cs="Courier New"/>
          <w:szCs w:val="24"/>
        </w:rPr>
        <w:t>R</w:t>
      </w:r>
      <w:r w:rsidR="00A2442E" w:rsidRPr="00425670">
        <w:rPr>
          <w:rFonts w:ascii="Courier New" w:hAnsi="Courier New" w:cs="Courier New"/>
          <w:szCs w:val="24"/>
        </w:rPr>
        <w:t xml:space="preserve">. at </w:t>
      </w:r>
      <w:r w:rsidR="00D45962" w:rsidRPr="00425670">
        <w:rPr>
          <w:rFonts w:ascii="Courier New" w:hAnsi="Courier New" w:cs="Courier New"/>
          <w:szCs w:val="24"/>
        </w:rPr>
        <w:t>Appx7</w:t>
      </w:r>
      <w:r w:rsidR="001A41BF" w:rsidRPr="00425670">
        <w:rPr>
          <w:rFonts w:ascii="Courier New" w:hAnsi="Courier New" w:cs="Courier New"/>
          <w:szCs w:val="24"/>
        </w:rPr>
        <w:t xml:space="preserve">. </w:t>
      </w:r>
      <w:r w:rsidR="0048442D" w:rsidRPr="00425670">
        <w:rPr>
          <w:rFonts w:ascii="Courier New" w:hAnsi="Courier New" w:cs="Courier New"/>
          <w:szCs w:val="24"/>
        </w:rPr>
        <w:t>Claim</w:t>
      </w:r>
      <w:r w:rsidR="001A41BF" w:rsidRPr="00425670">
        <w:rPr>
          <w:rFonts w:ascii="Courier New" w:hAnsi="Courier New" w:cs="Courier New"/>
          <w:szCs w:val="24"/>
        </w:rPr>
        <w:t xml:space="preserve"> 3</w:t>
      </w:r>
      <w:r w:rsidR="0048442D" w:rsidRPr="00425670">
        <w:rPr>
          <w:rFonts w:ascii="Courier New" w:hAnsi="Courier New" w:cs="Courier New"/>
          <w:szCs w:val="24"/>
        </w:rPr>
        <w:t xml:space="preserve"> recites </w:t>
      </w:r>
      <w:r w:rsidR="001A41BF" w:rsidRPr="00425670">
        <w:rPr>
          <w:rFonts w:ascii="Courier New" w:hAnsi="Courier New" w:cs="Courier New"/>
          <w:szCs w:val="24"/>
        </w:rPr>
        <w:t>the nano</w:t>
      </w:r>
      <w:r w:rsidR="0048442D" w:rsidRPr="00425670">
        <w:rPr>
          <w:rFonts w:ascii="Courier New" w:hAnsi="Courier New" w:cs="Courier New"/>
          <w:szCs w:val="24"/>
        </w:rPr>
        <w:t xml:space="preserve">ribbons are “approximately </w:t>
      </w:r>
      <w:r w:rsidR="003F32BC" w:rsidRPr="00425670">
        <w:rPr>
          <w:rFonts w:ascii="Courier New" w:hAnsi="Courier New" w:cs="Courier New"/>
          <w:szCs w:val="24"/>
        </w:rPr>
        <w:t>22nm”</w:t>
      </w:r>
      <w:r w:rsidR="00A9070C" w:rsidRPr="00425670">
        <w:rPr>
          <w:rFonts w:ascii="Courier New" w:hAnsi="Courier New" w:cs="Courier New"/>
          <w:szCs w:val="24"/>
        </w:rPr>
        <w:t xml:space="preserve">. </w:t>
      </w:r>
      <w:r w:rsidR="00D45962" w:rsidRPr="00425670">
        <w:rPr>
          <w:rFonts w:ascii="Courier New" w:hAnsi="Courier New" w:cs="Courier New"/>
          <w:szCs w:val="24"/>
        </w:rPr>
        <w:t>R</w:t>
      </w:r>
      <w:r w:rsidR="001A41BF" w:rsidRPr="00425670">
        <w:rPr>
          <w:rFonts w:ascii="Courier New" w:hAnsi="Courier New" w:cs="Courier New"/>
          <w:szCs w:val="24"/>
        </w:rPr>
        <w:t xml:space="preserve">. at </w:t>
      </w:r>
      <w:r w:rsidR="00D45962" w:rsidRPr="00425670">
        <w:rPr>
          <w:rFonts w:ascii="Courier New" w:hAnsi="Courier New" w:cs="Courier New"/>
          <w:szCs w:val="24"/>
        </w:rPr>
        <w:t>Appx7</w:t>
      </w:r>
      <w:r w:rsidR="001A41BF" w:rsidRPr="00425670">
        <w:rPr>
          <w:rFonts w:ascii="Courier New" w:hAnsi="Courier New" w:cs="Courier New"/>
          <w:szCs w:val="24"/>
        </w:rPr>
        <w:t xml:space="preserve">. </w:t>
      </w:r>
      <w:r w:rsidR="00A9070C" w:rsidRPr="00425670">
        <w:rPr>
          <w:rFonts w:ascii="Courier New" w:hAnsi="Courier New" w:cs="Courier New"/>
          <w:szCs w:val="24"/>
        </w:rPr>
        <w:t xml:space="preserve">It is clear from </w:t>
      </w:r>
      <w:r w:rsidR="00825EF7">
        <w:rPr>
          <w:rFonts w:ascii="Courier New" w:hAnsi="Courier New" w:cs="Courier New"/>
          <w:szCs w:val="24"/>
        </w:rPr>
        <w:t>Fig.</w:t>
      </w:r>
      <w:r w:rsidR="00A9070C" w:rsidRPr="00425670">
        <w:rPr>
          <w:rFonts w:ascii="Courier New" w:hAnsi="Courier New" w:cs="Courier New"/>
          <w:szCs w:val="24"/>
        </w:rPr>
        <w:t xml:space="preserve"> 2 of the patent </w:t>
      </w:r>
      <w:r w:rsidR="003C0439" w:rsidRPr="00425670">
        <w:rPr>
          <w:rFonts w:ascii="Courier New" w:hAnsi="Courier New" w:cs="Courier New"/>
          <w:szCs w:val="24"/>
        </w:rPr>
        <w:t xml:space="preserve">that </w:t>
      </w:r>
      <w:r w:rsidR="005223F9" w:rsidRPr="00425670">
        <w:rPr>
          <w:rFonts w:ascii="Courier New" w:hAnsi="Courier New" w:cs="Courier New"/>
          <w:szCs w:val="24"/>
        </w:rPr>
        <w:t>only widths of 5 to 15</w:t>
      </w:r>
      <w:r w:rsidR="00D578CF" w:rsidRPr="00425670">
        <w:rPr>
          <w:rFonts w:ascii="Courier New" w:hAnsi="Courier New" w:cs="Courier New"/>
          <w:szCs w:val="24"/>
        </w:rPr>
        <w:t>nm</w:t>
      </w:r>
      <w:r w:rsidR="005223F9" w:rsidRPr="00425670">
        <w:rPr>
          <w:rFonts w:ascii="Courier New" w:hAnsi="Courier New" w:cs="Courier New"/>
          <w:szCs w:val="24"/>
        </w:rPr>
        <w:t xml:space="preserve"> can achieve switching speeds of 1 T Hz to 1.2 T Hz when the length </w:t>
      </w:r>
      <w:r w:rsidR="002E7030" w:rsidRPr="00425670">
        <w:rPr>
          <w:rFonts w:ascii="Courier New" w:hAnsi="Courier New" w:cs="Courier New"/>
          <w:szCs w:val="24"/>
        </w:rPr>
        <w:t xml:space="preserve">is “22nm +/- 1nm”. </w:t>
      </w:r>
      <w:r w:rsidR="00D45962" w:rsidRPr="00425670">
        <w:rPr>
          <w:rFonts w:ascii="Courier New" w:hAnsi="Courier New" w:cs="Courier New"/>
          <w:szCs w:val="24"/>
        </w:rPr>
        <w:t>R</w:t>
      </w:r>
      <w:r w:rsidR="00116E18" w:rsidRPr="00425670">
        <w:rPr>
          <w:rFonts w:ascii="Courier New" w:hAnsi="Courier New" w:cs="Courier New"/>
          <w:szCs w:val="24"/>
        </w:rPr>
        <w:t xml:space="preserve">. at </w:t>
      </w:r>
      <w:r w:rsidR="00D45962" w:rsidRPr="00425670">
        <w:rPr>
          <w:rFonts w:ascii="Courier New" w:hAnsi="Courier New" w:cs="Courier New"/>
          <w:szCs w:val="24"/>
        </w:rPr>
        <w:t>Appx7</w:t>
      </w:r>
      <w:r w:rsidR="00116E18" w:rsidRPr="00425670">
        <w:rPr>
          <w:rFonts w:ascii="Courier New" w:hAnsi="Courier New" w:cs="Courier New"/>
          <w:szCs w:val="24"/>
        </w:rPr>
        <w:t xml:space="preserve">; </w:t>
      </w:r>
      <w:r w:rsidR="00D45962" w:rsidRPr="00425670">
        <w:rPr>
          <w:rFonts w:ascii="Courier New" w:hAnsi="Courier New" w:cs="Courier New"/>
          <w:szCs w:val="24"/>
        </w:rPr>
        <w:t>Appx</w:t>
      </w:r>
      <w:r w:rsidR="00116E18" w:rsidRPr="00425670">
        <w:rPr>
          <w:rFonts w:ascii="Courier New" w:hAnsi="Courier New" w:cs="Courier New"/>
          <w:szCs w:val="24"/>
        </w:rPr>
        <w:t xml:space="preserve">9. </w:t>
      </w:r>
      <w:r w:rsidR="002E7030" w:rsidRPr="00425670">
        <w:rPr>
          <w:rFonts w:ascii="Courier New" w:hAnsi="Courier New" w:cs="Courier New"/>
          <w:szCs w:val="24"/>
        </w:rPr>
        <w:t xml:space="preserve">Thus </w:t>
      </w:r>
      <w:r w:rsidR="00EA06A7" w:rsidRPr="00425670">
        <w:rPr>
          <w:rFonts w:ascii="Courier New" w:hAnsi="Courier New" w:cs="Courier New"/>
          <w:szCs w:val="24"/>
        </w:rPr>
        <w:t xml:space="preserve">claim 3 is invalid because not all widths recited in claim 1 can achieve the recited switching speeds at lengths “22nm +/- 1nm”. </w:t>
      </w:r>
      <w:r w:rsidR="00290F8A" w:rsidRPr="00425670">
        <w:rPr>
          <w:rFonts w:ascii="Courier New" w:hAnsi="Courier New" w:cs="Courier New"/>
          <w:szCs w:val="24"/>
        </w:rPr>
        <w:t xml:space="preserve">The </w:t>
      </w:r>
      <w:r w:rsidR="00741DD7" w:rsidRPr="00425670">
        <w:rPr>
          <w:rFonts w:ascii="Courier New" w:hAnsi="Courier New" w:cs="Courier New"/>
          <w:szCs w:val="24"/>
        </w:rPr>
        <w:t xml:space="preserve">district court’s denial of summary judgement for lack of enablement was improper and should </w:t>
      </w:r>
      <w:proofErr w:type="gramStart"/>
      <w:r w:rsidR="00741DD7" w:rsidRPr="00425670">
        <w:rPr>
          <w:rFonts w:ascii="Courier New" w:hAnsi="Courier New" w:cs="Courier New"/>
          <w:szCs w:val="24"/>
        </w:rPr>
        <w:t>be reversed</w:t>
      </w:r>
      <w:proofErr w:type="gramEnd"/>
      <w:r w:rsidR="00741DD7" w:rsidRPr="00425670">
        <w:rPr>
          <w:rFonts w:ascii="Courier New" w:hAnsi="Courier New" w:cs="Courier New"/>
          <w:szCs w:val="24"/>
        </w:rPr>
        <w:t>.</w:t>
      </w:r>
    </w:p>
    <w:p w14:paraId="1B25510F" w14:textId="43B3F094" w:rsidR="005B0E78" w:rsidRPr="00425670" w:rsidRDefault="00876862" w:rsidP="00F856C9">
      <w:pPr>
        <w:pStyle w:val="Heading2"/>
        <w:numPr>
          <w:ilvl w:val="0"/>
          <w:numId w:val="10"/>
        </w:numPr>
        <w:rPr>
          <w:rFonts w:ascii="Courier New" w:hAnsi="Courier New" w:cs="Courier New"/>
          <w:szCs w:val="24"/>
        </w:rPr>
      </w:pPr>
      <w:bookmarkStart w:id="31" w:name="_Toc1487815"/>
      <w:bookmarkStart w:id="32" w:name="_Toc1488422"/>
      <w:bookmarkStart w:id="33" w:name="_Toc1492176"/>
      <w:r w:rsidRPr="00425670">
        <w:rPr>
          <w:rFonts w:ascii="Courier New" w:hAnsi="Courier New" w:cs="Courier New"/>
          <w:szCs w:val="24"/>
        </w:rPr>
        <w:t xml:space="preserve">Patent </w:t>
      </w:r>
      <w:r w:rsidR="00AF2C8D" w:rsidRPr="00425670">
        <w:rPr>
          <w:rFonts w:ascii="Courier New" w:hAnsi="Courier New" w:cs="Courier New"/>
          <w:szCs w:val="24"/>
        </w:rPr>
        <w:t>Exhaustion</w:t>
      </w:r>
      <w:bookmarkEnd w:id="31"/>
      <w:bookmarkEnd w:id="32"/>
      <w:bookmarkEnd w:id="33"/>
    </w:p>
    <w:p w14:paraId="04ACCE9E" w14:textId="590380B9" w:rsidR="00425508" w:rsidRPr="00425670" w:rsidRDefault="00425508" w:rsidP="00425508">
      <w:pPr>
        <w:rPr>
          <w:rFonts w:ascii="Courier New" w:hAnsi="Courier New" w:cs="Courier New"/>
          <w:szCs w:val="24"/>
        </w:rPr>
      </w:pPr>
      <w:r w:rsidRPr="00425670">
        <w:rPr>
          <w:rFonts w:ascii="Courier New" w:hAnsi="Courier New" w:cs="Courier New"/>
          <w:szCs w:val="24"/>
        </w:rPr>
        <w:t xml:space="preserve">The district court’s grant of summary judgment of patent exhaustion should </w:t>
      </w:r>
      <w:proofErr w:type="gramStart"/>
      <w:r w:rsidRPr="00425670">
        <w:rPr>
          <w:rFonts w:ascii="Courier New" w:hAnsi="Courier New" w:cs="Courier New"/>
          <w:szCs w:val="24"/>
        </w:rPr>
        <w:t>be affirmed</w:t>
      </w:r>
      <w:proofErr w:type="gramEnd"/>
      <w:r w:rsidRPr="00425670">
        <w:rPr>
          <w:rFonts w:ascii="Courier New" w:hAnsi="Courier New" w:cs="Courier New"/>
          <w:szCs w:val="24"/>
        </w:rPr>
        <w:t xml:space="preserve">. </w:t>
      </w:r>
      <w:r w:rsidR="00020ECD" w:rsidRPr="00425670">
        <w:rPr>
          <w:rFonts w:ascii="Courier New" w:hAnsi="Courier New" w:cs="Courier New"/>
          <w:szCs w:val="24"/>
        </w:rPr>
        <w:t xml:space="preserve">Under </w:t>
      </w:r>
      <w:r w:rsidR="00020ECD" w:rsidRPr="00425670">
        <w:rPr>
          <w:rFonts w:ascii="Courier New" w:hAnsi="Courier New" w:cs="Courier New"/>
          <w:i/>
          <w:szCs w:val="24"/>
        </w:rPr>
        <w:t>Lexmark</w:t>
      </w:r>
      <w:r w:rsidR="319DB168" w:rsidRPr="00425670">
        <w:rPr>
          <w:rFonts w:ascii="Courier New" w:hAnsi="Courier New" w:cs="Courier New"/>
          <w:szCs w:val="24"/>
        </w:rPr>
        <w:t xml:space="preserve">, </w:t>
      </w:r>
      <w:r w:rsidRPr="00425670">
        <w:rPr>
          <w:rFonts w:ascii="Courier New" w:hAnsi="Courier New" w:cs="Courier New"/>
          <w:szCs w:val="24"/>
        </w:rPr>
        <w:t>Ballistic Memory’s</w:t>
      </w:r>
      <w:r w:rsidR="00083CF2" w:rsidRPr="00425670">
        <w:rPr>
          <w:rFonts w:ascii="Courier New" w:hAnsi="Courier New" w:cs="Courier New"/>
          <w:szCs w:val="24"/>
        </w:rPr>
        <w:t xml:space="preserve"> </w:t>
      </w:r>
      <w:r w:rsidR="00264DB4">
        <w:rPr>
          <w:rFonts w:ascii="Courier New" w:hAnsi="Courier New" w:cs="Courier New"/>
          <w:szCs w:val="24"/>
        </w:rPr>
        <w:t>authorized sale</w:t>
      </w:r>
      <w:r w:rsidR="319DB168" w:rsidRPr="00425670">
        <w:rPr>
          <w:rFonts w:ascii="Courier New" w:hAnsi="Courier New" w:cs="Courier New"/>
          <w:szCs w:val="24"/>
        </w:rPr>
        <w:t xml:space="preserve"> its Devices to </w:t>
      </w:r>
      <w:proofErr w:type="spellStart"/>
      <w:r w:rsidR="319DB168" w:rsidRPr="00425670">
        <w:rPr>
          <w:rFonts w:ascii="Courier New" w:hAnsi="Courier New" w:cs="Courier New"/>
          <w:szCs w:val="24"/>
        </w:rPr>
        <w:t>C</w:t>
      </w:r>
      <w:r w:rsidRPr="00425670">
        <w:rPr>
          <w:rFonts w:ascii="Courier New" w:hAnsi="Courier New" w:cs="Courier New"/>
          <w:szCs w:val="24"/>
        </w:rPr>
        <w:t>onsumerCam</w:t>
      </w:r>
      <w:proofErr w:type="spellEnd"/>
      <w:r w:rsidRPr="00425670">
        <w:rPr>
          <w:rFonts w:ascii="Courier New" w:hAnsi="Courier New" w:cs="Courier New"/>
          <w:szCs w:val="24"/>
        </w:rPr>
        <w:t xml:space="preserve"> exhausted all of </w:t>
      </w:r>
      <w:proofErr w:type="spellStart"/>
      <w:r w:rsidRPr="00425670">
        <w:rPr>
          <w:rFonts w:ascii="Courier New" w:hAnsi="Courier New" w:cs="Courier New"/>
          <w:szCs w:val="24"/>
        </w:rPr>
        <w:t>Ballistic’s</w:t>
      </w:r>
      <w:proofErr w:type="spellEnd"/>
      <w:r w:rsidRPr="00425670">
        <w:rPr>
          <w:rFonts w:ascii="Courier New" w:hAnsi="Courier New" w:cs="Courier New"/>
          <w:szCs w:val="24"/>
        </w:rPr>
        <w:t xml:space="preserve"> rights in the ‘314 Patent. </w:t>
      </w:r>
      <w:r w:rsidR="745F9C3F" w:rsidRPr="00425670">
        <w:rPr>
          <w:rFonts w:ascii="Courier New" w:hAnsi="Courier New" w:cs="Courier New"/>
          <w:szCs w:val="24"/>
        </w:rPr>
        <w:t xml:space="preserve">Although the Agreement </w:t>
      </w:r>
      <w:r w:rsidR="00083CF2" w:rsidRPr="00425670">
        <w:rPr>
          <w:rFonts w:ascii="Courier New" w:hAnsi="Courier New" w:cs="Courier New"/>
          <w:szCs w:val="24"/>
        </w:rPr>
        <w:t>purportedly</w:t>
      </w:r>
      <w:r w:rsidR="002B54D3" w:rsidRPr="00425670">
        <w:rPr>
          <w:rFonts w:ascii="Courier New" w:hAnsi="Courier New" w:cs="Courier New"/>
          <w:szCs w:val="24"/>
        </w:rPr>
        <w:t xml:space="preserve"> </w:t>
      </w:r>
      <w:r w:rsidR="745F9C3F" w:rsidRPr="00425670">
        <w:rPr>
          <w:rFonts w:ascii="Courier New" w:hAnsi="Courier New" w:cs="Courier New"/>
          <w:szCs w:val="24"/>
        </w:rPr>
        <w:t>grant</w:t>
      </w:r>
      <w:r w:rsidR="00083CF2" w:rsidRPr="00425670">
        <w:rPr>
          <w:rFonts w:ascii="Courier New" w:hAnsi="Courier New" w:cs="Courier New"/>
          <w:szCs w:val="24"/>
        </w:rPr>
        <w:t>s</w:t>
      </w:r>
      <w:r w:rsidR="745F9C3F" w:rsidRPr="00425670">
        <w:rPr>
          <w:rFonts w:ascii="Courier New" w:hAnsi="Courier New" w:cs="Courier New"/>
          <w:szCs w:val="24"/>
        </w:rPr>
        <w:t xml:space="preserve"> </w:t>
      </w:r>
      <w:proofErr w:type="spellStart"/>
      <w:r w:rsidR="4BF770B6" w:rsidRPr="00425670">
        <w:rPr>
          <w:rFonts w:ascii="Courier New" w:hAnsi="Courier New" w:cs="Courier New"/>
          <w:szCs w:val="24"/>
        </w:rPr>
        <w:t>ConsumerCam</w:t>
      </w:r>
      <w:proofErr w:type="spellEnd"/>
      <w:r w:rsidR="556795FE" w:rsidRPr="00425670">
        <w:rPr>
          <w:rFonts w:ascii="Courier New" w:hAnsi="Courier New" w:cs="Courier New"/>
          <w:szCs w:val="24"/>
        </w:rPr>
        <w:t xml:space="preserve"> a non-exclusive license o</w:t>
      </w:r>
      <w:r w:rsidR="319DB168" w:rsidRPr="00425670">
        <w:rPr>
          <w:rFonts w:ascii="Courier New" w:hAnsi="Courier New" w:cs="Courier New"/>
          <w:szCs w:val="24"/>
        </w:rPr>
        <w:t xml:space="preserve">f </w:t>
      </w:r>
      <w:r w:rsidR="556795FE" w:rsidRPr="00425670">
        <w:rPr>
          <w:rFonts w:ascii="Courier New" w:hAnsi="Courier New" w:cs="Courier New"/>
          <w:szCs w:val="24"/>
        </w:rPr>
        <w:t xml:space="preserve">the </w:t>
      </w:r>
      <w:r w:rsidR="00342412" w:rsidRPr="00425670">
        <w:rPr>
          <w:rFonts w:ascii="Courier New" w:hAnsi="Courier New" w:cs="Courier New"/>
          <w:szCs w:val="24"/>
        </w:rPr>
        <w:t>‘314 Patent</w:t>
      </w:r>
      <w:r w:rsidR="556795FE" w:rsidRPr="00425670">
        <w:rPr>
          <w:rFonts w:ascii="Courier New" w:hAnsi="Courier New" w:cs="Courier New"/>
          <w:szCs w:val="24"/>
        </w:rPr>
        <w:t xml:space="preserve">, </w:t>
      </w:r>
      <w:r w:rsidR="002C4D78">
        <w:rPr>
          <w:rFonts w:ascii="Courier New" w:hAnsi="Courier New" w:cs="Courier New"/>
          <w:szCs w:val="24"/>
        </w:rPr>
        <w:t>evidence of the actual</w:t>
      </w:r>
      <w:r w:rsidR="009943A5" w:rsidRPr="00425670">
        <w:rPr>
          <w:rFonts w:ascii="Courier New" w:hAnsi="Courier New" w:cs="Courier New"/>
          <w:szCs w:val="24"/>
        </w:rPr>
        <w:t xml:space="preserve"> agreement</w:t>
      </w:r>
      <w:r w:rsidR="002C4D78">
        <w:rPr>
          <w:rFonts w:ascii="Courier New" w:hAnsi="Courier New" w:cs="Courier New"/>
          <w:szCs w:val="24"/>
        </w:rPr>
        <w:t xml:space="preserve"> between the parties </w:t>
      </w:r>
      <w:r w:rsidR="009943A5" w:rsidRPr="00425670">
        <w:rPr>
          <w:rFonts w:ascii="Courier New" w:hAnsi="Courier New" w:cs="Courier New"/>
          <w:szCs w:val="24"/>
        </w:rPr>
        <w:t>strongly support</w:t>
      </w:r>
      <w:r w:rsidR="002C4D78">
        <w:rPr>
          <w:rFonts w:ascii="Courier New" w:hAnsi="Courier New" w:cs="Courier New"/>
          <w:szCs w:val="24"/>
        </w:rPr>
        <w:t>s</w:t>
      </w:r>
      <w:r w:rsidR="001E788E" w:rsidRPr="00425670">
        <w:rPr>
          <w:rFonts w:ascii="Courier New" w:hAnsi="Courier New" w:cs="Courier New"/>
          <w:szCs w:val="24"/>
        </w:rPr>
        <w:t xml:space="preserve"> that Ballistic Memory authorized </w:t>
      </w:r>
      <w:r w:rsidR="005B0E78" w:rsidRPr="00425670">
        <w:rPr>
          <w:rFonts w:ascii="Courier New" w:hAnsi="Courier New" w:cs="Courier New"/>
          <w:szCs w:val="24"/>
        </w:rPr>
        <w:t>a</w:t>
      </w:r>
      <w:r w:rsidR="002C4D78">
        <w:rPr>
          <w:rFonts w:ascii="Courier New" w:hAnsi="Courier New" w:cs="Courier New"/>
          <w:szCs w:val="24"/>
        </w:rPr>
        <w:t xml:space="preserve"> </w:t>
      </w:r>
      <w:r w:rsidR="00083CF2" w:rsidRPr="00425670">
        <w:rPr>
          <w:rFonts w:ascii="Courier New" w:hAnsi="Courier New" w:cs="Courier New"/>
          <w:szCs w:val="24"/>
        </w:rPr>
        <w:t>sale</w:t>
      </w:r>
      <w:r w:rsidR="26A3A813" w:rsidRPr="00425670">
        <w:rPr>
          <w:rFonts w:ascii="Courier New" w:hAnsi="Courier New" w:cs="Courier New"/>
          <w:szCs w:val="24"/>
        </w:rPr>
        <w:t xml:space="preserve"> the Devices</w:t>
      </w:r>
      <w:r w:rsidR="556795FE" w:rsidRPr="00425670">
        <w:rPr>
          <w:rFonts w:ascii="Courier New" w:hAnsi="Courier New" w:cs="Courier New"/>
          <w:szCs w:val="24"/>
        </w:rPr>
        <w:t xml:space="preserve"> to </w:t>
      </w:r>
      <w:proofErr w:type="spellStart"/>
      <w:r w:rsidR="001E788E" w:rsidRPr="00425670">
        <w:rPr>
          <w:rFonts w:ascii="Courier New" w:hAnsi="Courier New" w:cs="Courier New"/>
          <w:szCs w:val="24"/>
        </w:rPr>
        <w:t>ConsumerCam</w:t>
      </w:r>
      <w:proofErr w:type="spellEnd"/>
      <w:r w:rsidRPr="00425670">
        <w:rPr>
          <w:rFonts w:ascii="Courier New" w:hAnsi="Courier New" w:cs="Courier New"/>
          <w:szCs w:val="24"/>
        </w:rPr>
        <w:t>.</w:t>
      </w:r>
      <w:r w:rsidR="00083CF2" w:rsidRPr="00425670">
        <w:rPr>
          <w:rFonts w:ascii="Courier New" w:hAnsi="Courier New" w:cs="Courier New"/>
          <w:szCs w:val="24"/>
        </w:rPr>
        <w:t xml:space="preserve"> </w:t>
      </w:r>
      <w:r w:rsidR="005B0E78" w:rsidRPr="00425670">
        <w:rPr>
          <w:rFonts w:ascii="Courier New" w:hAnsi="Courier New" w:cs="Courier New"/>
          <w:szCs w:val="24"/>
        </w:rPr>
        <w:t>E</w:t>
      </w:r>
      <w:r w:rsidR="00083CF2" w:rsidRPr="00425670">
        <w:rPr>
          <w:rFonts w:ascii="Courier New" w:hAnsi="Courier New" w:cs="Courier New"/>
          <w:szCs w:val="24"/>
        </w:rPr>
        <w:t xml:space="preserve">ven </w:t>
      </w:r>
      <w:r w:rsidR="002C4D78">
        <w:rPr>
          <w:rFonts w:ascii="Courier New" w:hAnsi="Courier New" w:cs="Courier New"/>
          <w:szCs w:val="24"/>
        </w:rPr>
        <w:t>if</w:t>
      </w:r>
      <w:r w:rsidR="001E788E" w:rsidRPr="00425670">
        <w:rPr>
          <w:rFonts w:ascii="Courier New" w:hAnsi="Courier New" w:cs="Courier New"/>
          <w:szCs w:val="24"/>
        </w:rPr>
        <w:t xml:space="preserve"> </w:t>
      </w:r>
      <w:r w:rsidR="00945913" w:rsidRPr="00425670">
        <w:rPr>
          <w:rFonts w:ascii="Courier New" w:hAnsi="Courier New" w:cs="Courier New"/>
          <w:szCs w:val="24"/>
        </w:rPr>
        <w:t>the</w:t>
      </w:r>
      <w:r w:rsidR="002B54D3" w:rsidRPr="00425670">
        <w:rPr>
          <w:rFonts w:ascii="Courier New" w:hAnsi="Courier New" w:cs="Courier New"/>
          <w:szCs w:val="24"/>
        </w:rPr>
        <w:t xml:space="preserve"> Limitations</w:t>
      </w:r>
      <w:r w:rsidR="005B0E78" w:rsidRPr="00425670">
        <w:rPr>
          <w:rFonts w:ascii="Courier New" w:hAnsi="Courier New" w:cs="Courier New"/>
          <w:szCs w:val="24"/>
        </w:rPr>
        <w:t xml:space="preserve"> provisions</w:t>
      </w:r>
      <w:r w:rsidR="00945913" w:rsidRPr="00425670">
        <w:rPr>
          <w:rFonts w:ascii="Courier New" w:hAnsi="Courier New" w:cs="Courier New"/>
          <w:szCs w:val="24"/>
        </w:rPr>
        <w:t xml:space="preserve"> in the Agreement are valid</w:t>
      </w:r>
      <w:r w:rsidR="002B54D3" w:rsidRPr="00425670">
        <w:rPr>
          <w:rFonts w:ascii="Courier New" w:hAnsi="Courier New" w:cs="Courier New"/>
          <w:szCs w:val="24"/>
        </w:rPr>
        <w:t>,</w:t>
      </w:r>
      <w:r w:rsidR="000645A5" w:rsidRPr="00425670">
        <w:rPr>
          <w:rFonts w:ascii="Courier New" w:hAnsi="Courier New" w:cs="Courier New"/>
          <w:szCs w:val="24"/>
        </w:rPr>
        <w:t xml:space="preserve"> they </w:t>
      </w:r>
      <w:r w:rsidR="002B54D3" w:rsidRPr="00425670">
        <w:rPr>
          <w:rFonts w:ascii="Courier New" w:hAnsi="Courier New" w:cs="Courier New"/>
          <w:szCs w:val="24"/>
        </w:rPr>
        <w:t xml:space="preserve">are post-sale restrictions that </w:t>
      </w:r>
      <w:r w:rsidR="002C4D78">
        <w:rPr>
          <w:rFonts w:ascii="Courier New" w:hAnsi="Courier New" w:cs="Courier New"/>
          <w:szCs w:val="24"/>
        </w:rPr>
        <w:t>did</w:t>
      </w:r>
      <w:r w:rsidR="002C4D78" w:rsidRPr="00425670">
        <w:rPr>
          <w:rFonts w:ascii="Courier New" w:hAnsi="Courier New" w:cs="Courier New"/>
          <w:szCs w:val="24"/>
        </w:rPr>
        <w:t xml:space="preserve"> </w:t>
      </w:r>
      <w:r w:rsidR="002B54D3" w:rsidRPr="00425670">
        <w:rPr>
          <w:rFonts w:ascii="Courier New" w:hAnsi="Courier New" w:cs="Courier New"/>
          <w:szCs w:val="24"/>
        </w:rPr>
        <w:t xml:space="preserve">not </w:t>
      </w:r>
      <w:r w:rsidR="002C4D78">
        <w:rPr>
          <w:rFonts w:ascii="Courier New" w:hAnsi="Courier New" w:cs="Courier New"/>
          <w:szCs w:val="24"/>
        </w:rPr>
        <w:t>preserve</w:t>
      </w:r>
      <w:r w:rsidR="002C4D78" w:rsidRPr="00425670">
        <w:rPr>
          <w:rFonts w:ascii="Courier New" w:hAnsi="Courier New" w:cs="Courier New"/>
          <w:szCs w:val="24"/>
        </w:rPr>
        <w:t xml:space="preserve"> </w:t>
      </w:r>
      <w:proofErr w:type="spellStart"/>
      <w:r w:rsidR="002B54D3" w:rsidRPr="00425670">
        <w:rPr>
          <w:rFonts w:ascii="Courier New" w:hAnsi="Courier New" w:cs="Courier New"/>
          <w:szCs w:val="24"/>
        </w:rPr>
        <w:t>Ballistic’s</w:t>
      </w:r>
      <w:proofErr w:type="spellEnd"/>
      <w:r w:rsidR="002B54D3" w:rsidRPr="00425670">
        <w:rPr>
          <w:rFonts w:ascii="Courier New" w:hAnsi="Courier New" w:cs="Courier New"/>
          <w:szCs w:val="24"/>
        </w:rPr>
        <w:t xml:space="preserve"> rights in the ‘314 Patent. </w:t>
      </w:r>
      <w:r w:rsidR="008B61BE" w:rsidRPr="00425670">
        <w:rPr>
          <w:rFonts w:ascii="Courier New" w:hAnsi="Courier New" w:cs="Courier New"/>
          <w:szCs w:val="24"/>
        </w:rPr>
        <w:t xml:space="preserve">The </w:t>
      </w:r>
      <w:r w:rsidR="00651785" w:rsidRPr="00425670">
        <w:rPr>
          <w:rFonts w:ascii="Courier New" w:hAnsi="Courier New" w:cs="Courier New"/>
          <w:szCs w:val="24"/>
        </w:rPr>
        <w:t>district court</w:t>
      </w:r>
      <w:r w:rsidR="008B61BE" w:rsidRPr="00425670">
        <w:rPr>
          <w:rFonts w:ascii="Courier New" w:hAnsi="Courier New" w:cs="Courier New"/>
          <w:szCs w:val="24"/>
        </w:rPr>
        <w:t xml:space="preserve">’s grant of summary judgment for patent exhaustion was proper and should </w:t>
      </w:r>
      <w:proofErr w:type="gramStart"/>
      <w:r w:rsidR="008B61BE" w:rsidRPr="00425670">
        <w:rPr>
          <w:rFonts w:ascii="Courier New" w:hAnsi="Courier New" w:cs="Courier New"/>
          <w:szCs w:val="24"/>
        </w:rPr>
        <w:t>be affirmed</w:t>
      </w:r>
      <w:proofErr w:type="gramEnd"/>
      <w:r w:rsidR="008B61BE" w:rsidRPr="00425670">
        <w:rPr>
          <w:rFonts w:ascii="Courier New" w:hAnsi="Courier New" w:cs="Courier New"/>
          <w:szCs w:val="24"/>
        </w:rPr>
        <w:t>.</w:t>
      </w:r>
    </w:p>
    <w:p w14:paraId="484CEDE6" w14:textId="4F2BB026" w:rsidR="1C1A06AF" w:rsidRPr="00425670" w:rsidRDefault="319DB168" w:rsidP="1C1A06AF">
      <w:pPr>
        <w:rPr>
          <w:rFonts w:ascii="Courier New" w:hAnsi="Courier New" w:cs="Courier New"/>
          <w:szCs w:val="24"/>
        </w:rPr>
      </w:pPr>
      <w:r w:rsidRPr="00425670">
        <w:rPr>
          <w:rFonts w:ascii="Courier New" w:hAnsi="Courier New" w:cs="Courier New"/>
          <w:szCs w:val="24"/>
        </w:rPr>
        <w:t xml:space="preserve">Even assuming </w:t>
      </w:r>
      <w:r w:rsidRPr="00425670">
        <w:rPr>
          <w:rFonts w:ascii="Courier New" w:hAnsi="Courier New" w:cs="Courier New"/>
          <w:i/>
          <w:iCs/>
          <w:szCs w:val="24"/>
        </w:rPr>
        <w:t>arguendo</w:t>
      </w:r>
      <w:r w:rsidRPr="00425670">
        <w:rPr>
          <w:rFonts w:ascii="Courier New" w:hAnsi="Courier New" w:cs="Courier New"/>
          <w:szCs w:val="24"/>
        </w:rPr>
        <w:t xml:space="preserve"> </w:t>
      </w:r>
      <w:r w:rsidR="00945913" w:rsidRPr="00425670">
        <w:rPr>
          <w:rFonts w:ascii="Courier New" w:hAnsi="Courier New" w:cs="Courier New"/>
          <w:szCs w:val="24"/>
        </w:rPr>
        <w:t xml:space="preserve">that </w:t>
      </w:r>
      <w:r w:rsidR="002B54D3" w:rsidRPr="00425670">
        <w:rPr>
          <w:rFonts w:ascii="Courier New" w:hAnsi="Courier New" w:cs="Courier New"/>
          <w:szCs w:val="24"/>
        </w:rPr>
        <w:t xml:space="preserve">that the Agreement </w:t>
      </w:r>
      <w:r w:rsidR="00945913" w:rsidRPr="00425670">
        <w:rPr>
          <w:rFonts w:ascii="Courier New" w:hAnsi="Courier New" w:cs="Courier New"/>
          <w:szCs w:val="24"/>
        </w:rPr>
        <w:t>was</w:t>
      </w:r>
      <w:r w:rsidR="00ED3677" w:rsidRPr="00425670">
        <w:rPr>
          <w:rFonts w:ascii="Courier New" w:hAnsi="Courier New" w:cs="Courier New"/>
          <w:szCs w:val="24"/>
        </w:rPr>
        <w:t xml:space="preserve"> a license rather than a sale,</w:t>
      </w:r>
      <w:r w:rsidR="002B54D3" w:rsidRPr="00425670">
        <w:rPr>
          <w:rFonts w:ascii="Courier New" w:hAnsi="Courier New" w:cs="Courier New"/>
          <w:szCs w:val="24"/>
        </w:rPr>
        <w:t xml:space="preserve"> </w:t>
      </w:r>
      <w:r w:rsidR="001E788E" w:rsidRPr="00425670">
        <w:rPr>
          <w:rFonts w:ascii="Courier New" w:hAnsi="Courier New" w:cs="Courier New"/>
          <w:szCs w:val="24"/>
        </w:rPr>
        <w:t xml:space="preserve">under </w:t>
      </w:r>
      <w:r w:rsidR="001E788E" w:rsidRPr="00425670">
        <w:rPr>
          <w:rFonts w:ascii="Courier New" w:hAnsi="Courier New" w:cs="Courier New"/>
          <w:i/>
          <w:szCs w:val="24"/>
        </w:rPr>
        <w:t>Lexmark</w:t>
      </w:r>
      <w:r w:rsidR="001E788E" w:rsidRPr="00425670">
        <w:rPr>
          <w:rFonts w:ascii="Courier New" w:hAnsi="Courier New" w:cs="Courier New"/>
          <w:szCs w:val="24"/>
        </w:rPr>
        <w:t xml:space="preserve">, </w:t>
      </w:r>
      <w:proofErr w:type="spellStart"/>
      <w:r w:rsidR="002B54D3" w:rsidRPr="00425670">
        <w:rPr>
          <w:rFonts w:ascii="Courier New" w:hAnsi="Courier New" w:cs="Courier New"/>
          <w:szCs w:val="24"/>
        </w:rPr>
        <w:t>ConsumerCam</w:t>
      </w:r>
      <w:r w:rsidR="00CC5115" w:rsidRPr="00425670">
        <w:rPr>
          <w:rFonts w:ascii="Courier New" w:hAnsi="Courier New" w:cs="Courier New"/>
          <w:szCs w:val="24"/>
        </w:rPr>
        <w:t>’s</w:t>
      </w:r>
      <w:proofErr w:type="spellEnd"/>
      <w:r w:rsidR="002B54D3" w:rsidRPr="00425670">
        <w:rPr>
          <w:rFonts w:ascii="Courier New" w:hAnsi="Courier New" w:cs="Courier New"/>
          <w:szCs w:val="24"/>
        </w:rPr>
        <w:t xml:space="preserve"> </w:t>
      </w:r>
      <w:r w:rsidR="002D267E" w:rsidRPr="00425670">
        <w:rPr>
          <w:rFonts w:ascii="Courier New" w:hAnsi="Courier New" w:cs="Courier New"/>
          <w:szCs w:val="24"/>
        </w:rPr>
        <w:t xml:space="preserve">authorized </w:t>
      </w:r>
      <w:r w:rsidR="00CC5115" w:rsidRPr="00425670">
        <w:rPr>
          <w:rFonts w:ascii="Courier New" w:hAnsi="Courier New" w:cs="Courier New"/>
          <w:szCs w:val="24"/>
        </w:rPr>
        <w:t>resa</w:t>
      </w:r>
      <w:r w:rsidR="002B54D3" w:rsidRPr="00425670">
        <w:rPr>
          <w:rFonts w:ascii="Courier New" w:hAnsi="Courier New" w:cs="Courier New"/>
          <w:szCs w:val="24"/>
        </w:rPr>
        <w:t>l</w:t>
      </w:r>
      <w:r w:rsidR="00CC5115" w:rsidRPr="00425670">
        <w:rPr>
          <w:rFonts w:ascii="Courier New" w:hAnsi="Courier New" w:cs="Courier New"/>
          <w:szCs w:val="24"/>
        </w:rPr>
        <w:t>e of</w:t>
      </w:r>
      <w:r w:rsidR="002B54D3" w:rsidRPr="00425670">
        <w:rPr>
          <w:rFonts w:ascii="Courier New" w:hAnsi="Courier New" w:cs="Courier New"/>
          <w:szCs w:val="24"/>
        </w:rPr>
        <w:t xml:space="preserve"> the Devices to </w:t>
      </w:r>
      <w:proofErr w:type="spellStart"/>
      <w:r w:rsidR="002B54D3" w:rsidRPr="00425670">
        <w:rPr>
          <w:rFonts w:ascii="Courier New" w:hAnsi="Courier New" w:cs="Courier New"/>
          <w:szCs w:val="24"/>
        </w:rPr>
        <w:t>OffTheBlockchain</w:t>
      </w:r>
      <w:proofErr w:type="spellEnd"/>
      <w:r w:rsidR="00945913" w:rsidRPr="00425670">
        <w:rPr>
          <w:rFonts w:ascii="Courier New" w:hAnsi="Courier New" w:cs="Courier New"/>
          <w:szCs w:val="24"/>
        </w:rPr>
        <w:t xml:space="preserve"> exhausted</w:t>
      </w:r>
      <w:r w:rsidR="002B54D3" w:rsidRPr="00425670">
        <w:rPr>
          <w:rFonts w:ascii="Courier New" w:hAnsi="Courier New" w:cs="Courier New"/>
          <w:szCs w:val="24"/>
        </w:rPr>
        <w:t xml:space="preserve"> Ballistic Memory’s </w:t>
      </w:r>
      <w:r w:rsidR="00ED713B">
        <w:rPr>
          <w:rFonts w:ascii="Courier New" w:hAnsi="Courier New" w:cs="Courier New"/>
          <w:szCs w:val="24"/>
        </w:rPr>
        <w:t>rights in</w:t>
      </w:r>
      <w:r w:rsidR="002C4D78" w:rsidRPr="00425670">
        <w:rPr>
          <w:rFonts w:ascii="Courier New" w:hAnsi="Courier New" w:cs="Courier New"/>
          <w:szCs w:val="24"/>
        </w:rPr>
        <w:t xml:space="preserve"> </w:t>
      </w:r>
      <w:r w:rsidR="002B54D3" w:rsidRPr="00425670">
        <w:rPr>
          <w:rFonts w:ascii="Courier New" w:hAnsi="Courier New" w:cs="Courier New"/>
          <w:szCs w:val="24"/>
        </w:rPr>
        <w:t>the ‘314 Patent.</w:t>
      </w:r>
      <w:r w:rsidR="00945913" w:rsidRPr="00425670">
        <w:rPr>
          <w:rFonts w:ascii="Courier New" w:hAnsi="Courier New" w:cs="Courier New"/>
          <w:szCs w:val="24"/>
        </w:rPr>
        <w:t xml:space="preserve"> </w:t>
      </w:r>
      <w:r w:rsidR="002C4D78">
        <w:rPr>
          <w:rFonts w:ascii="Courier New" w:hAnsi="Courier New" w:cs="Courier New"/>
          <w:szCs w:val="24"/>
        </w:rPr>
        <w:t xml:space="preserve">Prior to the sale, </w:t>
      </w:r>
      <w:proofErr w:type="spellStart"/>
      <w:r w:rsidR="00945913" w:rsidRPr="00425670">
        <w:rPr>
          <w:rFonts w:ascii="Courier New" w:hAnsi="Courier New" w:cs="Courier New"/>
          <w:szCs w:val="24"/>
        </w:rPr>
        <w:t>ConsumerCam</w:t>
      </w:r>
      <w:proofErr w:type="spellEnd"/>
      <w:r w:rsidR="00945913" w:rsidRPr="00425670">
        <w:rPr>
          <w:rFonts w:ascii="Courier New" w:hAnsi="Courier New" w:cs="Courier New"/>
          <w:szCs w:val="24"/>
        </w:rPr>
        <w:t xml:space="preserve"> </w:t>
      </w:r>
      <w:r w:rsidR="00CC5115" w:rsidRPr="00425670">
        <w:rPr>
          <w:rFonts w:ascii="Courier New" w:hAnsi="Courier New" w:cs="Courier New"/>
          <w:szCs w:val="24"/>
        </w:rPr>
        <w:t>received</w:t>
      </w:r>
      <w:r w:rsidR="000645A5" w:rsidRPr="00425670">
        <w:rPr>
          <w:rFonts w:ascii="Courier New" w:hAnsi="Courier New" w:cs="Courier New"/>
          <w:szCs w:val="24"/>
        </w:rPr>
        <w:t xml:space="preserve"> authorization from</w:t>
      </w:r>
      <w:r w:rsidR="00ED3677" w:rsidRPr="00425670">
        <w:rPr>
          <w:rFonts w:ascii="Courier New" w:hAnsi="Courier New" w:cs="Courier New"/>
          <w:szCs w:val="24"/>
        </w:rPr>
        <w:t xml:space="preserve"> Ballistic Memory,</w:t>
      </w:r>
      <w:r w:rsidR="002C4D78">
        <w:rPr>
          <w:rFonts w:ascii="Courier New" w:hAnsi="Courier New" w:cs="Courier New"/>
          <w:szCs w:val="24"/>
        </w:rPr>
        <w:t xml:space="preserve"> and at the time of sale,</w:t>
      </w:r>
      <w:r w:rsidR="00ED3677" w:rsidRPr="00425670">
        <w:rPr>
          <w:rFonts w:ascii="Courier New" w:hAnsi="Courier New" w:cs="Courier New"/>
          <w:szCs w:val="24"/>
        </w:rPr>
        <w:t xml:space="preserve"> </w:t>
      </w:r>
      <w:proofErr w:type="spellStart"/>
      <w:r w:rsidR="00945913" w:rsidRPr="00425670">
        <w:rPr>
          <w:rFonts w:ascii="Courier New" w:hAnsi="Courier New" w:cs="Courier New"/>
          <w:szCs w:val="24"/>
        </w:rPr>
        <w:t>ConsumerCam</w:t>
      </w:r>
      <w:proofErr w:type="spellEnd"/>
      <w:r w:rsidR="00945913" w:rsidRPr="00425670">
        <w:rPr>
          <w:rFonts w:ascii="Courier New" w:hAnsi="Courier New" w:cs="Courier New"/>
          <w:szCs w:val="24"/>
        </w:rPr>
        <w:t xml:space="preserve"> </w:t>
      </w:r>
      <w:r w:rsidR="00D65AE7">
        <w:rPr>
          <w:rFonts w:ascii="Courier New" w:hAnsi="Courier New" w:cs="Courier New"/>
          <w:szCs w:val="24"/>
        </w:rPr>
        <w:t>complied with</w:t>
      </w:r>
      <w:r w:rsidR="00ED3677" w:rsidRPr="00425670">
        <w:rPr>
          <w:rFonts w:ascii="Courier New" w:hAnsi="Courier New" w:cs="Courier New"/>
          <w:szCs w:val="24"/>
        </w:rPr>
        <w:t xml:space="preserve"> the </w:t>
      </w:r>
      <w:r w:rsidR="00CC5115" w:rsidRPr="00425670">
        <w:rPr>
          <w:rFonts w:ascii="Courier New" w:hAnsi="Courier New" w:cs="Courier New"/>
          <w:szCs w:val="24"/>
        </w:rPr>
        <w:t>Agreement</w:t>
      </w:r>
      <w:r w:rsidR="00945913" w:rsidRPr="00425670">
        <w:rPr>
          <w:rFonts w:ascii="Courier New" w:hAnsi="Courier New" w:cs="Courier New"/>
          <w:szCs w:val="24"/>
        </w:rPr>
        <w:t>. Ther</w:t>
      </w:r>
      <w:r w:rsidR="00CC5115" w:rsidRPr="00425670">
        <w:rPr>
          <w:rFonts w:ascii="Courier New" w:hAnsi="Courier New" w:cs="Courier New"/>
          <w:szCs w:val="24"/>
        </w:rPr>
        <w:t>e</w:t>
      </w:r>
      <w:r w:rsidR="00945913" w:rsidRPr="00425670">
        <w:rPr>
          <w:rFonts w:ascii="Courier New" w:hAnsi="Courier New" w:cs="Courier New"/>
          <w:szCs w:val="24"/>
        </w:rPr>
        <w:t>fore,</w:t>
      </w:r>
      <w:r w:rsidR="00CC5115" w:rsidRPr="00425670">
        <w:rPr>
          <w:rFonts w:ascii="Courier New" w:hAnsi="Courier New" w:cs="Courier New"/>
          <w:szCs w:val="24"/>
        </w:rPr>
        <w:t xml:space="preserve"> </w:t>
      </w:r>
      <w:r w:rsidR="008B61BE" w:rsidRPr="00425670">
        <w:rPr>
          <w:rFonts w:ascii="Courier New" w:hAnsi="Courier New" w:cs="Courier New"/>
          <w:szCs w:val="24"/>
        </w:rPr>
        <w:t>the</w:t>
      </w:r>
      <w:r w:rsidR="00945913" w:rsidRPr="00425670">
        <w:rPr>
          <w:rFonts w:ascii="Courier New" w:hAnsi="Courier New" w:cs="Courier New"/>
          <w:szCs w:val="24"/>
        </w:rPr>
        <w:t xml:space="preserve"> </w:t>
      </w:r>
      <w:r w:rsidR="00651785" w:rsidRPr="00425670">
        <w:rPr>
          <w:rFonts w:ascii="Courier New" w:hAnsi="Courier New" w:cs="Courier New"/>
          <w:szCs w:val="24"/>
        </w:rPr>
        <w:t>district court</w:t>
      </w:r>
      <w:r w:rsidR="008B61BE" w:rsidRPr="00425670">
        <w:rPr>
          <w:rFonts w:ascii="Courier New" w:hAnsi="Courier New" w:cs="Courier New"/>
          <w:szCs w:val="24"/>
        </w:rPr>
        <w:t xml:space="preserve">’s grant of summary judgment for patent exhaustion was proper and should </w:t>
      </w:r>
      <w:proofErr w:type="gramStart"/>
      <w:r w:rsidR="008B61BE" w:rsidRPr="00425670">
        <w:rPr>
          <w:rFonts w:ascii="Courier New" w:hAnsi="Courier New" w:cs="Courier New"/>
          <w:szCs w:val="24"/>
        </w:rPr>
        <w:t>be affirmed</w:t>
      </w:r>
      <w:proofErr w:type="gramEnd"/>
      <w:r w:rsidR="008B61BE" w:rsidRPr="00425670">
        <w:rPr>
          <w:rFonts w:ascii="Courier New" w:hAnsi="Courier New" w:cs="Courier New"/>
          <w:szCs w:val="24"/>
        </w:rPr>
        <w:t>.</w:t>
      </w:r>
    </w:p>
    <w:p w14:paraId="3F7935BC" w14:textId="5872C26A" w:rsidR="00DD71A4" w:rsidRPr="00425670" w:rsidRDefault="00DD71A4" w:rsidP="00B737C0">
      <w:pPr>
        <w:pStyle w:val="Heading1"/>
        <w:rPr>
          <w:rFonts w:ascii="Courier New" w:hAnsi="Courier New" w:cs="Courier New"/>
          <w:szCs w:val="24"/>
        </w:rPr>
      </w:pPr>
      <w:bookmarkStart w:id="34" w:name="_Toc1487816"/>
      <w:bookmarkStart w:id="35" w:name="_Toc1488423"/>
      <w:bookmarkStart w:id="36" w:name="_Toc1492177"/>
      <w:r w:rsidRPr="00425670">
        <w:rPr>
          <w:rFonts w:ascii="Courier New" w:hAnsi="Courier New" w:cs="Courier New"/>
          <w:szCs w:val="24"/>
        </w:rPr>
        <w:t>STANDARD OF REVIEW</w:t>
      </w:r>
      <w:bookmarkEnd w:id="34"/>
      <w:bookmarkEnd w:id="35"/>
      <w:bookmarkEnd w:id="36"/>
    </w:p>
    <w:p w14:paraId="26E1EC67" w14:textId="77777777" w:rsidR="00D971B4" w:rsidRDefault="00E725DC" w:rsidP="00D971B4">
      <w:pPr>
        <w:pStyle w:val="ListParagraph"/>
        <w:ind w:left="0"/>
        <w:rPr>
          <w:rFonts w:ascii="Courier New" w:hAnsi="Courier New" w:cs="Courier New"/>
          <w:szCs w:val="24"/>
        </w:rPr>
      </w:pPr>
      <w:r w:rsidRPr="00425670">
        <w:rPr>
          <w:rFonts w:ascii="Courier New" w:hAnsi="Courier New" w:cs="Courier New"/>
          <w:szCs w:val="24"/>
        </w:rPr>
        <w:t xml:space="preserve">Summary judgment is appropriate </w:t>
      </w:r>
      <w:r w:rsidR="000363D1" w:rsidRPr="00425670">
        <w:rPr>
          <w:rFonts w:ascii="Courier New" w:hAnsi="Courier New" w:cs="Courier New"/>
          <w:szCs w:val="24"/>
        </w:rPr>
        <w:t>if</w:t>
      </w:r>
      <w:r w:rsidRPr="00425670">
        <w:rPr>
          <w:rFonts w:ascii="Courier New" w:hAnsi="Courier New" w:cs="Courier New"/>
          <w:szCs w:val="24"/>
        </w:rPr>
        <w:t xml:space="preserve"> there is no </w:t>
      </w:r>
      <w:r w:rsidR="00534DD3" w:rsidRPr="00425670">
        <w:rPr>
          <w:rFonts w:ascii="Courier New" w:hAnsi="Courier New" w:cs="Courier New"/>
          <w:szCs w:val="24"/>
        </w:rPr>
        <w:t>genuine</w:t>
      </w:r>
      <w:r w:rsidRPr="00425670">
        <w:rPr>
          <w:rFonts w:ascii="Courier New" w:hAnsi="Courier New" w:cs="Courier New"/>
          <w:szCs w:val="24"/>
        </w:rPr>
        <w:t xml:space="preserve"> dispute of material </w:t>
      </w:r>
      <w:r w:rsidR="004C3E25" w:rsidRPr="00425670">
        <w:rPr>
          <w:rFonts w:ascii="Courier New" w:hAnsi="Courier New" w:cs="Courier New"/>
          <w:szCs w:val="24"/>
        </w:rPr>
        <w:t xml:space="preserve">fact and </w:t>
      </w:r>
      <w:r w:rsidR="000363D1" w:rsidRPr="00425670">
        <w:rPr>
          <w:rFonts w:ascii="Courier New" w:hAnsi="Courier New" w:cs="Courier New"/>
          <w:szCs w:val="24"/>
        </w:rPr>
        <w:t>the moving party</w:t>
      </w:r>
      <w:r w:rsidR="004C3E25" w:rsidRPr="00425670">
        <w:rPr>
          <w:rFonts w:ascii="Courier New" w:hAnsi="Courier New" w:cs="Courier New"/>
          <w:szCs w:val="24"/>
        </w:rPr>
        <w:t xml:space="preserve"> </w:t>
      </w:r>
      <w:proofErr w:type="gramStart"/>
      <w:r w:rsidR="004C3E25" w:rsidRPr="00425670">
        <w:rPr>
          <w:rFonts w:ascii="Courier New" w:hAnsi="Courier New" w:cs="Courier New"/>
          <w:szCs w:val="24"/>
        </w:rPr>
        <w:t>is entitled</w:t>
      </w:r>
      <w:proofErr w:type="gramEnd"/>
      <w:r w:rsidR="004C3E25" w:rsidRPr="00425670">
        <w:rPr>
          <w:rFonts w:ascii="Courier New" w:hAnsi="Courier New" w:cs="Courier New"/>
          <w:szCs w:val="24"/>
        </w:rPr>
        <w:t xml:space="preserve"> to judgement as a matter of law.</w:t>
      </w:r>
      <w:r w:rsidR="000363D1" w:rsidRPr="00425670">
        <w:rPr>
          <w:rFonts w:ascii="Courier New" w:hAnsi="Courier New" w:cs="Courier New"/>
          <w:szCs w:val="24"/>
        </w:rPr>
        <w:t xml:space="preserve"> </w:t>
      </w:r>
      <w:r w:rsidR="000363D1" w:rsidRPr="00425670">
        <w:rPr>
          <w:rFonts w:ascii="Courier New" w:hAnsi="Courier New" w:cs="Courier New"/>
          <w:i/>
          <w:szCs w:val="24"/>
        </w:rPr>
        <w:t xml:space="preserve">AK Steel Corp. v. </w:t>
      </w:r>
      <w:proofErr w:type="spellStart"/>
      <w:r w:rsidR="000363D1" w:rsidRPr="00425670">
        <w:rPr>
          <w:rFonts w:ascii="Courier New" w:hAnsi="Courier New" w:cs="Courier New"/>
          <w:i/>
          <w:szCs w:val="24"/>
        </w:rPr>
        <w:t>Sollac</w:t>
      </w:r>
      <w:proofErr w:type="spellEnd"/>
      <w:r w:rsidR="000363D1" w:rsidRPr="00425670">
        <w:rPr>
          <w:rFonts w:ascii="Courier New" w:hAnsi="Courier New" w:cs="Courier New"/>
          <w:i/>
          <w:szCs w:val="24"/>
        </w:rPr>
        <w:t xml:space="preserve"> and </w:t>
      </w:r>
      <w:proofErr w:type="spellStart"/>
      <w:r w:rsidR="000363D1" w:rsidRPr="00425670">
        <w:rPr>
          <w:rFonts w:ascii="Courier New" w:hAnsi="Courier New" w:cs="Courier New"/>
          <w:i/>
          <w:szCs w:val="24"/>
        </w:rPr>
        <w:t>Ugine</w:t>
      </w:r>
      <w:proofErr w:type="spellEnd"/>
      <w:r w:rsidR="000363D1" w:rsidRPr="00425670">
        <w:rPr>
          <w:rFonts w:ascii="Courier New" w:hAnsi="Courier New" w:cs="Courier New"/>
          <w:szCs w:val="24"/>
        </w:rPr>
        <w:t>, 344 F.3d 1234, 1238 (Fed. Cir. 2003).</w:t>
      </w:r>
      <w:r w:rsidR="00BC2BFF" w:rsidRPr="00425670">
        <w:rPr>
          <w:rFonts w:ascii="Courier New" w:hAnsi="Courier New" w:cs="Courier New"/>
          <w:szCs w:val="24"/>
        </w:rPr>
        <w:fldChar w:fldCharType="begin"/>
      </w:r>
      <w:r w:rsidR="00BC2BFF" w:rsidRPr="00425670">
        <w:rPr>
          <w:rFonts w:ascii="Courier New" w:hAnsi="Courier New" w:cs="Courier New"/>
          <w:szCs w:val="24"/>
        </w:rPr>
        <w:instrText xml:space="preserve"> TA \l "</w:instrText>
      </w:r>
      <w:r w:rsidR="00BC2BFF" w:rsidRPr="00425670">
        <w:rPr>
          <w:rFonts w:ascii="Courier New" w:hAnsi="Courier New" w:cs="Courier New"/>
          <w:i/>
          <w:szCs w:val="24"/>
        </w:rPr>
        <w:instrText>AK Steel Corp. v. Sollac and Ugine</w:instrText>
      </w:r>
      <w:r w:rsidR="00BC2BFF" w:rsidRPr="00425670">
        <w:rPr>
          <w:rFonts w:ascii="Courier New" w:hAnsi="Courier New" w:cs="Courier New"/>
          <w:szCs w:val="24"/>
        </w:rPr>
        <w:instrText xml:space="preserve">, 344 F.3d 1234 (Fed. Cir. 2003)." \s "AK Steel Corp. v. Sollac and Ugine, 344 F.3d 1234, 1238 (Fed. Cir. 2003)." \c 1 </w:instrText>
      </w:r>
      <w:r w:rsidR="00BC2BFF" w:rsidRPr="00425670">
        <w:rPr>
          <w:rFonts w:ascii="Courier New" w:hAnsi="Courier New" w:cs="Courier New"/>
          <w:szCs w:val="24"/>
        </w:rPr>
        <w:fldChar w:fldCharType="end"/>
      </w:r>
      <w:r w:rsidR="004C3E25" w:rsidRPr="00425670">
        <w:rPr>
          <w:rFonts w:ascii="Courier New" w:hAnsi="Courier New" w:cs="Courier New"/>
          <w:szCs w:val="24"/>
        </w:rPr>
        <w:t xml:space="preserve"> </w:t>
      </w:r>
    </w:p>
    <w:p w14:paraId="79AD7C89" w14:textId="77777777" w:rsidR="00E83105" w:rsidRDefault="00BF4E83" w:rsidP="00D971B4">
      <w:pPr>
        <w:pStyle w:val="ListParagraph"/>
        <w:ind w:left="0"/>
        <w:rPr>
          <w:rFonts w:ascii="Courier New" w:hAnsi="Courier New" w:cs="Courier New"/>
          <w:szCs w:val="24"/>
        </w:rPr>
      </w:pPr>
      <w:r w:rsidRPr="00425670">
        <w:rPr>
          <w:rFonts w:ascii="Courier New" w:hAnsi="Courier New" w:cs="Courier New"/>
          <w:szCs w:val="24"/>
        </w:rPr>
        <w:t xml:space="preserve">Patents </w:t>
      </w:r>
      <w:proofErr w:type="gramStart"/>
      <w:r w:rsidRPr="00425670">
        <w:rPr>
          <w:rFonts w:ascii="Courier New" w:hAnsi="Courier New" w:cs="Courier New"/>
          <w:szCs w:val="24"/>
        </w:rPr>
        <w:t>are presumed</w:t>
      </w:r>
      <w:proofErr w:type="gramEnd"/>
      <w:r w:rsidRPr="00425670">
        <w:rPr>
          <w:rFonts w:ascii="Courier New" w:hAnsi="Courier New" w:cs="Courier New"/>
          <w:szCs w:val="24"/>
        </w:rPr>
        <w:t xml:space="preserve"> valid and </w:t>
      </w:r>
      <w:r w:rsidR="009E0D56" w:rsidRPr="00425670">
        <w:rPr>
          <w:rFonts w:ascii="Courier New" w:hAnsi="Courier New" w:cs="Courier New"/>
          <w:szCs w:val="24"/>
        </w:rPr>
        <w:t>invalidity must be proven by clear</w:t>
      </w:r>
      <w:r w:rsidR="00C35595" w:rsidRPr="00425670">
        <w:rPr>
          <w:rFonts w:ascii="Courier New" w:hAnsi="Courier New" w:cs="Courier New"/>
          <w:szCs w:val="24"/>
        </w:rPr>
        <w:t xml:space="preserve"> </w:t>
      </w:r>
      <w:r w:rsidR="009E0D56" w:rsidRPr="00425670">
        <w:rPr>
          <w:rFonts w:ascii="Courier New" w:hAnsi="Courier New" w:cs="Courier New"/>
          <w:szCs w:val="24"/>
        </w:rPr>
        <w:t xml:space="preserve">and convincing evidence. </w:t>
      </w:r>
      <w:r w:rsidR="00D346FD" w:rsidRPr="00425670">
        <w:rPr>
          <w:rFonts w:ascii="Courier New" w:hAnsi="Courier New" w:cs="Courier New"/>
          <w:i/>
          <w:szCs w:val="24"/>
        </w:rPr>
        <w:t>Auto. Tech. Int’l, Inc. v. BMW of N. Am., Inc.</w:t>
      </w:r>
      <w:r w:rsidR="00D346FD" w:rsidRPr="00425670">
        <w:rPr>
          <w:rFonts w:ascii="Courier New" w:hAnsi="Courier New" w:cs="Courier New"/>
          <w:szCs w:val="24"/>
        </w:rPr>
        <w:t xml:space="preserve">, </w:t>
      </w:r>
      <w:r w:rsidR="00716071" w:rsidRPr="00425670">
        <w:rPr>
          <w:rFonts w:ascii="Courier New" w:hAnsi="Courier New" w:cs="Courier New"/>
          <w:szCs w:val="24"/>
        </w:rPr>
        <w:t xml:space="preserve">501 F.3d 1274, 1281 (Fed. Cir. </w:t>
      </w:r>
      <w:r w:rsidR="00C35595" w:rsidRPr="00425670">
        <w:rPr>
          <w:rFonts w:ascii="Courier New" w:hAnsi="Courier New" w:cs="Courier New"/>
          <w:szCs w:val="24"/>
        </w:rPr>
        <w:t>2007).</w:t>
      </w:r>
      <w:r w:rsidR="00870E59" w:rsidRPr="00425670">
        <w:rPr>
          <w:rFonts w:ascii="Courier New" w:hAnsi="Courier New" w:cs="Courier New"/>
          <w:szCs w:val="24"/>
        </w:rPr>
        <w:fldChar w:fldCharType="begin"/>
      </w:r>
      <w:r w:rsidR="00870E59" w:rsidRPr="00425670">
        <w:rPr>
          <w:rFonts w:ascii="Courier New" w:hAnsi="Courier New" w:cs="Courier New"/>
          <w:szCs w:val="24"/>
        </w:rPr>
        <w:instrText xml:space="preserve"> TA \l "</w:instrText>
      </w:r>
      <w:r w:rsidR="00870E59" w:rsidRPr="00425670">
        <w:rPr>
          <w:rFonts w:ascii="Courier New" w:hAnsi="Courier New" w:cs="Courier New"/>
          <w:i/>
          <w:szCs w:val="24"/>
        </w:rPr>
        <w:instrText>Auto. Tech. Int’l, Inc. v. BMW of N. Am., Inc.</w:instrText>
      </w:r>
      <w:r w:rsidR="00870E59" w:rsidRPr="00425670">
        <w:rPr>
          <w:rFonts w:ascii="Courier New" w:hAnsi="Courier New" w:cs="Courier New"/>
          <w:szCs w:val="24"/>
        </w:rPr>
        <w:instrText xml:space="preserve">, 501 F.3d 1274 (Fed. Cir. 2007)." \s "Auto. Tech. Int’l, Inc. v. BMW of N. Am., Inc., 501 F.3d 1274, 1281 (Fed. Cir. 2007)." \c 1 </w:instrText>
      </w:r>
      <w:r w:rsidR="00870E59" w:rsidRPr="00425670">
        <w:rPr>
          <w:rFonts w:ascii="Courier New" w:hAnsi="Courier New" w:cs="Courier New"/>
          <w:szCs w:val="24"/>
        </w:rPr>
        <w:fldChar w:fldCharType="end"/>
      </w:r>
      <w:r w:rsidR="00716071" w:rsidRPr="00425670">
        <w:rPr>
          <w:rFonts w:ascii="Courier New" w:hAnsi="Courier New" w:cs="Courier New"/>
          <w:szCs w:val="24"/>
        </w:rPr>
        <w:t xml:space="preserve"> </w:t>
      </w:r>
      <w:r w:rsidR="00B2178B" w:rsidRPr="00425670">
        <w:rPr>
          <w:rFonts w:ascii="Courier New" w:hAnsi="Courier New" w:cs="Courier New"/>
          <w:szCs w:val="24"/>
        </w:rPr>
        <w:t>C</w:t>
      </w:r>
      <w:r w:rsidR="002A134D" w:rsidRPr="00425670">
        <w:rPr>
          <w:rFonts w:ascii="Courier New" w:hAnsi="Courier New" w:cs="Courier New"/>
          <w:szCs w:val="24"/>
        </w:rPr>
        <w:t>laim construction</w:t>
      </w:r>
      <w:r w:rsidR="00016F15" w:rsidRPr="00425670">
        <w:rPr>
          <w:rFonts w:ascii="Courier New" w:hAnsi="Courier New" w:cs="Courier New"/>
          <w:szCs w:val="24"/>
        </w:rPr>
        <w:t xml:space="preserve"> is a question of law and is reviewed </w:t>
      </w:r>
      <w:r w:rsidR="00016F15" w:rsidRPr="00425670">
        <w:rPr>
          <w:rFonts w:ascii="Courier New" w:hAnsi="Courier New" w:cs="Courier New"/>
          <w:i/>
          <w:szCs w:val="24"/>
        </w:rPr>
        <w:t>de novo.</w:t>
      </w:r>
      <w:r w:rsidR="002A134D" w:rsidRPr="00425670">
        <w:rPr>
          <w:rFonts w:ascii="Courier New" w:hAnsi="Courier New" w:cs="Courier New"/>
          <w:szCs w:val="24"/>
        </w:rPr>
        <w:t xml:space="preserve"> </w:t>
      </w:r>
      <w:r w:rsidR="002A134D" w:rsidRPr="00425670">
        <w:rPr>
          <w:rFonts w:ascii="Courier New" w:hAnsi="Courier New" w:cs="Courier New"/>
          <w:i/>
          <w:szCs w:val="24"/>
        </w:rPr>
        <w:t xml:space="preserve">Interactive Gift Exp., Inc. v. </w:t>
      </w:r>
      <w:proofErr w:type="spellStart"/>
      <w:r w:rsidR="002A134D" w:rsidRPr="00425670">
        <w:rPr>
          <w:rFonts w:ascii="Courier New" w:hAnsi="Courier New" w:cs="Courier New"/>
          <w:i/>
          <w:szCs w:val="24"/>
        </w:rPr>
        <w:t>Compuserve</w:t>
      </w:r>
      <w:proofErr w:type="spellEnd"/>
      <w:r w:rsidR="002A134D" w:rsidRPr="00425670">
        <w:rPr>
          <w:rFonts w:ascii="Courier New" w:hAnsi="Courier New" w:cs="Courier New"/>
          <w:i/>
          <w:szCs w:val="24"/>
        </w:rPr>
        <w:t xml:space="preserve"> Inc.</w:t>
      </w:r>
      <w:r w:rsidR="002A134D" w:rsidRPr="00425670">
        <w:rPr>
          <w:rFonts w:ascii="Courier New" w:hAnsi="Courier New" w:cs="Courier New"/>
          <w:szCs w:val="24"/>
        </w:rPr>
        <w:t>, 256 F.3d 1323, 1331 (Fed. Cir. 2001).</w:t>
      </w:r>
      <w:r w:rsidR="00396F1C" w:rsidRPr="00425670">
        <w:rPr>
          <w:rFonts w:ascii="Courier New" w:hAnsi="Courier New" w:cs="Courier New"/>
          <w:szCs w:val="24"/>
        </w:rPr>
        <w:fldChar w:fldCharType="begin"/>
      </w:r>
      <w:r w:rsidR="00396F1C" w:rsidRPr="00425670">
        <w:rPr>
          <w:rFonts w:ascii="Courier New" w:hAnsi="Courier New" w:cs="Courier New"/>
          <w:szCs w:val="24"/>
        </w:rPr>
        <w:instrText xml:space="preserve"> TA \l "</w:instrText>
      </w:r>
      <w:r w:rsidR="00396F1C" w:rsidRPr="00425670">
        <w:rPr>
          <w:rFonts w:ascii="Courier New" w:hAnsi="Courier New" w:cs="Courier New"/>
          <w:i/>
          <w:szCs w:val="24"/>
        </w:rPr>
        <w:instrText>Interactive Gift Exp., Inc. v. Compuserve Inc.</w:instrText>
      </w:r>
      <w:r w:rsidR="00396F1C" w:rsidRPr="00425670">
        <w:rPr>
          <w:rFonts w:ascii="Courier New" w:hAnsi="Courier New" w:cs="Courier New"/>
          <w:szCs w:val="24"/>
        </w:rPr>
        <w:instrText xml:space="preserve">, 256 F.3d 1323 (Fed. Cir. 2001)." \s "Interactive Gift Exp., Inc. v. Compuserve Inc., 256 F.3d 1323, 1331 (Fed. Cir. 2001)." \c 1 </w:instrText>
      </w:r>
      <w:r w:rsidR="00396F1C" w:rsidRPr="00425670">
        <w:rPr>
          <w:rFonts w:ascii="Courier New" w:hAnsi="Courier New" w:cs="Courier New"/>
          <w:szCs w:val="24"/>
        </w:rPr>
        <w:fldChar w:fldCharType="end"/>
      </w:r>
      <w:r w:rsidR="00016F15" w:rsidRPr="00425670">
        <w:rPr>
          <w:rFonts w:ascii="Courier New" w:hAnsi="Courier New" w:cs="Courier New"/>
          <w:i/>
          <w:szCs w:val="24"/>
        </w:rPr>
        <w:t xml:space="preserve"> </w:t>
      </w:r>
      <w:r w:rsidR="005D59BE" w:rsidRPr="00425670">
        <w:rPr>
          <w:rFonts w:ascii="Courier New" w:hAnsi="Courier New" w:cs="Courier New"/>
          <w:szCs w:val="24"/>
        </w:rPr>
        <w:t>Whether an invention</w:t>
      </w:r>
      <w:r w:rsidR="007100E9" w:rsidRPr="00425670">
        <w:rPr>
          <w:rFonts w:ascii="Courier New" w:hAnsi="Courier New" w:cs="Courier New"/>
          <w:szCs w:val="24"/>
        </w:rPr>
        <w:t xml:space="preserve"> </w:t>
      </w:r>
      <w:r w:rsidR="00DB77DD" w:rsidRPr="00425670">
        <w:rPr>
          <w:rFonts w:ascii="Courier New" w:hAnsi="Courier New" w:cs="Courier New"/>
          <w:szCs w:val="24"/>
        </w:rPr>
        <w:t xml:space="preserve">is enabled </w:t>
      </w:r>
      <w:r w:rsidR="008742B1" w:rsidRPr="00425670">
        <w:rPr>
          <w:rFonts w:ascii="Courier New" w:hAnsi="Courier New" w:cs="Courier New"/>
          <w:szCs w:val="24"/>
        </w:rPr>
        <w:t>under 35 U.S.C. § 112(a)</w:t>
      </w:r>
      <w:r w:rsidR="003A2BDB" w:rsidRPr="00425670">
        <w:rPr>
          <w:rFonts w:ascii="Courier New" w:hAnsi="Courier New" w:cs="Courier New"/>
          <w:szCs w:val="24"/>
        </w:rPr>
        <w:fldChar w:fldCharType="begin"/>
      </w:r>
      <w:r w:rsidR="003A2BDB" w:rsidRPr="00425670">
        <w:rPr>
          <w:rFonts w:ascii="Courier New" w:hAnsi="Courier New" w:cs="Courier New"/>
          <w:szCs w:val="24"/>
        </w:rPr>
        <w:instrText xml:space="preserve"> TA \s "35 U.S.C. § 112(a)" </w:instrText>
      </w:r>
      <w:r w:rsidR="003A2BDB" w:rsidRPr="00425670">
        <w:rPr>
          <w:rFonts w:ascii="Courier New" w:hAnsi="Courier New" w:cs="Courier New"/>
          <w:szCs w:val="24"/>
        </w:rPr>
        <w:fldChar w:fldCharType="end"/>
      </w:r>
      <w:r w:rsidR="008742B1" w:rsidRPr="00425670">
        <w:rPr>
          <w:rFonts w:ascii="Courier New" w:hAnsi="Courier New" w:cs="Courier New"/>
          <w:szCs w:val="24"/>
        </w:rPr>
        <w:t xml:space="preserve"> and </w:t>
      </w:r>
      <w:r w:rsidR="007100E9" w:rsidRPr="00425670">
        <w:rPr>
          <w:rFonts w:ascii="Courier New" w:hAnsi="Courier New" w:cs="Courier New"/>
          <w:szCs w:val="24"/>
        </w:rPr>
        <w:t>would have required undue experimentation to practice</w:t>
      </w:r>
      <w:r w:rsidR="00E71687" w:rsidRPr="00425670">
        <w:rPr>
          <w:rFonts w:ascii="Courier New" w:hAnsi="Courier New" w:cs="Courier New"/>
          <w:szCs w:val="24"/>
        </w:rPr>
        <w:t xml:space="preserve"> is a question of law reviewed </w:t>
      </w:r>
      <w:r w:rsidR="00E71687" w:rsidRPr="00425670">
        <w:rPr>
          <w:rFonts w:ascii="Courier New" w:hAnsi="Courier New" w:cs="Courier New"/>
          <w:i/>
          <w:szCs w:val="24"/>
        </w:rPr>
        <w:t>de novo</w:t>
      </w:r>
      <w:r w:rsidR="00E71687" w:rsidRPr="00425670">
        <w:rPr>
          <w:rFonts w:ascii="Courier New" w:hAnsi="Courier New" w:cs="Courier New"/>
          <w:szCs w:val="24"/>
        </w:rPr>
        <w:t>,</w:t>
      </w:r>
      <w:r w:rsidR="006F64C4" w:rsidRPr="00425670">
        <w:rPr>
          <w:rFonts w:ascii="Courier New" w:hAnsi="Courier New" w:cs="Courier New"/>
          <w:szCs w:val="24"/>
        </w:rPr>
        <w:t xml:space="preserve"> based on underlying factual inquiries reviewed for clear error. </w:t>
      </w:r>
      <w:proofErr w:type="spellStart"/>
      <w:r w:rsidR="002E34C4" w:rsidRPr="00425670">
        <w:rPr>
          <w:rFonts w:ascii="Courier New" w:hAnsi="Courier New" w:cs="Courier New"/>
          <w:i/>
          <w:szCs w:val="24"/>
        </w:rPr>
        <w:t>ALZA</w:t>
      </w:r>
      <w:proofErr w:type="spellEnd"/>
      <w:r w:rsidR="002E34C4" w:rsidRPr="00425670">
        <w:rPr>
          <w:rFonts w:ascii="Courier New" w:hAnsi="Courier New" w:cs="Courier New"/>
          <w:i/>
          <w:szCs w:val="24"/>
        </w:rPr>
        <w:t xml:space="preserve"> Corp. v. </w:t>
      </w:r>
      <w:proofErr w:type="spellStart"/>
      <w:r w:rsidR="002E34C4" w:rsidRPr="00425670">
        <w:rPr>
          <w:rFonts w:ascii="Courier New" w:hAnsi="Courier New" w:cs="Courier New"/>
          <w:i/>
          <w:szCs w:val="24"/>
        </w:rPr>
        <w:t>Andrz</w:t>
      </w:r>
      <w:proofErr w:type="spellEnd"/>
      <w:r w:rsidR="002E34C4" w:rsidRPr="00425670">
        <w:rPr>
          <w:rFonts w:ascii="Courier New" w:hAnsi="Courier New" w:cs="Courier New"/>
          <w:i/>
          <w:szCs w:val="24"/>
        </w:rPr>
        <w:t xml:space="preserve"> P</w:t>
      </w:r>
      <w:r w:rsidR="00E261CE" w:rsidRPr="00425670">
        <w:rPr>
          <w:rFonts w:ascii="Courier New" w:hAnsi="Courier New" w:cs="Courier New"/>
          <w:i/>
          <w:szCs w:val="24"/>
        </w:rPr>
        <w:t>harm., LLC</w:t>
      </w:r>
      <w:r w:rsidR="00E261CE" w:rsidRPr="00425670">
        <w:rPr>
          <w:rFonts w:ascii="Courier New" w:hAnsi="Courier New" w:cs="Courier New"/>
          <w:szCs w:val="24"/>
        </w:rPr>
        <w:t xml:space="preserve">, </w:t>
      </w:r>
      <w:r w:rsidR="000F4315" w:rsidRPr="00425670">
        <w:rPr>
          <w:rFonts w:ascii="Courier New" w:hAnsi="Courier New" w:cs="Courier New"/>
          <w:szCs w:val="24"/>
        </w:rPr>
        <w:t>603 F.3d 935, 940 (Fed. Cir. 2014)</w:t>
      </w:r>
      <w:r w:rsidR="007100E9" w:rsidRPr="00425670">
        <w:rPr>
          <w:rFonts w:ascii="Courier New" w:hAnsi="Courier New" w:cs="Courier New"/>
          <w:szCs w:val="24"/>
        </w:rPr>
        <w:t>.</w:t>
      </w:r>
      <w:r w:rsidR="00076C45" w:rsidRPr="00425670">
        <w:rPr>
          <w:rFonts w:ascii="Courier New" w:hAnsi="Courier New" w:cs="Courier New"/>
          <w:szCs w:val="24"/>
        </w:rPr>
        <w:fldChar w:fldCharType="begin"/>
      </w:r>
      <w:r w:rsidR="00076C45" w:rsidRPr="00425670">
        <w:rPr>
          <w:rFonts w:ascii="Courier New" w:hAnsi="Courier New" w:cs="Courier New"/>
          <w:szCs w:val="24"/>
        </w:rPr>
        <w:instrText xml:space="preserve"> TA \l "</w:instrText>
      </w:r>
      <w:r w:rsidR="00076C45" w:rsidRPr="00425670">
        <w:rPr>
          <w:rFonts w:ascii="Courier New" w:hAnsi="Courier New" w:cs="Courier New"/>
          <w:i/>
          <w:szCs w:val="24"/>
        </w:rPr>
        <w:instrText>ALZA Corp. v. Andrz Pharm., LLC</w:instrText>
      </w:r>
      <w:r w:rsidR="00076C45" w:rsidRPr="00425670">
        <w:rPr>
          <w:rFonts w:ascii="Courier New" w:hAnsi="Courier New" w:cs="Courier New"/>
          <w:szCs w:val="24"/>
        </w:rPr>
        <w:instrText xml:space="preserve">, 603 F.3d 935 (Fed. Cir. 2014)." \s "ALZA Corp. v. Andrz Pharm., LLC, 603 F.3d 935, 940 (Fed. Cir. 2014)." \c </w:instrText>
      </w:r>
      <w:r w:rsidR="009360D2" w:rsidRPr="00425670">
        <w:rPr>
          <w:rFonts w:ascii="Courier New" w:hAnsi="Courier New" w:cs="Courier New"/>
          <w:szCs w:val="24"/>
        </w:rPr>
        <w:instrText>1</w:instrText>
      </w:r>
      <w:r w:rsidR="00076C45" w:rsidRPr="00425670">
        <w:rPr>
          <w:rFonts w:ascii="Courier New" w:hAnsi="Courier New" w:cs="Courier New"/>
          <w:szCs w:val="24"/>
        </w:rPr>
        <w:instrText xml:space="preserve"> </w:instrText>
      </w:r>
      <w:r w:rsidR="00076C45" w:rsidRPr="00425670">
        <w:rPr>
          <w:rFonts w:ascii="Courier New" w:hAnsi="Courier New" w:cs="Courier New"/>
          <w:szCs w:val="24"/>
        </w:rPr>
        <w:fldChar w:fldCharType="end"/>
      </w:r>
      <w:r w:rsidR="00016F15" w:rsidRPr="00425670">
        <w:rPr>
          <w:rFonts w:ascii="Courier New" w:hAnsi="Courier New" w:cs="Courier New"/>
          <w:szCs w:val="24"/>
        </w:rPr>
        <w:t xml:space="preserve"> </w:t>
      </w:r>
    </w:p>
    <w:p w14:paraId="6CC90C01" w14:textId="4BBF019B" w:rsidR="00EF6BEB" w:rsidRPr="00D971B4" w:rsidRDefault="00EF6BEB" w:rsidP="00D971B4">
      <w:pPr>
        <w:pStyle w:val="ListParagraph"/>
        <w:ind w:left="0"/>
        <w:rPr>
          <w:rFonts w:ascii="Courier New" w:hAnsi="Courier New" w:cs="Courier New"/>
          <w:szCs w:val="24"/>
        </w:rPr>
      </w:pPr>
      <w:r w:rsidRPr="00425670">
        <w:rPr>
          <w:rFonts w:ascii="Courier New" w:hAnsi="Courier New" w:cs="Courier New"/>
        </w:rPr>
        <w:t xml:space="preserve">This Court reviews the </w:t>
      </w:r>
      <w:r w:rsidR="00651785" w:rsidRPr="00425670">
        <w:rPr>
          <w:rFonts w:ascii="Courier New" w:hAnsi="Courier New" w:cs="Courier New"/>
        </w:rPr>
        <w:t>district court</w:t>
      </w:r>
      <w:r w:rsidRPr="00425670">
        <w:rPr>
          <w:rFonts w:ascii="Courier New" w:hAnsi="Courier New" w:cs="Courier New"/>
        </w:rPr>
        <w:t xml:space="preserve">'s grant of summary judgment </w:t>
      </w:r>
      <w:r w:rsidR="007C3C7B">
        <w:rPr>
          <w:rFonts w:ascii="Courier New" w:hAnsi="Courier New" w:cs="Courier New"/>
        </w:rPr>
        <w:t xml:space="preserve">for patent exhaustion </w:t>
      </w:r>
      <w:r w:rsidRPr="00425670">
        <w:rPr>
          <w:rFonts w:ascii="Courier New" w:hAnsi="Courier New" w:cs="Courier New"/>
          <w:i/>
        </w:rPr>
        <w:t>de novo</w:t>
      </w:r>
      <w:r w:rsidRPr="00425670">
        <w:rPr>
          <w:rFonts w:ascii="Courier New" w:hAnsi="Courier New" w:cs="Courier New"/>
        </w:rPr>
        <w:t xml:space="preserve">. See </w:t>
      </w:r>
      <w:r w:rsidRPr="00425670">
        <w:rPr>
          <w:rFonts w:ascii="Courier New" w:hAnsi="Courier New" w:cs="Courier New"/>
          <w:i/>
        </w:rPr>
        <w:t>Keurig, Inc. v. Sturm Foods, Inc.</w:t>
      </w:r>
      <w:r w:rsidRPr="00425670">
        <w:rPr>
          <w:rFonts w:ascii="Courier New" w:hAnsi="Courier New" w:cs="Courier New"/>
        </w:rPr>
        <w:t>, 732 F.3d 1370, 1372 (Fed. Cir. 2013).</w:t>
      </w:r>
      <w:r w:rsidR="00324BF7" w:rsidRPr="00425670">
        <w:rPr>
          <w:rFonts w:ascii="Courier New" w:hAnsi="Courier New" w:cs="Courier New"/>
        </w:rPr>
        <w:fldChar w:fldCharType="begin"/>
      </w:r>
      <w:r w:rsidR="00324BF7" w:rsidRPr="00425670">
        <w:rPr>
          <w:rFonts w:ascii="Courier New" w:hAnsi="Courier New" w:cs="Courier New"/>
        </w:rPr>
        <w:instrText xml:space="preserve"> TA \l "</w:instrText>
      </w:r>
      <w:r w:rsidR="00324BF7" w:rsidRPr="00425670">
        <w:rPr>
          <w:rFonts w:ascii="Courier New" w:hAnsi="Courier New" w:cs="Courier New"/>
          <w:i/>
        </w:rPr>
        <w:instrText>Keurig, Inc. v. Sturm Foods, Inc.</w:instrText>
      </w:r>
      <w:r w:rsidR="00324BF7" w:rsidRPr="00425670">
        <w:rPr>
          <w:rFonts w:ascii="Courier New" w:hAnsi="Courier New" w:cs="Courier New"/>
        </w:rPr>
        <w:instrText xml:space="preserve">, 732 F.3d 1370 (Fed. Cir. 2013)." \s "Keurig, Inc. v. Sturm Foods, Inc., 732 F.3d 1370, 1372 (Fed. Cir. 2013)." \c 1 </w:instrText>
      </w:r>
      <w:r w:rsidR="00324BF7" w:rsidRPr="00425670">
        <w:rPr>
          <w:rFonts w:ascii="Courier New" w:hAnsi="Courier New" w:cs="Courier New"/>
        </w:rPr>
        <w:fldChar w:fldCharType="end"/>
      </w:r>
    </w:p>
    <w:p w14:paraId="4AE093E1" w14:textId="63E10BD7" w:rsidR="00F904FD" w:rsidRPr="00425670" w:rsidRDefault="00DA3DDA" w:rsidP="00B737C0">
      <w:pPr>
        <w:pStyle w:val="Heading1"/>
        <w:rPr>
          <w:rFonts w:ascii="Courier New" w:hAnsi="Courier New" w:cs="Courier New"/>
          <w:szCs w:val="24"/>
        </w:rPr>
      </w:pPr>
      <w:bookmarkStart w:id="37" w:name="_Toc1487817"/>
      <w:bookmarkStart w:id="38" w:name="_Toc1488424"/>
      <w:bookmarkStart w:id="39" w:name="_Toc1492178"/>
      <w:r w:rsidRPr="00425670">
        <w:rPr>
          <w:rFonts w:ascii="Courier New" w:hAnsi="Courier New" w:cs="Courier New"/>
          <w:szCs w:val="24"/>
        </w:rPr>
        <w:t>ARGUMENT</w:t>
      </w:r>
      <w:bookmarkEnd w:id="37"/>
      <w:bookmarkEnd w:id="38"/>
      <w:bookmarkEnd w:id="39"/>
    </w:p>
    <w:p w14:paraId="791A09E9" w14:textId="2D186DA4" w:rsidR="00314D59" w:rsidRPr="00425670" w:rsidRDefault="00A56C93" w:rsidP="00F856C9">
      <w:pPr>
        <w:pStyle w:val="Heading2"/>
        <w:numPr>
          <w:ilvl w:val="0"/>
          <w:numId w:val="28"/>
        </w:numPr>
        <w:rPr>
          <w:rFonts w:ascii="Courier New" w:hAnsi="Courier New" w:cs="Courier New"/>
          <w:szCs w:val="24"/>
        </w:rPr>
      </w:pPr>
      <w:bookmarkStart w:id="40" w:name="_Toc1487818"/>
      <w:bookmarkStart w:id="41" w:name="_Toc1488425"/>
      <w:bookmarkStart w:id="42" w:name="_Toc1492179"/>
      <w:r w:rsidRPr="00425670">
        <w:rPr>
          <w:rFonts w:ascii="Courier New" w:hAnsi="Courier New" w:cs="Courier New"/>
          <w:szCs w:val="24"/>
        </w:rPr>
        <w:t>The Dist</w:t>
      </w:r>
      <w:r w:rsidR="007A00E6" w:rsidRPr="00425670">
        <w:rPr>
          <w:rFonts w:ascii="Courier New" w:hAnsi="Courier New" w:cs="Courier New"/>
          <w:szCs w:val="24"/>
        </w:rPr>
        <w:t xml:space="preserve">rict Court Erred by </w:t>
      </w:r>
      <w:r w:rsidR="007B3F71" w:rsidRPr="00425670">
        <w:rPr>
          <w:rFonts w:ascii="Courier New" w:hAnsi="Courier New" w:cs="Courier New"/>
          <w:szCs w:val="24"/>
        </w:rPr>
        <w:t>Denying</w:t>
      </w:r>
      <w:r w:rsidR="007A00E6" w:rsidRPr="00425670">
        <w:rPr>
          <w:rFonts w:ascii="Courier New" w:hAnsi="Courier New" w:cs="Courier New"/>
          <w:szCs w:val="24"/>
        </w:rPr>
        <w:t xml:space="preserve"> Summary Judgement </w:t>
      </w:r>
      <w:r w:rsidR="007B3F71" w:rsidRPr="00425670">
        <w:rPr>
          <w:rFonts w:ascii="Courier New" w:hAnsi="Courier New" w:cs="Courier New"/>
          <w:szCs w:val="24"/>
        </w:rPr>
        <w:t>of Non-Enablement</w:t>
      </w:r>
      <w:bookmarkEnd w:id="40"/>
      <w:bookmarkEnd w:id="41"/>
      <w:bookmarkEnd w:id="42"/>
    </w:p>
    <w:p w14:paraId="5A6B5D50" w14:textId="5D5FE882" w:rsidR="00695840" w:rsidRPr="00425670" w:rsidRDefault="00695840" w:rsidP="00C76391">
      <w:pPr>
        <w:pStyle w:val="Heading3"/>
        <w:rPr>
          <w:rFonts w:ascii="Courier New" w:hAnsi="Courier New" w:cs="Courier New"/>
        </w:rPr>
      </w:pPr>
      <w:bookmarkStart w:id="43" w:name="_Toc1487819"/>
      <w:bookmarkStart w:id="44" w:name="_Toc1488426"/>
      <w:bookmarkStart w:id="45" w:name="_Toc1492180"/>
      <w:r w:rsidRPr="00425670">
        <w:rPr>
          <w:rFonts w:ascii="Courier New" w:hAnsi="Courier New" w:cs="Courier New"/>
        </w:rPr>
        <w:t>Construction</w:t>
      </w:r>
      <w:bookmarkEnd w:id="43"/>
      <w:r w:rsidR="006F3D19">
        <w:rPr>
          <w:rFonts w:ascii="Courier New" w:hAnsi="Courier New" w:cs="Courier New"/>
        </w:rPr>
        <w:t xml:space="preserve"> of Claims 1 and 3</w:t>
      </w:r>
      <w:r w:rsidR="00865FFD">
        <w:rPr>
          <w:rFonts w:ascii="Courier New" w:hAnsi="Courier New" w:cs="Courier New"/>
        </w:rPr>
        <w:t xml:space="preserve"> Show They are Invalid</w:t>
      </w:r>
      <w:r w:rsidR="009A0A57">
        <w:rPr>
          <w:rFonts w:ascii="Courier New" w:hAnsi="Courier New" w:cs="Courier New"/>
        </w:rPr>
        <w:t>.</w:t>
      </w:r>
      <w:bookmarkEnd w:id="44"/>
      <w:bookmarkEnd w:id="45"/>
    </w:p>
    <w:p w14:paraId="60527579" w14:textId="454ED160" w:rsidR="005440D8" w:rsidRPr="00425670" w:rsidRDefault="00356A5A" w:rsidP="00F573B0">
      <w:pPr>
        <w:rPr>
          <w:rFonts w:ascii="Courier New" w:hAnsi="Courier New" w:cs="Courier New"/>
          <w:szCs w:val="24"/>
        </w:rPr>
      </w:pPr>
      <w:r w:rsidRPr="00425670">
        <w:rPr>
          <w:rFonts w:ascii="Courier New" w:hAnsi="Courier New" w:cs="Courier New"/>
          <w:szCs w:val="24"/>
        </w:rPr>
        <w:t xml:space="preserve">Words of a claim </w:t>
      </w:r>
      <w:proofErr w:type="gramStart"/>
      <w:r w:rsidR="00FD5139" w:rsidRPr="00425670">
        <w:rPr>
          <w:rFonts w:ascii="Courier New" w:hAnsi="Courier New" w:cs="Courier New"/>
          <w:szCs w:val="24"/>
        </w:rPr>
        <w:t>are generally given</w:t>
      </w:r>
      <w:proofErr w:type="gramEnd"/>
      <w:r w:rsidR="00FD5139" w:rsidRPr="00425670">
        <w:rPr>
          <w:rFonts w:ascii="Courier New" w:hAnsi="Courier New" w:cs="Courier New"/>
          <w:szCs w:val="24"/>
        </w:rPr>
        <w:t xml:space="preserve"> their ordinary and customary meaning</w:t>
      </w:r>
      <w:r w:rsidR="0078131C" w:rsidRPr="00425670">
        <w:rPr>
          <w:rFonts w:ascii="Courier New" w:hAnsi="Courier New" w:cs="Courier New"/>
          <w:szCs w:val="24"/>
        </w:rPr>
        <w:t xml:space="preserve"> as understood by a </w:t>
      </w:r>
      <w:proofErr w:type="spellStart"/>
      <w:r w:rsidR="00C75165">
        <w:rPr>
          <w:rFonts w:ascii="Courier New" w:hAnsi="Courier New" w:cs="Courier New"/>
          <w:szCs w:val="24"/>
        </w:rPr>
        <w:t>POSITA</w:t>
      </w:r>
      <w:proofErr w:type="spellEnd"/>
      <w:r w:rsidR="0078131C" w:rsidRPr="00425670">
        <w:rPr>
          <w:rFonts w:ascii="Courier New" w:hAnsi="Courier New" w:cs="Courier New"/>
          <w:szCs w:val="24"/>
        </w:rPr>
        <w:t xml:space="preserve"> at the time of invention</w:t>
      </w:r>
      <w:r w:rsidR="00FD5139" w:rsidRPr="00425670">
        <w:rPr>
          <w:rFonts w:ascii="Courier New" w:hAnsi="Courier New" w:cs="Courier New"/>
          <w:szCs w:val="24"/>
        </w:rPr>
        <w:t xml:space="preserve">. </w:t>
      </w:r>
      <w:r w:rsidR="00FD5139" w:rsidRPr="00425670">
        <w:rPr>
          <w:rFonts w:ascii="Courier New" w:hAnsi="Courier New" w:cs="Courier New"/>
          <w:i/>
          <w:szCs w:val="24"/>
        </w:rPr>
        <w:t xml:space="preserve">Phillips v. </w:t>
      </w:r>
      <w:proofErr w:type="spellStart"/>
      <w:r w:rsidR="00FD5139" w:rsidRPr="00425670">
        <w:rPr>
          <w:rFonts w:ascii="Courier New" w:hAnsi="Courier New" w:cs="Courier New"/>
          <w:i/>
          <w:szCs w:val="24"/>
        </w:rPr>
        <w:t>AWH</w:t>
      </w:r>
      <w:proofErr w:type="spellEnd"/>
      <w:r w:rsidR="00FD5139" w:rsidRPr="00425670">
        <w:rPr>
          <w:rFonts w:ascii="Courier New" w:hAnsi="Courier New" w:cs="Courier New"/>
          <w:i/>
          <w:szCs w:val="24"/>
        </w:rPr>
        <w:t xml:space="preserve"> Corp</w:t>
      </w:r>
      <w:r w:rsidR="00FD5139" w:rsidRPr="00425670">
        <w:rPr>
          <w:rFonts w:ascii="Courier New" w:hAnsi="Courier New" w:cs="Courier New"/>
          <w:szCs w:val="24"/>
        </w:rPr>
        <w:t>., 415 F.3d 1303, 1312 (Fed. Cir. 2005)</w:t>
      </w:r>
      <w:r w:rsidR="00934A62" w:rsidRPr="00425670">
        <w:rPr>
          <w:rFonts w:ascii="Courier New" w:hAnsi="Courier New" w:cs="Courier New"/>
          <w:szCs w:val="24"/>
        </w:rPr>
        <w:fldChar w:fldCharType="begin"/>
      </w:r>
      <w:r w:rsidR="00934A62" w:rsidRPr="00425670">
        <w:rPr>
          <w:rFonts w:ascii="Courier New" w:hAnsi="Courier New" w:cs="Courier New"/>
          <w:szCs w:val="24"/>
        </w:rPr>
        <w:instrText xml:space="preserve"> TA \l "</w:instrText>
      </w:r>
      <w:r w:rsidR="00934A62" w:rsidRPr="00425670">
        <w:rPr>
          <w:rFonts w:ascii="Courier New" w:hAnsi="Courier New" w:cs="Courier New"/>
          <w:i/>
          <w:szCs w:val="24"/>
        </w:rPr>
        <w:instrText>Phillips v. AWH Corp</w:instrText>
      </w:r>
      <w:r w:rsidR="00934A62" w:rsidRPr="00425670">
        <w:rPr>
          <w:rFonts w:ascii="Courier New" w:hAnsi="Courier New" w:cs="Courier New"/>
          <w:szCs w:val="24"/>
        </w:rPr>
        <w:instrText xml:space="preserve">., 415 F.3d 1303 (Fed. Cir. 2005)." \s "Phillips v. AWH Corp., 415 F.3d 1303, 1312 (Fed. Cir. 2005)" \c 1 </w:instrText>
      </w:r>
      <w:r w:rsidR="00934A62" w:rsidRPr="00425670">
        <w:rPr>
          <w:rFonts w:ascii="Courier New" w:hAnsi="Courier New" w:cs="Courier New"/>
          <w:szCs w:val="24"/>
        </w:rPr>
        <w:fldChar w:fldCharType="end"/>
      </w:r>
      <w:r w:rsidR="00157EAF" w:rsidRPr="00425670">
        <w:rPr>
          <w:rFonts w:ascii="Courier New" w:hAnsi="Courier New" w:cs="Courier New"/>
          <w:szCs w:val="24"/>
        </w:rPr>
        <w:t xml:space="preserve">; </w:t>
      </w:r>
      <w:r w:rsidR="00157EAF" w:rsidRPr="00425670">
        <w:rPr>
          <w:rFonts w:ascii="Courier New" w:hAnsi="Courier New" w:cs="Courier New"/>
          <w:i/>
          <w:szCs w:val="24"/>
        </w:rPr>
        <w:t xml:space="preserve">Home Diagnostics, Inc. v. </w:t>
      </w:r>
      <w:proofErr w:type="spellStart"/>
      <w:r w:rsidR="00157EAF" w:rsidRPr="00425670">
        <w:rPr>
          <w:rFonts w:ascii="Courier New" w:hAnsi="Courier New" w:cs="Courier New"/>
          <w:i/>
          <w:szCs w:val="24"/>
        </w:rPr>
        <w:t>LifeScan</w:t>
      </w:r>
      <w:proofErr w:type="spellEnd"/>
      <w:r w:rsidR="00157EAF" w:rsidRPr="00425670">
        <w:rPr>
          <w:rFonts w:ascii="Courier New" w:hAnsi="Courier New" w:cs="Courier New"/>
          <w:i/>
          <w:szCs w:val="24"/>
        </w:rPr>
        <w:t>, Inc.</w:t>
      </w:r>
      <w:r w:rsidR="00157EAF" w:rsidRPr="00425670">
        <w:rPr>
          <w:rFonts w:ascii="Courier New" w:hAnsi="Courier New" w:cs="Courier New"/>
          <w:szCs w:val="24"/>
        </w:rPr>
        <w:t>, 381 F.3d 1352, 1358 (Fed.</w:t>
      </w:r>
      <w:r w:rsidR="0088762F" w:rsidRPr="00425670">
        <w:rPr>
          <w:rFonts w:ascii="Courier New" w:hAnsi="Courier New" w:cs="Courier New"/>
          <w:szCs w:val="24"/>
        </w:rPr>
        <w:t xml:space="preserve"> </w:t>
      </w:r>
      <w:r w:rsidR="00157EAF" w:rsidRPr="00425670">
        <w:rPr>
          <w:rFonts w:ascii="Courier New" w:hAnsi="Courier New" w:cs="Courier New"/>
          <w:szCs w:val="24"/>
        </w:rPr>
        <w:t>Cir.</w:t>
      </w:r>
      <w:r w:rsidR="0088762F" w:rsidRPr="00425670">
        <w:rPr>
          <w:rFonts w:ascii="Courier New" w:hAnsi="Courier New" w:cs="Courier New"/>
          <w:szCs w:val="24"/>
        </w:rPr>
        <w:t xml:space="preserve"> </w:t>
      </w:r>
      <w:r w:rsidR="00157EAF" w:rsidRPr="00425670">
        <w:rPr>
          <w:rFonts w:ascii="Courier New" w:hAnsi="Courier New" w:cs="Courier New"/>
          <w:szCs w:val="24"/>
        </w:rPr>
        <w:t>2004)</w:t>
      </w:r>
      <w:r w:rsidR="00C23B80" w:rsidRPr="00425670">
        <w:rPr>
          <w:rFonts w:ascii="Courier New" w:hAnsi="Courier New" w:cs="Courier New"/>
          <w:szCs w:val="24"/>
        </w:rPr>
        <w:fldChar w:fldCharType="begin"/>
      </w:r>
      <w:r w:rsidR="00C23B80" w:rsidRPr="00425670">
        <w:rPr>
          <w:rFonts w:ascii="Courier New" w:hAnsi="Courier New" w:cs="Courier New"/>
          <w:szCs w:val="24"/>
        </w:rPr>
        <w:instrText xml:space="preserve"> TA \l "</w:instrText>
      </w:r>
      <w:r w:rsidR="00C23B80" w:rsidRPr="00425670">
        <w:rPr>
          <w:rFonts w:ascii="Courier New" w:hAnsi="Courier New" w:cs="Courier New"/>
          <w:i/>
          <w:szCs w:val="24"/>
        </w:rPr>
        <w:instrText>Home Diagnostics, Inc. v. LifeScan, Inc.</w:instrText>
      </w:r>
      <w:r w:rsidR="00C23B80" w:rsidRPr="00425670">
        <w:rPr>
          <w:rFonts w:ascii="Courier New" w:hAnsi="Courier New" w:cs="Courier New"/>
          <w:szCs w:val="24"/>
        </w:rPr>
        <w:instrText xml:space="preserve">, 381 F.3d 1352 (Fed. Cir. 2004)" \s "Home Diagnostics, Inc. v. LifeScan, Inc., 381 F.3d 1352, 1358 (Fed. Cir. 2004)" \c 1 </w:instrText>
      </w:r>
      <w:r w:rsidR="00C23B80" w:rsidRPr="00425670">
        <w:rPr>
          <w:rFonts w:ascii="Courier New" w:hAnsi="Courier New" w:cs="Courier New"/>
          <w:szCs w:val="24"/>
        </w:rPr>
        <w:fldChar w:fldCharType="end"/>
      </w:r>
      <w:r w:rsidR="00157EAF" w:rsidRPr="00425670">
        <w:rPr>
          <w:rFonts w:ascii="Courier New" w:hAnsi="Courier New" w:cs="Courier New"/>
          <w:szCs w:val="24"/>
        </w:rPr>
        <w:t>.</w:t>
      </w:r>
      <w:r w:rsidR="00F30B8F" w:rsidRPr="00425670">
        <w:rPr>
          <w:rFonts w:ascii="Courier New" w:hAnsi="Courier New" w:cs="Courier New"/>
          <w:szCs w:val="24"/>
        </w:rPr>
        <w:t xml:space="preserve"> The claims should </w:t>
      </w:r>
      <w:proofErr w:type="gramStart"/>
      <w:r w:rsidR="00F30B8F" w:rsidRPr="00425670">
        <w:rPr>
          <w:rFonts w:ascii="Courier New" w:hAnsi="Courier New" w:cs="Courier New"/>
          <w:szCs w:val="24"/>
        </w:rPr>
        <w:t xml:space="preserve">be </w:t>
      </w:r>
      <w:r w:rsidR="00625ABB" w:rsidRPr="00425670">
        <w:rPr>
          <w:rFonts w:ascii="Courier New" w:hAnsi="Courier New" w:cs="Courier New"/>
          <w:szCs w:val="24"/>
        </w:rPr>
        <w:t>construed</w:t>
      </w:r>
      <w:proofErr w:type="gramEnd"/>
      <w:r w:rsidR="00625ABB" w:rsidRPr="00425670">
        <w:rPr>
          <w:rFonts w:ascii="Courier New" w:hAnsi="Courier New" w:cs="Courier New"/>
          <w:szCs w:val="24"/>
        </w:rPr>
        <w:t xml:space="preserve"> in the context of the </w:t>
      </w:r>
      <w:r w:rsidR="00664F21" w:rsidRPr="00425670">
        <w:rPr>
          <w:rFonts w:ascii="Courier New" w:hAnsi="Courier New" w:cs="Courier New"/>
          <w:szCs w:val="24"/>
        </w:rPr>
        <w:t>other claims, specification,</w:t>
      </w:r>
      <w:r w:rsidR="00625ABB" w:rsidRPr="00425670">
        <w:rPr>
          <w:rFonts w:ascii="Courier New" w:hAnsi="Courier New" w:cs="Courier New"/>
          <w:szCs w:val="24"/>
        </w:rPr>
        <w:t xml:space="preserve"> and prosecution history. </w:t>
      </w:r>
      <w:proofErr w:type="spellStart"/>
      <w:r w:rsidR="002B7A25" w:rsidRPr="00425670">
        <w:rPr>
          <w:rFonts w:ascii="Courier New" w:hAnsi="Courier New" w:cs="Courier New"/>
          <w:i/>
          <w:szCs w:val="24"/>
        </w:rPr>
        <w:t>Medrad</w:t>
      </w:r>
      <w:proofErr w:type="spellEnd"/>
      <w:r w:rsidR="002B7A25" w:rsidRPr="00425670">
        <w:rPr>
          <w:rFonts w:ascii="Courier New" w:hAnsi="Courier New" w:cs="Courier New"/>
          <w:i/>
          <w:szCs w:val="24"/>
        </w:rPr>
        <w:t>, Inc. v. MRI Devices Corp.</w:t>
      </w:r>
      <w:r w:rsidR="002B7A25" w:rsidRPr="00425670">
        <w:rPr>
          <w:rFonts w:ascii="Courier New" w:hAnsi="Courier New" w:cs="Courier New"/>
          <w:szCs w:val="24"/>
        </w:rPr>
        <w:t>, 401 F.3d 1313, 1319 (Fed.</w:t>
      </w:r>
      <w:r w:rsidR="00F573B0" w:rsidRPr="00425670">
        <w:rPr>
          <w:rFonts w:ascii="Courier New" w:hAnsi="Courier New" w:cs="Courier New"/>
          <w:szCs w:val="24"/>
        </w:rPr>
        <w:t xml:space="preserve"> </w:t>
      </w:r>
      <w:r w:rsidR="002B7A25" w:rsidRPr="00425670">
        <w:rPr>
          <w:rFonts w:ascii="Courier New" w:hAnsi="Courier New" w:cs="Courier New"/>
          <w:szCs w:val="24"/>
        </w:rPr>
        <w:t>Cir.</w:t>
      </w:r>
      <w:r w:rsidR="00F573B0" w:rsidRPr="00425670">
        <w:rPr>
          <w:rFonts w:ascii="Courier New" w:hAnsi="Courier New" w:cs="Courier New"/>
          <w:szCs w:val="24"/>
        </w:rPr>
        <w:t xml:space="preserve"> </w:t>
      </w:r>
      <w:r w:rsidR="002B7A25" w:rsidRPr="00425670">
        <w:rPr>
          <w:rFonts w:ascii="Courier New" w:hAnsi="Courier New" w:cs="Courier New"/>
          <w:szCs w:val="24"/>
        </w:rPr>
        <w:t>2005)</w:t>
      </w:r>
      <w:r w:rsidR="00076FBA" w:rsidRPr="00425670">
        <w:rPr>
          <w:rFonts w:ascii="Courier New" w:hAnsi="Courier New" w:cs="Courier New"/>
          <w:szCs w:val="24"/>
        </w:rPr>
        <w:fldChar w:fldCharType="begin"/>
      </w:r>
      <w:r w:rsidR="00076FBA" w:rsidRPr="00425670">
        <w:rPr>
          <w:rFonts w:ascii="Courier New" w:hAnsi="Courier New" w:cs="Courier New"/>
          <w:szCs w:val="24"/>
        </w:rPr>
        <w:instrText xml:space="preserve"> TA \l "</w:instrText>
      </w:r>
      <w:r w:rsidR="00076FBA" w:rsidRPr="00425670">
        <w:rPr>
          <w:rFonts w:ascii="Courier New" w:hAnsi="Courier New" w:cs="Courier New"/>
          <w:i/>
          <w:szCs w:val="24"/>
        </w:rPr>
        <w:instrText>Medrad, Inc. v. MRI Devices Corp.</w:instrText>
      </w:r>
      <w:r w:rsidR="00076FBA" w:rsidRPr="00425670">
        <w:rPr>
          <w:rFonts w:ascii="Courier New" w:hAnsi="Courier New" w:cs="Courier New"/>
          <w:szCs w:val="24"/>
        </w:rPr>
        <w:instrText xml:space="preserve">, 401 F.3d 1313 (Fed. Cir. 2005)." \s "Medrad, Inc. v. MRI Devices Corp., 401 F.3d 1313, 1319 (Fed. Cir. 2005)" \c 1 </w:instrText>
      </w:r>
      <w:r w:rsidR="00076FBA" w:rsidRPr="00425670">
        <w:rPr>
          <w:rFonts w:ascii="Courier New" w:hAnsi="Courier New" w:cs="Courier New"/>
          <w:szCs w:val="24"/>
        </w:rPr>
        <w:fldChar w:fldCharType="end"/>
      </w:r>
      <w:r w:rsidR="00F573B0" w:rsidRPr="00425670">
        <w:rPr>
          <w:rFonts w:ascii="Courier New" w:hAnsi="Courier New" w:cs="Courier New"/>
          <w:szCs w:val="24"/>
        </w:rPr>
        <w:t xml:space="preserve">; </w:t>
      </w:r>
      <w:r w:rsidR="00F573B0" w:rsidRPr="00425670">
        <w:rPr>
          <w:rFonts w:ascii="Courier New" w:hAnsi="Courier New" w:cs="Courier New"/>
          <w:i/>
          <w:szCs w:val="24"/>
        </w:rPr>
        <w:t>Phillips</w:t>
      </w:r>
      <w:r w:rsidR="0088762F" w:rsidRPr="00425670">
        <w:rPr>
          <w:rFonts w:ascii="Courier New" w:hAnsi="Courier New" w:cs="Courier New"/>
          <w:szCs w:val="24"/>
        </w:rPr>
        <w:t xml:space="preserve">, </w:t>
      </w:r>
      <w:r w:rsidR="00F573B0" w:rsidRPr="00425670">
        <w:rPr>
          <w:rFonts w:ascii="Courier New" w:hAnsi="Courier New" w:cs="Courier New"/>
          <w:szCs w:val="24"/>
        </w:rPr>
        <w:t>415 F.3d</w:t>
      </w:r>
      <w:r w:rsidR="0088762F" w:rsidRPr="00425670">
        <w:rPr>
          <w:rFonts w:ascii="Courier New" w:hAnsi="Courier New" w:cs="Courier New"/>
          <w:szCs w:val="24"/>
        </w:rPr>
        <w:t xml:space="preserve"> at</w:t>
      </w:r>
      <w:r w:rsidR="00F573B0" w:rsidRPr="00425670">
        <w:rPr>
          <w:rFonts w:ascii="Courier New" w:hAnsi="Courier New" w:cs="Courier New"/>
          <w:szCs w:val="24"/>
        </w:rPr>
        <w:t xml:space="preserve"> 1313</w:t>
      </w:r>
      <w:r w:rsidR="00076FBA" w:rsidRPr="00425670">
        <w:rPr>
          <w:rFonts w:ascii="Courier New" w:hAnsi="Courier New" w:cs="Courier New"/>
          <w:szCs w:val="24"/>
        </w:rPr>
        <w:fldChar w:fldCharType="begin"/>
      </w:r>
      <w:r w:rsidR="00076FBA" w:rsidRPr="00425670">
        <w:rPr>
          <w:rFonts w:ascii="Courier New" w:hAnsi="Courier New" w:cs="Courier New"/>
          <w:szCs w:val="24"/>
        </w:rPr>
        <w:instrText xml:space="preserve"> TA \s "Phillips v. AWH Corp., 415 F.3d 1303, 1312 (Fed. Cir. 2005)" </w:instrText>
      </w:r>
      <w:r w:rsidR="00076FBA" w:rsidRPr="00425670">
        <w:rPr>
          <w:rFonts w:ascii="Courier New" w:hAnsi="Courier New" w:cs="Courier New"/>
          <w:szCs w:val="24"/>
        </w:rPr>
        <w:fldChar w:fldCharType="end"/>
      </w:r>
      <w:r w:rsidR="0088762F" w:rsidRPr="00425670">
        <w:rPr>
          <w:rFonts w:ascii="Courier New" w:hAnsi="Courier New" w:cs="Courier New"/>
          <w:szCs w:val="24"/>
        </w:rPr>
        <w:t>.</w:t>
      </w:r>
      <w:r w:rsidR="002B7A25" w:rsidRPr="00425670">
        <w:rPr>
          <w:rFonts w:ascii="Courier New" w:hAnsi="Courier New" w:cs="Courier New"/>
          <w:szCs w:val="24"/>
        </w:rPr>
        <w:t xml:space="preserve"> </w:t>
      </w:r>
      <w:r w:rsidR="005440D8" w:rsidRPr="00425670">
        <w:rPr>
          <w:rFonts w:ascii="Courier New" w:hAnsi="Courier New" w:cs="Courier New"/>
          <w:szCs w:val="24"/>
        </w:rPr>
        <w:t xml:space="preserve">Patents have a presumption of validity, and claims should, if possible, </w:t>
      </w:r>
      <w:proofErr w:type="gramStart"/>
      <w:r w:rsidR="005440D8" w:rsidRPr="00425670">
        <w:rPr>
          <w:rFonts w:ascii="Courier New" w:hAnsi="Courier New" w:cs="Courier New"/>
          <w:szCs w:val="24"/>
        </w:rPr>
        <w:t>be interpreted</w:t>
      </w:r>
      <w:proofErr w:type="gramEnd"/>
      <w:r w:rsidR="005440D8" w:rsidRPr="00425670">
        <w:rPr>
          <w:rFonts w:ascii="Courier New" w:hAnsi="Courier New" w:cs="Courier New"/>
          <w:szCs w:val="24"/>
        </w:rPr>
        <w:t xml:space="preserve"> to preserve validity. </w:t>
      </w:r>
      <w:r w:rsidR="005440D8" w:rsidRPr="00425670">
        <w:rPr>
          <w:rFonts w:ascii="Courier New" w:hAnsi="Courier New" w:cs="Courier New"/>
          <w:i/>
          <w:szCs w:val="24"/>
        </w:rPr>
        <w:t xml:space="preserve">Galderma Labs., L.P. v. </w:t>
      </w:r>
      <w:proofErr w:type="spellStart"/>
      <w:r w:rsidR="005440D8" w:rsidRPr="00425670">
        <w:rPr>
          <w:rFonts w:ascii="Courier New" w:hAnsi="Courier New" w:cs="Courier New"/>
          <w:i/>
          <w:szCs w:val="24"/>
        </w:rPr>
        <w:t>Tolmar</w:t>
      </w:r>
      <w:proofErr w:type="spellEnd"/>
      <w:r w:rsidR="005440D8" w:rsidRPr="00425670">
        <w:rPr>
          <w:rFonts w:ascii="Courier New" w:hAnsi="Courier New" w:cs="Courier New"/>
          <w:i/>
          <w:szCs w:val="24"/>
        </w:rPr>
        <w:t>, Inc.</w:t>
      </w:r>
      <w:r w:rsidR="005440D8" w:rsidRPr="00425670">
        <w:rPr>
          <w:rFonts w:ascii="Courier New" w:hAnsi="Courier New" w:cs="Courier New"/>
          <w:szCs w:val="24"/>
        </w:rPr>
        <w:t>, 737 F.3d 731, 736 (Fed. Cir. 2013)</w:t>
      </w:r>
      <w:r w:rsidR="00886B88" w:rsidRPr="00425670">
        <w:rPr>
          <w:rFonts w:ascii="Courier New" w:hAnsi="Courier New" w:cs="Courier New"/>
          <w:szCs w:val="24"/>
        </w:rPr>
        <w:fldChar w:fldCharType="begin"/>
      </w:r>
      <w:r w:rsidR="00886B88" w:rsidRPr="00425670">
        <w:rPr>
          <w:rFonts w:ascii="Courier New" w:hAnsi="Courier New" w:cs="Courier New"/>
          <w:szCs w:val="24"/>
        </w:rPr>
        <w:instrText xml:space="preserve"> TA \l "</w:instrText>
      </w:r>
      <w:r w:rsidR="00886B88" w:rsidRPr="00425670">
        <w:rPr>
          <w:rFonts w:ascii="Courier New" w:hAnsi="Courier New" w:cs="Courier New"/>
          <w:i/>
          <w:szCs w:val="24"/>
        </w:rPr>
        <w:instrText>Galderma Labs., L.P. v. Tolmar, Inc.</w:instrText>
      </w:r>
      <w:r w:rsidR="00886B88" w:rsidRPr="00425670">
        <w:rPr>
          <w:rFonts w:ascii="Courier New" w:hAnsi="Courier New" w:cs="Courier New"/>
          <w:szCs w:val="24"/>
        </w:rPr>
        <w:instrText xml:space="preserve">, 737 F.3d 731 (Fed. Cir. 2013)" \s "Galderma Labs., L.P. v. Tolmar, Inc., 737 F.3d 731, 736 (Fed. Cir. 2013)" \c 1 </w:instrText>
      </w:r>
      <w:r w:rsidR="00886B88" w:rsidRPr="00425670">
        <w:rPr>
          <w:rFonts w:ascii="Courier New" w:hAnsi="Courier New" w:cs="Courier New"/>
          <w:szCs w:val="24"/>
        </w:rPr>
        <w:fldChar w:fldCharType="end"/>
      </w:r>
      <w:r w:rsidR="005440D8" w:rsidRPr="00425670">
        <w:rPr>
          <w:rFonts w:ascii="Courier New" w:hAnsi="Courier New" w:cs="Courier New"/>
          <w:szCs w:val="24"/>
        </w:rPr>
        <w:t>;</w:t>
      </w:r>
      <w:r w:rsidR="005440D8" w:rsidRPr="00425670">
        <w:rPr>
          <w:rFonts w:ascii="Courier New" w:hAnsi="Courier New" w:cs="Courier New"/>
          <w:i/>
          <w:szCs w:val="24"/>
        </w:rPr>
        <w:t xml:space="preserve"> Rhine v. Casio, Inc.</w:t>
      </w:r>
      <w:r w:rsidR="005440D8" w:rsidRPr="00425670">
        <w:rPr>
          <w:rFonts w:ascii="Courier New" w:hAnsi="Courier New" w:cs="Courier New"/>
          <w:szCs w:val="24"/>
        </w:rPr>
        <w:t>, 183 F.3d 1342, 1345 (Fed.</w:t>
      </w:r>
      <w:r w:rsidR="0088762F" w:rsidRPr="00425670">
        <w:rPr>
          <w:rFonts w:ascii="Courier New" w:hAnsi="Courier New" w:cs="Courier New"/>
          <w:szCs w:val="24"/>
        </w:rPr>
        <w:t xml:space="preserve"> </w:t>
      </w:r>
      <w:r w:rsidR="005440D8" w:rsidRPr="00425670">
        <w:rPr>
          <w:rFonts w:ascii="Courier New" w:hAnsi="Courier New" w:cs="Courier New"/>
          <w:szCs w:val="24"/>
        </w:rPr>
        <w:t>Cir.</w:t>
      </w:r>
      <w:r w:rsidR="0088762F" w:rsidRPr="00425670">
        <w:rPr>
          <w:rFonts w:ascii="Courier New" w:hAnsi="Courier New" w:cs="Courier New"/>
          <w:szCs w:val="24"/>
        </w:rPr>
        <w:t xml:space="preserve"> </w:t>
      </w:r>
      <w:r w:rsidR="005440D8" w:rsidRPr="00425670">
        <w:rPr>
          <w:rFonts w:ascii="Courier New" w:hAnsi="Courier New" w:cs="Courier New"/>
          <w:szCs w:val="24"/>
        </w:rPr>
        <w:t>1999)</w:t>
      </w:r>
      <w:r w:rsidR="00886B88" w:rsidRPr="00425670">
        <w:rPr>
          <w:rFonts w:ascii="Courier New" w:hAnsi="Courier New" w:cs="Courier New"/>
          <w:szCs w:val="24"/>
        </w:rPr>
        <w:fldChar w:fldCharType="begin"/>
      </w:r>
      <w:r w:rsidR="00886B88" w:rsidRPr="00425670">
        <w:rPr>
          <w:rFonts w:ascii="Courier New" w:hAnsi="Courier New" w:cs="Courier New"/>
          <w:szCs w:val="24"/>
        </w:rPr>
        <w:instrText xml:space="preserve"> TA \l "</w:instrText>
      </w:r>
      <w:r w:rsidR="00886B88" w:rsidRPr="00425670">
        <w:rPr>
          <w:rFonts w:ascii="Courier New" w:hAnsi="Courier New" w:cs="Courier New"/>
          <w:i/>
          <w:szCs w:val="24"/>
        </w:rPr>
        <w:instrText>Rhine v. Casio, Inc.</w:instrText>
      </w:r>
      <w:r w:rsidR="00886B88" w:rsidRPr="00425670">
        <w:rPr>
          <w:rFonts w:ascii="Courier New" w:hAnsi="Courier New" w:cs="Courier New"/>
          <w:szCs w:val="24"/>
        </w:rPr>
        <w:instrText xml:space="preserve">, 183 F.3d 1342, 1345 (Fed. Cir. 1999)" \s "Rhine v. Casio, Inc., 183 F.3d 1342, 1345 (Fed. Cir. 1999)" \c 1 </w:instrText>
      </w:r>
      <w:r w:rsidR="00886B88" w:rsidRPr="00425670">
        <w:rPr>
          <w:rFonts w:ascii="Courier New" w:hAnsi="Courier New" w:cs="Courier New"/>
          <w:szCs w:val="24"/>
        </w:rPr>
        <w:fldChar w:fldCharType="end"/>
      </w:r>
      <w:r w:rsidR="005440D8" w:rsidRPr="00425670">
        <w:rPr>
          <w:rFonts w:ascii="Courier New" w:hAnsi="Courier New" w:cs="Courier New"/>
          <w:szCs w:val="24"/>
        </w:rPr>
        <w:t>.</w:t>
      </w:r>
    </w:p>
    <w:p w14:paraId="2A374424" w14:textId="11272390" w:rsidR="00446774" w:rsidRPr="00425670" w:rsidRDefault="00446774" w:rsidP="00D24C36">
      <w:pPr>
        <w:rPr>
          <w:rFonts w:ascii="Courier New" w:hAnsi="Courier New" w:cs="Courier New"/>
          <w:szCs w:val="24"/>
        </w:rPr>
      </w:pPr>
      <w:r w:rsidRPr="00425670">
        <w:rPr>
          <w:rFonts w:ascii="Courier New" w:hAnsi="Courier New" w:cs="Courier New"/>
          <w:szCs w:val="24"/>
        </w:rPr>
        <w:t xml:space="preserve">Claim </w:t>
      </w:r>
      <w:r w:rsidR="00560FF1" w:rsidRPr="00425670">
        <w:rPr>
          <w:rFonts w:ascii="Courier New" w:hAnsi="Courier New" w:cs="Courier New"/>
          <w:szCs w:val="24"/>
        </w:rPr>
        <w:t xml:space="preserve">1 does not recite any limitation </w:t>
      </w:r>
      <w:r w:rsidR="00A27B30" w:rsidRPr="00425670">
        <w:rPr>
          <w:rFonts w:ascii="Courier New" w:hAnsi="Courier New" w:cs="Courier New"/>
          <w:szCs w:val="24"/>
        </w:rPr>
        <w:t xml:space="preserve">regarding the length of the </w:t>
      </w:r>
      <w:r w:rsidR="001C4793">
        <w:rPr>
          <w:rFonts w:ascii="Courier New" w:hAnsi="Courier New" w:cs="Courier New"/>
          <w:szCs w:val="24"/>
        </w:rPr>
        <w:t>nanoribbon</w:t>
      </w:r>
      <w:r w:rsidR="000E05F1">
        <w:rPr>
          <w:rFonts w:ascii="Courier New" w:hAnsi="Courier New" w:cs="Courier New"/>
          <w:szCs w:val="24"/>
        </w:rPr>
        <w:t>; only</w:t>
      </w:r>
      <w:r w:rsidR="00391CD4" w:rsidRPr="00425670">
        <w:rPr>
          <w:rFonts w:ascii="Courier New" w:hAnsi="Courier New" w:cs="Courier New"/>
          <w:szCs w:val="24"/>
        </w:rPr>
        <w:t xml:space="preserve"> claim</w:t>
      </w:r>
      <w:r w:rsidR="000E05F1">
        <w:rPr>
          <w:rFonts w:ascii="Courier New" w:hAnsi="Courier New" w:cs="Courier New"/>
          <w:szCs w:val="24"/>
        </w:rPr>
        <w:t xml:space="preserve"> 3</w:t>
      </w:r>
      <w:r w:rsidR="00391CD4" w:rsidRPr="00425670">
        <w:rPr>
          <w:rFonts w:ascii="Courier New" w:hAnsi="Courier New" w:cs="Courier New"/>
          <w:szCs w:val="24"/>
        </w:rPr>
        <w:t xml:space="preserve"> only recite</w:t>
      </w:r>
      <w:r w:rsidR="000E05F1">
        <w:rPr>
          <w:rFonts w:ascii="Courier New" w:hAnsi="Courier New" w:cs="Courier New"/>
          <w:szCs w:val="24"/>
        </w:rPr>
        <w:t>s</w:t>
      </w:r>
      <w:r w:rsidR="00391CD4" w:rsidRPr="00425670">
        <w:rPr>
          <w:rFonts w:ascii="Courier New" w:hAnsi="Courier New" w:cs="Courier New"/>
          <w:szCs w:val="24"/>
        </w:rPr>
        <w:t xml:space="preserve"> limitations regarding length, stating that the nanoribbon is “approximately 22nm”. R. at Appx7. </w:t>
      </w:r>
      <w:r w:rsidR="00A27B30" w:rsidRPr="00425670">
        <w:rPr>
          <w:rFonts w:ascii="Courier New" w:hAnsi="Courier New" w:cs="Courier New"/>
          <w:szCs w:val="24"/>
        </w:rPr>
        <w:t>In contrast, claim 1 explicitly recite</w:t>
      </w:r>
      <w:r w:rsidR="00125B84">
        <w:rPr>
          <w:rFonts w:ascii="Courier New" w:hAnsi="Courier New" w:cs="Courier New"/>
          <w:szCs w:val="24"/>
        </w:rPr>
        <w:t>s</w:t>
      </w:r>
      <w:r w:rsidR="00A27B30" w:rsidRPr="00425670">
        <w:rPr>
          <w:rFonts w:ascii="Courier New" w:hAnsi="Courier New" w:cs="Courier New"/>
          <w:szCs w:val="24"/>
        </w:rPr>
        <w:t xml:space="preserve"> limitations on width</w:t>
      </w:r>
      <w:r w:rsidR="00CC7DEE" w:rsidRPr="00425670">
        <w:rPr>
          <w:rFonts w:ascii="Courier New" w:hAnsi="Courier New" w:cs="Courier New"/>
          <w:szCs w:val="24"/>
        </w:rPr>
        <w:t xml:space="preserve">. </w:t>
      </w:r>
      <w:r w:rsidR="000E6838" w:rsidRPr="00425670">
        <w:rPr>
          <w:rFonts w:ascii="Courier New" w:hAnsi="Courier New" w:cs="Courier New"/>
          <w:szCs w:val="24"/>
        </w:rPr>
        <w:t xml:space="preserve">Claim 1 should </w:t>
      </w:r>
      <w:proofErr w:type="gramStart"/>
      <w:r w:rsidR="000E6838" w:rsidRPr="00425670">
        <w:rPr>
          <w:rFonts w:ascii="Courier New" w:hAnsi="Courier New" w:cs="Courier New"/>
          <w:szCs w:val="24"/>
        </w:rPr>
        <w:t>be construed</w:t>
      </w:r>
      <w:proofErr w:type="gramEnd"/>
      <w:r w:rsidR="000E6838" w:rsidRPr="00425670">
        <w:rPr>
          <w:rFonts w:ascii="Courier New" w:hAnsi="Courier New" w:cs="Courier New"/>
          <w:szCs w:val="24"/>
        </w:rPr>
        <w:t xml:space="preserve"> to include any length, because the claims explicitly set a limit on width in claim 1, but do not recite</w:t>
      </w:r>
      <w:r w:rsidR="0034017E" w:rsidRPr="00425670">
        <w:rPr>
          <w:rFonts w:ascii="Courier New" w:hAnsi="Courier New" w:cs="Courier New"/>
          <w:szCs w:val="24"/>
        </w:rPr>
        <w:t xml:space="preserve"> limitations on length until claim 3</w:t>
      </w:r>
      <w:r w:rsidR="000E55A0">
        <w:rPr>
          <w:rFonts w:ascii="Courier New" w:hAnsi="Courier New" w:cs="Courier New"/>
          <w:szCs w:val="24"/>
        </w:rPr>
        <w:t>.</w:t>
      </w:r>
      <w:r w:rsidR="0034017E" w:rsidRPr="00425670">
        <w:rPr>
          <w:rFonts w:ascii="Courier New" w:hAnsi="Courier New" w:cs="Courier New"/>
          <w:szCs w:val="24"/>
        </w:rPr>
        <w:t xml:space="preserve"> </w:t>
      </w:r>
    </w:p>
    <w:p w14:paraId="7791865F" w14:textId="1A78EE7B" w:rsidR="0034017E" w:rsidRPr="00425670" w:rsidRDefault="00E101E3" w:rsidP="00D24C36">
      <w:pPr>
        <w:rPr>
          <w:rFonts w:ascii="Courier New" w:hAnsi="Courier New" w:cs="Courier New"/>
          <w:szCs w:val="24"/>
        </w:rPr>
      </w:pPr>
      <w:r w:rsidRPr="00425670">
        <w:rPr>
          <w:rFonts w:ascii="Courier New" w:hAnsi="Courier New" w:cs="Courier New"/>
          <w:szCs w:val="24"/>
        </w:rPr>
        <w:t xml:space="preserve">Ballistic may argue an implied </w:t>
      </w:r>
      <w:r w:rsidR="008F7615" w:rsidRPr="00425670">
        <w:rPr>
          <w:rFonts w:ascii="Courier New" w:hAnsi="Courier New" w:cs="Courier New"/>
          <w:szCs w:val="24"/>
        </w:rPr>
        <w:t>limitation</w:t>
      </w:r>
      <w:r w:rsidRPr="00425670">
        <w:rPr>
          <w:rFonts w:ascii="Courier New" w:hAnsi="Courier New" w:cs="Courier New"/>
          <w:szCs w:val="24"/>
        </w:rPr>
        <w:t xml:space="preserve"> within claim 1</w:t>
      </w:r>
      <w:r w:rsidR="003C11E8" w:rsidRPr="00425670">
        <w:rPr>
          <w:rFonts w:ascii="Courier New" w:hAnsi="Courier New" w:cs="Courier New"/>
          <w:szCs w:val="24"/>
        </w:rPr>
        <w:t xml:space="preserve">, as the </w:t>
      </w:r>
      <w:r w:rsidR="00A60986" w:rsidRPr="00425670">
        <w:rPr>
          <w:rFonts w:ascii="Courier New" w:hAnsi="Courier New" w:cs="Courier New"/>
          <w:szCs w:val="24"/>
        </w:rPr>
        <w:t>Specification</w:t>
      </w:r>
      <w:r w:rsidR="003C11E8" w:rsidRPr="00425670">
        <w:rPr>
          <w:rFonts w:ascii="Courier New" w:hAnsi="Courier New" w:cs="Courier New"/>
          <w:szCs w:val="24"/>
        </w:rPr>
        <w:t xml:space="preserve"> </w:t>
      </w:r>
      <w:r w:rsidR="00753C87">
        <w:rPr>
          <w:rFonts w:ascii="Courier New" w:hAnsi="Courier New" w:cs="Courier New"/>
          <w:szCs w:val="24"/>
        </w:rPr>
        <w:t xml:space="preserve">and expert </w:t>
      </w:r>
      <w:r w:rsidR="003C11E8" w:rsidRPr="00425670">
        <w:rPr>
          <w:rFonts w:ascii="Courier New" w:hAnsi="Courier New" w:cs="Courier New"/>
          <w:szCs w:val="24"/>
        </w:rPr>
        <w:t>state that it</w:t>
      </w:r>
      <w:r w:rsidR="00ED3677" w:rsidRPr="00425670">
        <w:rPr>
          <w:rFonts w:ascii="Courier New" w:hAnsi="Courier New" w:cs="Courier New"/>
          <w:szCs w:val="24"/>
        </w:rPr>
        <w:t xml:space="preserve"> i</w:t>
      </w:r>
      <w:r w:rsidR="003C11E8" w:rsidRPr="00425670">
        <w:rPr>
          <w:rFonts w:ascii="Courier New" w:hAnsi="Courier New" w:cs="Courier New"/>
          <w:szCs w:val="24"/>
        </w:rPr>
        <w:t xml:space="preserve">s not always </w:t>
      </w:r>
      <w:r w:rsidR="008F7615" w:rsidRPr="00425670">
        <w:rPr>
          <w:rFonts w:ascii="Courier New" w:hAnsi="Courier New" w:cs="Courier New"/>
          <w:szCs w:val="24"/>
        </w:rPr>
        <w:t>practicable</w:t>
      </w:r>
      <w:r w:rsidR="003C11E8" w:rsidRPr="00425670">
        <w:rPr>
          <w:rFonts w:ascii="Courier New" w:hAnsi="Courier New" w:cs="Courier New"/>
          <w:szCs w:val="24"/>
        </w:rPr>
        <w:t xml:space="preserve"> to manufacture nanoribbons less than 20nm</w:t>
      </w:r>
      <w:r w:rsidR="00A62868">
        <w:rPr>
          <w:rFonts w:ascii="Courier New" w:hAnsi="Courier New" w:cs="Courier New"/>
          <w:szCs w:val="24"/>
        </w:rPr>
        <w:t xml:space="preserve"> or greater than 22nm</w:t>
      </w:r>
      <w:r w:rsidR="008733D4" w:rsidRPr="00425670">
        <w:rPr>
          <w:rFonts w:ascii="Courier New" w:hAnsi="Courier New" w:cs="Courier New"/>
          <w:szCs w:val="24"/>
        </w:rPr>
        <w:t>.</w:t>
      </w:r>
      <w:r w:rsidR="007F5B25" w:rsidRPr="00425670">
        <w:rPr>
          <w:rFonts w:ascii="Courier New" w:hAnsi="Courier New" w:cs="Courier New"/>
          <w:szCs w:val="24"/>
        </w:rPr>
        <w:t xml:space="preserve"> </w:t>
      </w:r>
      <w:r w:rsidR="00D45962" w:rsidRPr="00425670">
        <w:rPr>
          <w:rFonts w:ascii="Courier New" w:hAnsi="Courier New" w:cs="Courier New"/>
          <w:szCs w:val="24"/>
        </w:rPr>
        <w:t>R</w:t>
      </w:r>
      <w:r w:rsidR="007F5B25" w:rsidRPr="00425670">
        <w:rPr>
          <w:rFonts w:ascii="Courier New" w:hAnsi="Courier New" w:cs="Courier New"/>
          <w:szCs w:val="24"/>
        </w:rPr>
        <w:t xml:space="preserve">. at </w:t>
      </w:r>
      <w:r w:rsidR="00D45962" w:rsidRPr="00425670">
        <w:rPr>
          <w:rFonts w:ascii="Courier New" w:hAnsi="Courier New" w:cs="Courier New"/>
          <w:szCs w:val="24"/>
        </w:rPr>
        <w:t>Appx</w:t>
      </w:r>
      <w:r w:rsidR="00AB0E27">
        <w:rPr>
          <w:rFonts w:ascii="Courier New" w:hAnsi="Courier New" w:cs="Courier New"/>
          <w:szCs w:val="24"/>
        </w:rPr>
        <w:t>3</w:t>
      </w:r>
      <w:r w:rsidR="00A62868">
        <w:rPr>
          <w:rFonts w:ascii="Courier New" w:hAnsi="Courier New" w:cs="Courier New"/>
          <w:szCs w:val="24"/>
        </w:rPr>
        <w:t>,</w:t>
      </w:r>
      <w:r w:rsidR="00E5040F" w:rsidRPr="00425670">
        <w:rPr>
          <w:rFonts w:ascii="Courier New" w:hAnsi="Courier New" w:cs="Courier New"/>
          <w:szCs w:val="24"/>
        </w:rPr>
        <w:t xml:space="preserve"> </w:t>
      </w:r>
      <w:r w:rsidR="00D45962" w:rsidRPr="00425670">
        <w:rPr>
          <w:rFonts w:ascii="Courier New" w:hAnsi="Courier New" w:cs="Courier New"/>
          <w:szCs w:val="24"/>
        </w:rPr>
        <w:t>Appx</w:t>
      </w:r>
      <w:r w:rsidR="00AB0E27">
        <w:rPr>
          <w:rFonts w:ascii="Courier New" w:hAnsi="Courier New" w:cs="Courier New"/>
          <w:szCs w:val="24"/>
        </w:rPr>
        <w:t>6</w:t>
      </w:r>
      <w:r w:rsidR="00E5040F" w:rsidRPr="00425670">
        <w:rPr>
          <w:rFonts w:ascii="Courier New" w:hAnsi="Courier New" w:cs="Courier New"/>
          <w:szCs w:val="24"/>
        </w:rPr>
        <w:t xml:space="preserve">. </w:t>
      </w:r>
      <w:r w:rsidR="008F7615" w:rsidRPr="00425670">
        <w:rPr>
          <w:rFonts w:ascii="Courier New" w:hAnsi="Courier New" w:cs="Courier New"/>
          <w:szCs w:val="24"/>
        </w:rPr>
        <w:t>However</w:t>
      </w:r>
      <w:r w:rsidR="00D8664C" w:rsidRPr="00425670">
        <w:rPr>
          <w:rFonts w:ascii="Courier New" w:hAnsi="Courier New" w:cs="Courier New"/>
          <w:szCs w:val="24"/>
        </w:rPr>
        <w:t xml:space="preserve">, </w:t>
      </w:r>
      <w:r w:rsidR="006D0021" w:rsidRPr="00425670">
        <w:rPr>
          <w:rFonts w:ascii="Courier New" w:hAnsi="Courier New" w:cs="Courier New"/>
          <w:szCs w:val="24"/>
        </w:rPr>
        <w:t xml:space="preserve">this limit cannot </w:t>
      </w:r>
      <w:proofErr w:type="gramStart"/>
      <w:r w:rsidR="006D0021" w:rsidRPr="00425670">
        <w:rPr>
          <w:rFonts w:ascii="Courier New" w:hAnsi="Courier New" w:cs="Courier New"/>
          <w:szCs w:val="24"/>
        </w:rPr>
        <w:t>be implied</w:t>
      </w:r>
      <w:proofErr w:type="gramEnd"/>
      <w:r w:rsidR="006D0021" w:rsidRPr="00425670">
        <w:rPr>
          <w:rFonts w:ascii="Courier New" w:hAnsi="Courier New" w:cs="Courier New"/>
          <w:szCs w:val="24"/>
        </w:rPr>
        <w:t xml:space="preserve"> in claim 1 because it is </w:t>
      </w:r>
      <w:r w:rsidR="000E55A0">
        <w:rPr>
          <w:rFonts w:ascii="Courier New" w:hAnsi="Courier New" w:cs="Courier New"/>
          <w:szCs w:val="24"/>
        </w:rPr>
        <w:t xml:space="preserve">explicitly </w:t>
      </w:r>
      <w:r w:rsidR="00E5040F" w:rsidRPr="00425670">
        <w:rPr>
          <w:rFonts w:ascii="Courier New" w:hAnsi="Courier New" w:cs="Courier New"/>
          <w:szCs w:val="24"/>
        </w:rPr>
        <w:t>recited in claim 3</w:t>
      </w:r>
      <w:r w:rsidR="00E61F90" w:rsidRPr="00425670">
        <w:rPr>
          <w:rFonts w:ascii="Courier New" w:hAnsi="Courier New" w:cs="Courier New"/>
          <w:szCs w:val="24"/>
        </w:rPr>
        <w:t xml:space="preserve">: “the length of the graphene nanoribbon is approximately 22nm.” </w:t>
      </w:r>
      <w:r w:rsidR="00D45962" w:rsidRPr="00425670">
        <w:rPr>
          <w:rFonts w:ascii="Courier New" w:hAnsi="Courier New" w:cs="Courier New"/>
          <w:szCs w:val="24"/>
        </w:rPr>
        <w:t>R</w:t>
      </w:r>
      <w:r w:rsidR="00E61F90" w:rsidRPr="00425670">
        <w:rPr>
          <w:rFonts w:ascii="Courier New" w:hAnsi="Courier New" w:cs="Courier New"/>
          <w:szCs w:val="24"/>
        </w:rPr>
        <w:t xml:space="preserve">. at </w:t>
      </w:r>
      <w:r w:rsidR="00D45962" w:rsidRPr="00425670">
        <w:rPr>
          <w:rFonts w:ascii="Courier New" w:hAnsi="Courier New" w:cs="Courier New"/>
          <w:szCs w:val="24"/>
        </w:rPr>
        <w:t>Appx7</w:t>
      </w:r>
      <w:r w:rsidR="00E61F90" w:rsidRPr="00425670">
        <w:rPr>
          <w:rFonts w:ascii="Courier New" w:hAnsi="Courier New" w:cs="Courier New"/>
          <w:szCs w:val="24"/>
        </w:rPr>
        <w:t>.</w:t>
      </w:r>
    </w:p>
    <w:p w14:paraId="71517E88" w14:textId="78F5E247" w:rsidR="0030021A" w:rsidRPr="00425670" w:rsidRDefault="0030021A" w:rsidP="003143DE">
      <w:pPr>
        <w:rPr>
          <w:rFonts w:ascii="Courier New" w:hAnsi="Courier New" w:cs="Courier New"/>
          <w:szCs w:val="24"/>
        </w:rPr>
      </w:pPr>
      <w:r w:rsidRPr="00425670">
        <w:rPr>
          <w:rFonts w:ascii="Courier New" w:hAnsi="Courier New" w:cs="Courier New"/>
          <w:szCs w:val="24"/>
        </w:rPr>
        <w:t>The length of the nanoribbon is a</w:t>
      </w:r>
      <w:r w:rsidR="00C75165">
        <w:rPr>
          <w:rFonts w:ascii="Courier New" w:hAnsi="Courier New" w:cs="Courier New"/>
          <w:szCs w:val="24"/>
        </w:rPr>
        <w:t xml:space="preserve"> missing</w:t>
      </w:r>
      <w:r w:rsidRPr="00425670">
        <w:rPr>
          <w:rFonts w:ascii="Courier New" w:hAnsi="Courier New" w:cs="Courier New"/>
          <w:szCs w:val="24"/>
        </w:rPr>
        <w:t xml:space="preserve"> essential element of the invention. A specific width is not enough to create ballistic conduction within the nanoribbon channel. The Specification recites length and widths tuned to specific values. R. at Appx6. </w:t>
      </w:r>
      <w:r w:rsidR="00825EF7">
        <w:rPr>
          <w:rFonts w:ascii="Courier New" w:hAnsi="Courier New" w:cs="Courier New"/>
          <w:szCs w:val="24"/>
        </w:rPr>
        <w:t>Fig.</w:t>
      </w:r>
      <w:r w:rsidRPr="00425670">
        <w:rPr>
          <w:rFonts w:ascii="Courier New" w:hAnsi="Courier New" w:cs="Courier New"/>
          <w:szCs w:val="24"/>
        </w:rPr>
        <w:t xml:space="preserve"> 2 of the Specification </w:t>
      </w:r>
      <w:r w:rsidR="00D22DA7">
        <w:rPr>
          <w:rFonts w:ascii="Courier New" w:hAnsi="Courier New" w:cs="Courier New"/>
          <w:szCs w:val="24"/>
        </w:rPr>
        <w:t xml:space="preserve">and </w:t>
      </w:r>
      <w:proofErr w:type="spellStart"/>
      <w:r w:rsidR="00D22DA7">
        <w:rPr>
          <w:rFonts w:ascii="Courier New" w:hAnsi="Courier New" w:cs="Courier New"/>
          <w:szCs w:val="24"/>
        </w:rPr>
        <w:t>Ballistic’s</w:t>
      </w:r>
      <w:proofErr w:type="spellEnd"/>
      <w:r w:rsidR="00D22DA7">
        <w:rPr>
          <w:rFonts w:ascii="Courier New" w:hAnsi="Courier New" w:cs="Courier New"/>
          <w:szCs w:val="24"/>
        </w:rPr>
        <w:t xml:space="preserve"> expert </w:t>
      </w:r>
      <w:r w:rsidRPr="00425670">
        <w:rPr>
          <w:rFonts w:ascii="Courier New" w:hAnsi="Courier New" w:cs="Courier New"/>
          <w:szCs w:val="24"/>
        </w:rPr>
        <w:t xml:space="preserve">make clear </w:t>
      </w:r>
      <w:r w:rsidR="00995DB7">
        <w:rPr>
          <w:rFonts w:ascii="Courier New" w:hAnsi="Courier New" w:cs="Courier New"/>
          <w:szCs w:val="24"/>
        </w:rPr>
        <w:t xml:space="preserve">the </w:t>
      </w:r>
      <w:r w:rsidRPr="00425670">
        <w:rPr>
          <w:rFonts w:ascii="Courier New" w:hAnsi="Courier New" w:cs="Courier New"/>
          <w:szCs w:val="24"/>
        </w:rPr>
        <w:t>importan</w:t>
      </w:r>
      <w:r w:rsidR="00995DB7">
        <w:rPr>
          <w:rFonts w:ascii="Courier New" w:hAnsi="Courier New" w:cs="Courier New"/>
          <w:szCs w:val="24"/>
        </w:rPr>
        <w:t>ce</w:t>
      </w:r>
      <w:r w:rsidRPr="00425670">
        <w:rPr>
          <w:rFonts w:ascii="Courier New" w:hAnsi="Courier New" w:cs="Courier New"/>
          <w:szCs w:val="24"/>
        </w:rPr>
        <w:t xml:space="preserve"> </w:t>
      </w:r>
      <w:r w:rsidR="00995DB7">
        <w:rPr>
          <w:rFonts w:ascii="Courier New" w:hAnsi="Courier New" w:cs="Courier New"/>
          <w:szCs w:val="24"/>
        </w:rPr>
        <w:t xml:space="preserve">of </w:t>
      </w:r>
      <w:r w:rsidRPr="00425670">
        <w:rPr>
          <w:rFonts w:ascii="Courier New" w:hAnsi="Courier New" w:cs="Courier New"/>
          <w:szCs w:val="24"/>
        </w:rPr>
        <w:t>length to achieve high switching speeds</w:t>
      </w:r>
      <w:r w:rsidR="00912E2C">
        <w:rPr>
          <w:rFonts w:ascii="Courier New" w:hAnsi="Courier New" w:cs="Courier New"/>
          <w:szCs w:val="24"/>
        </w:rPr>
        <w:t xml:space="preserve">: </w:t>
      </w:r>
      <w:r w:rsidRPr="00425670">
        <w:rPr>
          <w:rFonts w:ascii="Courier New" w:hAnsi="Courier New" w:cs="Courier New"/>
          <w:szCs w:val="24"/>
        </w:rPr>
        <w:t xml:space="preserve">“switching speed increases as L is decreased.” R. at </w:t>
      </w:r>
      <w:r w:rsidR="00D22DA7">
        <w:rPr>
          <w:rFonts w:ascii="Courier New" w:hAnsi="Courier New" w:cs="Courier New"/>
          <w:szCs w:val="24"/>
        </w:rPr>
        <w:t xml:space="preserve">Appx9; </w:t>
      </w:r>
      <w:r w:rsidRPr="00425670">
        <w:rPr>
          <w:rFonts w:ascii="Courier New" w:hAnsi="Courier New" w:cs="Courier New"/>
          <w:szCs w:val="24"/>
        </w:rPr>
        <w:t xml:space="preserve">Appx25. Length of the nanoribbon is </w:t>
      </w:r>
      <w:r w:rsidR="000708D2">
        <w:rPr>
          <w:rFonts w:ascii="Courier New" w:hAnsi="Courier New" w:cs="Courier New"/>
          <w:szCs w:val="24"/>
        </w:rPr>
        <w:t>critical</w:t>
      </w:r>
      <w:r w:rsidRPr="00425670">
        <w:rPr>
          <w:rFonts w:ascii="Courier New" w:hAnsi="Courier New" w:cs="Courier New"/>
          <w:szCs w:val="24"/>
        </w:rPr>
        <w:t>, and therefore a</w:t>
      </w:r>
      <w:r w:rsidR="000708D2">
        <w:rPr>
          <w:rFonts w:ascii="Courier New" w:hAnsi="Courier New" w:cs="Courier New"/>
          <w:szCs w:val="24"/>
        </w:rPr>
        <w:t>n</w:t>
      </w:r>
      <w:r w:rsidRPr="00425670">
        <w:rPr>
          <w:rFonts w:ascii="Courier New" w:hAnsi="Courier New" w:cs="Courier New"/>
          <w:szCs w:val="24"/>
        </w:rPr>
        <w:t xml:space="preserve"> </w:t>
      </w:r>
      <w:r w:rsidR="000708D2">
        <w:rPr>
          <w:rFonts w:ascii="Courier New" w:hAnsi="Courier New" w:cs="Courier New"/>
          <w:szCs w:val="24"/>
        </w:rPr>
        <w:t xml:space="preserve">essential </w:t>
      </w:r>
      <w:r w:rsidRPr="00425670">
        <w:rPr>
          <w:rFonts w:ascii="Courier New" w:hAnsi="Courier New" w:cs="Courier New"/>
          <w:szCs w:val="24"/>
        </w:rPr>
        <w:t xml:space="preserve">element. As claim 1 does not recite a requirement of length, it is not enabled. </w:t>
      </w:r>
      <w:r w:rsidRPr="00425670">
        <w:rPr>
          <w:rFonts w:ascii="Courier New" w:hAnsi="Courier New" w:cs="Courier New"/>
          <w:i/>
          <w:szCs w:val="24"/>
        </w:rPr>
        <w:t xml:space="preserve">See </w:t>
      </w:r>
      <w:r w:rsidR="007143A1" w:rsidRPr="00425670">
        <w:rPr>
          <w:rFonts w:ascii="Courier New" w:hAnsi="Courier New" w:cs="Courier New"/>
          <w:i/>
          <w:szCs w:val="24"/>
        </w:rPr>
        <w:t>In re Mayhew</w:t>
      </w:r>
      <w:r w:rsidR="007143A1" w:rsidRPr="00425670">
        <w:rPr>
          <w:rFonts w:ascii="Courier New" w:hAnsi="Courier New" w:cs="Courier New"/>
          <w:szCs w:val="24"/>
        </w:rPr>
        <w:t xml:space="preserve">, 527 F.2d </w:t>
      </w:r>
      <w:r w:rsidR="007143A1">
        <w:rPr>
          <w:rFonts w:ascii="Courier New" w:hAnsi="Courier New" w:cs="Courier New"/>
          <w:szCs w:val="24"/>
        </w:rPr>
        <w:t xml:space="preserve">at </w:t>
      </w:r>
      <w:r w:rsidR="007143A1" w:rsidRPr="00425670">
        <w:rPr>
          <w:rFonts w:ascii="Courier New" w:hAnsi="Courier New" w:cs="Courier New"/>
          <w:szCs w:val="24"/>
        </w:rPr>
        <w:t>1233</w:t>
      </w:r>
      <w:r w:rsidR="007143A1" w:rsidRPr="00425670">
        <w:rPr>
          <w:rFonts w:ascii="Courier New" w:hAnsi="Courier New" w:cs="Courier New"/>
          <w:szCs w:val="24"/>
        </w:rPr>
        <w:fldChar w:fldCharType="begin"/>
      </w:r>
      <w:r w:rsidR="007143A1" w:rsidRPr="00425670">
        <w:rPr>
          <w:rFonts w:ascii="Courier New" w:hAnsi="Courier New" w:cs="Courier New"/>
          <w:szCs w:val="24"/>
        </w:rPr>
        <w:instrText xml:space="preserve"> TA \l "</w:instrText>
      </w:r>
      <w:r w:rsidR="007143A1" w:rsidRPr="00425670">
        <w:rPr>
          <w:rFonts w:ascii="Courier New" w:hAnsi="Courier New" w:cs="Courier New"/>
          <w:i/>
          <w:szCs w:val="24"/>
        </w:rPr>
        <w:instrText>In re Mayhew</w:instrText>
      </w:r>
      <w:r w:rsidR="007143A1" w:rsidRPr="00425670">
        <w:rPr>
          <w:rFonts w:ascii="Courier New" w:hAnsi="Courier New" w:cs="Courier New"/>
          <w:szCs w:val="24"/>
        </w:rPr>
        <w:instrText xml:space="preserve">, 527 F.2d 1229 (C.C.P.A. 1976)" \s "In re Mayhew, 527 F.2d 1229, 1233 (C.C.P.A. 1976)" \c 1 </w:instrText>
      </w:r>
      <w:r w:rsidR="007143A1" w:rsidRPr="00425670">
        <w:rPr>
          <w:rFonts w:ascii="Courier New" w:hAnsi="Courier New" w:cs="Courier New"/>
          <w:szCs w:val="24"/>
        </w:rPr>
        <w:fldChar w:fldCharType="end"/>
      </w:r>
      <w:r w:rsidRPr="00425670">
        <w:rPr>
          <w:rFonts w:ascii="Courier New" w:hAnsi="Courier New" w:cs="Courier New"/>
          <w:szCs w:val="24"/>
        </w:rPr>
        <w:fldChar w:fldCharType="begin"/>
      </w:r>
      <w:r w:rsidRPr="00425670">
        <w:rPr>
          <w:rFonts w:ascii="Courier New" w:hAnsi="Courier New" w:cs="Courier New"/>
          <w:szCs w:val="24"/>
        </w:rPr>
        <w:instrText xml:space="preserve"> TA \s "In re Mayhew, 527 F.2d 1229, 1233 (C.C.P.A. 1976)" </w:instrText>
      </w:r>
      <w:r w:rsidRPr="00425670">
        <w:rPr>
          <w:rFonts w:ascii="Courier New" w:hAnsi="Courier New" w:cs="Courier New"/>
          <w:szCs w:val="24"/>
        </w:rPr>
        <w:fldChar w:fldCharType="end"/>
      </w:r>
      <w:r w:rsidRPr="00425670">
        <w:rPr>
          <w:rFonts w:ascii="Courier New" w:hAnsi="Courier New" w:cs="Courier New"/>
          <w:szCs w:val="24"/>
        </w:rPr>
        <w:t xml:space="preserve">. In </w:t>
      </w:r>
      <w:r w:rsidRPr="00425670">
        <w:rPr>
          <w:rFonts w:ascii="Courier New" w:hAnsi="Courier New" w:cs="Courier New"/>
          <w:i/>
          <w:szCs w:val="24"/>
        </w:rPr>
        <w:t>In re Mayhew</w:t>
      </w:r>
      <w:r w:rsidRPr="00425670">
        <w:rPr>
          <w:rFonts w:ascii="Courier New" w:hAnsi="Courier New" w:cs="Courier New"/>
          <w:szCs w:val="24"/>
        </w:rPr>
        <w:t>, a method for producing corrosion-resistant, iron-zinc alloy coating required cooling baths</w:t>
      </w:r>
      <w:r w:rsidR="00F47A77">
        <w:rPr>
          <w:rFonts w:ascii="Courier New" w:hAnsi="Courier New" w:cs="Courier New"/>
          <w:szCs w:val="24"/>
        </w:rPr>
        <w:t>, an essential element</w:t>
      </w:r>
      <w:r w:rsidRPr="00425670">
        <w:rPr>
          <w:rFonts w:ascii="Courier New" w:hAnsi="Courier New" w:cs="Courier New"/>
          <w:szCs w:val="24"/>
        </w:rPr>
        <w:t xml:space="preserve">. </w:t>
      </w:r>
      <w:r w:rsidR="00F47A77">
        <w:rPr>
          <w:rFonts w:ascii="Courier New" w:hAnsi="Courier New" w:cs="Courier New"/>
          <w:szCs w:val="24"/>
        </w:rPr>
        <w:t>T</w:t>
      </w:r>
      <w:r w:rsidRPr="00425670">
        <w:rPr>
          <w:rFonts w:ascii="Courier New" w:hAnsi="Courier New" w:cs="Courier New"/>
          <w:szCs w:val="24"/>
        </w:rPr>
        <w:t xml:space="preserve">he claims </w:t>
      </w:r>
      <w:proofErr w:type="gramStart"/>
      <w:r w:rsidR="00717DD4">
        <w:rPr>
          <w:rFonts w:ascii="Courier New" w:hAnsi="Courier New" w:cs="Courier New"/>
          <w:szCs w:val="24"/>
        </w:rPr>
        <w:t>were held</w:t>
      </w:r>
      <w:proofErr w:type="gramEnd"/>
      <w:r w:rsidR="00717DD4">
        <w:rPr>
          <w:rFonts w:ascii="Courier New" w:hAnsi="Courier New" w:cs="Courier New"/>
          <w:szCs w:val="24"/>
        </w:rPr>
        <w:t xml:space="preserve"> invalid for lack of enablement because they </w:t>
      </w:r>
      <w:r w:rsidRPr="00425670">
        <w:rPr>
          <w:rFonts w:ascii="Courier New" w:hAnsi="Courier New" w:cs="Courier New"/>
          <w:szCs w:val="24"/>
        </w:rPr>
        <w:t xml:space="preserve">failed to recite a cooling zone in relation to the baths. Here, claim 1 does not recite length, which is essential to achieving ballistic conduction within the nanoribbon channel. Thus, claim 1 is not enabled because it is missing an essential element. </w:t>
      </w:r>
    </w:p>
    <w:p w14:paraId="75AA00F8" w14:textId="077116AD" w:rsidR="003B07BC" w:rsidRPr="00425670" w:rsidRDefault="00794AC0" w:rsidP="003B07BC">
      <w:pPr>
        <w:rPr>
          <w:rFonts w:ascii="Courier New" w:hAnsi="Courier New" w:cs="Courier New"/>
          <w:szCs w:val="24"/>
        </w:rPr>
      </w:pPr>
      <w:r w:rsidRPr="00425670">
        <w:rPr>
          <w:rFonts w:ascii="Courier New" w:hAnsi="Courier New" w:cs="Courier New"/>
          <w:szCs w:val="24"/>
        </w:rPr>
        <w:t>Claim 1 requires</w:t>
      </w:r>
      <w:r w:rsidR="00940F7C" w:rsidRPr="00425670">
        <w:rPr>
          <w:rFonts w:ascii="Courier New" w:hAnsi="Courier New" w:cs="Courier New"/>
          <w:szCs w:val="24"/>
        </w:rPr>
        <w:t xml:space="preserve"> the </w:t>
      </w:r>
      <w:r w:rsidR="001C4793">
        <w:rPr>
          <w:rFonts w:ascii="Courier New" w:hAnsi="Courier New" w:cs="Courier New"/>
          <w:szCs w:val="24"/>
        </w:rPr>
        <w:t>nanoribbon</w:t>
      </w:r>
      <w:r w:rsidR="00940F7C" w:rsidRPr="00425670">
        <w:rPr>
          <w:rFonts w:ascii="Courier New" w:hAnsi="Courier New" w:cs="Courier New"/>
          <w:szCs w:val="24"/>
        </w:rPr>
        <w:t xml:space="preserve"> channel to </w:t>
      </w:r>
      <w:r w:rsidR="00EF1C59" w:rsidRPr="00425670">
        <w:rPr>
          <w:rFonts w:ascii="Courier New" w:hAnsi="Courier New" w:cs="Courier New"/>
          <w:szCs w:val="24"/>
        </w:rPr>
        <w:t>achieve switching speeds 1 T Hz to 1.2 T Hz</w:t>
      </w:r>
      <w:r w:rsidR="00435652">
        <w:rPr>
          <w:rFonts w:ascii="Courier New" w:hAnsi="Courier New" w:cs="Courier New"/>
          <w:szCs w:val="24"/>
        </w:rPr>
        <w:t>, reciting</w:t>
      </w:r>
      <w:r w:rsidR="002226D4" w:rsidRPr="00425670">
        <w:rPr>
          <w:rFonts w:ascii="Courier New" w:hAnsi="Courier New" w:cs="Courier New"/>
          <w:szCs w:val="24"/>
        </w:rPr>
        <w:t xml:space="preserve">, “the </w:t>
      </w:r>
      <w:r w:rsidR="001C4793">
        <w:rPr>
          <w:rFonts w:ascii="Courier New" w:hAnsi="Courier New" w:cs="Courier New"/>
          <w:szCs w:val="24"/>
        </w:rPr>
        <w:t>nanoribbon</w:t>
      </w:r>
      <w:r w:rsidR="002226D4" w:rsidRPr="00425670">
        <w:rPr>
          <w:rFonts w:ascii="Courier New" w:hAnsi="Courier New" w:cs="Courier New"/>
          <w:szCs w:val="24"/>
        </w:rPr>
        <w:t xml:space="preserve"> channel is configured for ballistic conduction</w:t>
      </w:r>
      <w:r w:rsidR="0012405F" w:rsidRPr="00425670">
        <w:rPr>
          <w:rFonts w:ascii="Courier New" w:hAnsi="Courier New" w:cs="Courier New"/>
          <w:szCs w:val="24"/>
        </w:rPr>
        <w:t xml:space="preserve"> at switching speeds between 1 T Hz and 1.2 T Hz”. </w:t>
      </w:r>
      <w:r w:rsidR="005736DC" w:rsidRPr="00425670">
        <w:rPr>
          <w:rFonts w:ascii="Courier New" w:hAnsi="Courier New" w:cs="Courier New"/>
          <w:szCs w:val="24"/>
        </w:rPr>
        <w:t xml:space="preserve">R. at Appx7. Nanoribbon configurations </w:t>
      </w:r>
      <w:r w:rsidR="005214D7" w:rsidRPr="00425670">
        <w:rPr>
          <w:rFonts w:ascii="Courier New" w:hAnsi="Courier New" w:cs="Courier New"/>
          <w:szCs w:val="24"/>
        </w:rPr>
        <w:t xml:space="preserve">with switching speeds outside of 1 T Hz and 1.2 T Hz are not within the scope of </w:t>
      </w:r>
      <w:r w:rsidR="00611ECD" w:rsidRPr="00425670">
        <w:rPr>
          <w:rFonts w:ascii="Courier New" w:hAnsi="Courier New" w:cs="Courier New"/>
          <w:szCs w:val="24"/>
        </w:rPr>
        <w:t>claim 1</w:t>
      </w:r>
      <w:r w:rsidR="00BE11A6">
        <w:rPr>
          <w:rFonts w:ascii="Courier New" w:hAnsi="Courier New" w:cs="Courier New"/>
          <w:szCs w:val="24"/>
        </w:rPr>
        <w:t>, even those</w:t>
      </w:r>
      <w:r w:rsidR="00E54575">
        <w:rPr>
          <w:rFonts w:ascii="Courier New" w:hAnsi="Courier New" w:cs="Courier New"/>
          <w:szCs w:val="24"/>
        </w:rPr>
        <w:t xml:space="preserve"> that</w:t>
      </w:r>
      <w:r w:rsidR="00234F16" w:rsidRPr="00425670">
        <w:rPr>
          <w:rFonts w:ascii="Courier New" w:hAnsi="Courier New" w:cs="Courier New"/>
          <w:szCs w:val="24"/>
        </w:rPr>
        <w:t xml:space="preserve"> </w:t>
      </w:r>
      <w:r w:rsidR="00533871">
        <w:rPr>
          <w:rFonts w:ascii="Courier New" w:hAnsi="Courier New" w:cs="Courier New"/>
          <w:szCs w:val="24"/>
        </w:rPr>
        <w:t>and allow the transistor to function</w:t>
      </w:r>
      <w:r w:rsidR="007C5AAD">
        <w:rPr>
          <w:rFonts w:ascii="Courier New" w:hAnsi="Courier New" w:cs="Courier New"/>
          <w:szCs w:val="24"/>
        </w:rPr>
        <w:t xml:space="preserve"> at lower speeds</w:t>
      </w:r>
      <w:r w:rsidR="00012F1B">
        <w:rPr>
          <w:rFonts w:ascii="Courier New" w:hAnsi="Courier New" w:cs="Courier New"/>
          <w:szCs w:val="24"/>
        </w:rPr>
        <w:t>.</w:t>
      </w:r>
      <w:r w:rsidR="00234F16" w:rsidRPr="00425670">
        <w:rPr>
          <w:rFonts w:ascii="Courier New" w:hAnsi="Courier New" w:cs="Courier New"/>
          <w:szCs w:val="24"/>
        </w:rPr>
        <w:t xml:space="preserve"> </w:t>
      </w:r>
      <w:r w:rsidR="002E6A76" w:rsidRPr="00425670">
        <w:rPr>
          <w:rFonts w:ascii="Courier New" w:hAnsi="Courier New" w:cs="Courier New"/>
          <w:szCs w:val="24"/>
        </w:rPr>
        <w:t>R. at Appx7.</w:t>
      </w:r>
      <w:r w:rsidR="00A93308" w:rsidRPr="00425670">
        <w:rPr>
          <w:rFonts w:ascii="Courier New" w:hAnsi="Courier New" w:cs="Courier New"/>
          <w:szCs w:val="24"/>
        </w:rPr>
        <w:t xml:space="preserve"> </w:t>
      </w:r>
      <w:r w:rsidR="00E3723E" w:rsidRPr="00425670">
        <w:rPr>
          <w:rFonts w:ascii="Courier New" w:hAnsi="Courier New" w:cs="Courier New"/>
          <w:szCs w:val="24"/>
        </w:rPr>
        <w:t xml:space="preserve">The </w:t>
      </w:r>
      <w:r w:rsidR="00A60986" w:rsidRPr="00425670">
        <w:rPr>
          <w:rFonts w:ascii="Courier New" w:hAnsi="Courier New" w:cs="Courier New"/>
          <w:szCs w:val="24"/>
        </w:rPr>
        <w:t>Specification</w:t>
      </w:r>
      <w:r w:rsidR="00E3723E" w:rsidRPr="00425670">
        <w:rPr>
          <w:rFonts w:ascii="Courier New" w:hAnsi="Courier New" w:cs="Courier New"/>
          <w:szCs w:val="24"/>
        </w:rPr>
        <w:t xml:space="preserve"> makes special note: “switching speeds exceeded 1.048 T Hz, a critical</w:t>
      </w:r>
      <w:r w:rsidR="005F19EB" w:rsidRPr="00425670">
        <w:rPr>
          <w:rFonts w:ascii="Courier New" w:hAnsi="Courier New" w:cs="Courier New"/>
          <w:szCs w:val="24"/>
        </w:rPr>
        <w:t xml:space="preserve"> frequency milestone in the semiconductor industry. R. at Appx6. </w:t>
      </w:r>
      <w:r w:rsidR="001C7D31" w:rsidRPr="00425670">
        <w:rPr>
          <w:rFonts w:ascii="Courier New" w:hAnsi="Courier New" w:cs="Courier New"/>
          <w:szCs w:val="24"/>
        </w:rPr>
        <w:t xml:space="preserve">The </w:t>
      </w:r>
      <w:r w:rsidR="00A60986" w:rsidRPr="00425670">
        <w:rPr>
          <w:rFonts w:ascii="Courier New" w:hAnsi="Courier New" w:cs="Courier New"/>
          <w:szCs w:val="24"/>
        </w:rPr>
        <w:t>Specification</w:t>
      </w:r>
      <w:r w:rsidR="001C7D31" w:rsidRPr="00425670">
        <w:rPr>
          <w:rFonts w:ascii="Courier New" w:hAnsi="Courier New" w:cs="Courier New"/>
          <w:szCs w:val="24"/>
        </w:rPr>
        <w:t xml:space="preserve"> states that </w:t>
      </w:r>
      <w:r w:rsidR="00630D95" w:rsidRPr="00425670">
        <w:rPr>
          <w:rFonts w:ascii="Courier New" w:hAnsi="Courier New" w:cs="Courier New"/>
          <w:szCs w:val="24"/>
        </w:rPr>
        <w:t>it is this switching speed that is novel and the important innovation of the invention</w:t>
      </w:r>
      <w:r w:rsidR="00F559ED" w:rsidRPr="00425670">
        <w:rPr>
          <w:rFonts w:ascii="Courier New" w:hAnsi="Courier New" w:cs="Courier New"/>
          <w:szCs w:val="24"/>
        </w:rPr>
        <w:t xml:space="preserve">; the high switching speed is the goal of the </w:t>
      </w:r>
      <w:proofErr w:type="spellStart"/>
      <w:r w:rsidR="00F559ED" w:rsidRPr="00425670">
        <w:rPr>
          <w:rFonts w:ascii="Courier New" w:hAnsi="Courier New" w:cs="Courier New"/>
          <w:szCs w:val="24"/>
        </w:rPr>
        <w:t>GNRFET</w:t>
      </w:r>
      <w:proofErr w:type="spellEnd"/>
      <w:r w:rsidR="00E4079C" w:rsidRPr="00425670">
        <w:rPr>
          <w:rFonts w:ascii="Courier New" w:hAnsi="Courier New" w:cs="Courier New"/>
          <w:szCs w:val="24"/>
        </w:rPr>
        <w:t>, the</w:t>
      </w:r>
      <w:r w:rsidR="000D4B9A" w:rsidRPr="00425670">
        <w:rPr>
          <w:rFonts w:ascii="Courier New" w:hAnsi="Courier New" w:cs="Courier New"/>
          <w:szCs w:val="24"/>
        </w:rPr>
        <w:t xml:space="preserve">refore any configuration that does not </w:t>
      </w:r>
      <w:r w:rsidR="005C1F60" w:rsidRPr="00425670">
        <w:rPr>
          <w:rFonts w:ascii="Courier New" w:hAnsi="Courier New" w:cs="Courier New"/>
          <w:szCs w:val="24"/>
        </w:rPr>
        <w:t>have speeds within the range of 1 T Hz and 1.2 T Hz are outside the scope of claim 1</w:t>
      </w:r>
      <w:r w:rsidR="00630D95" w:rsidRPr="00425670">
        <w:rPr>
          <w:rFonts w:ascii="Courier New" w:hAnsi="Courier New" w:cs="Courier New"/>
          <w:szCs w:val="24"/>
        </w:rPr>
        <w:t xml:space="preserve">. </w:t>
      </w:r>
    </w:p>
    <w:p w14:paraId="2665B7FA" w14:textId="431D05B9" w:rsidR="008827A8" w:rsidRPr="00425670" w:rsidRDefault="004B25FF" w:rsidP="008827A8">
      <w:pPr>
        <w:rPr>
          <w:rFonts w:ascii="Courier New" w:hAnsi="Courier New" w:cs="Courier New"/>
          <w:szCs w:val="24"/>
        </w:rPr>
      </w:pPr>
      <w:bookmarkStart w:id="46" w:name="_Toc1487822"/>
      <w:r w:rsidRPr="00DB51D3">
        <w:rPr>
          <w:rFonts w:ascii="Courier New" w:hAnsi="Courier New" w:cs="Courier New"/>
        </w:rPr>
        <w:t>Claim 3 is invalid because the full scope of width recited in claim 1 cannot achieve recited switching speeds at lengths of “approximately 22nm”</w:t>
      </w:r>
      <w:bookmarkEnd w:id="46"/>
      <w:r w:rsidRPr="00DB51D3">
        <w:rPr>
          <w:rFonts w:ascii="Courier New" w:hAnsi="Courier New" w:cs="Courier New"/>
        </w:rPr>
        <w:t xml:space="preserve">. </w:t>
      </w:r>
      <w:r w:rsidRPr="00DB51D3">
        <w:rPr>
          <w:rFonts w:ascii="Courier New" w:hAnsi="Courier New" w:cs="Courier New"/>
          <w:szCs w:val="24"/>
        </w:rPr>
        <w:t xml:space="preserve">Claim </w:t>
      </w:r>
      <w:r w:rsidR="008827A8" w:rsidRPr="00DB51D3">
        <w:rPr>
          <w:rFonts w:ascii="Courier New" w:hAnsi="Courier New" w:cs="Courier New"/>
          <w:szCs w:val="24"/>
        </w:rPr>
        <w:t xml:space="preserve">1 does not recite any limitations regarding length of the </w:t>
      </w:r>
      <w:r w:rsidR="001C4793" w:rsidRPr="00DB51D3">
        <w:rPr>
          <w:rFonts w:ascii="Courier New" w:hAnsi="Courier New" w:cs="Courier New"/>
          <w:szCs w:val="24"/>
        </w:rPr>
        <w:t>nanoribbon</w:t>
      </w:r>
      <w:r w:rsidR="008827A8" w:rsidRPr="00DB51D3">
        <w:rPr>
          <w:rFonts w:ascii="Courier New" w:hAnsi="Courier New" w:cs="Courier New"/>
          <w:szCs w:val="24"/>
        </w:rPr>
        <w:t>s</w:t>
      </w:r>
      <w:r w:rsidR="008827A8" w:rsidRPr="00425670">
        <w:rPr>
          <w:rFonts w:ascii="Courier New" w:hAnsi="Courier New" w:cs="Courier New"/>
          <w:szCs w:val="24"/>
        </w:rPr>
        <w:t xml:space="preserve">, only requiring a width between 5 and 35nm, and “configured for” switching speeds between 1 and 1.2 T Hz. </w:t>
      </w:r>
      <w:r w:rsidR="00D45962" w:rsidRPr="00425670">
        <w:rPr>
          <w:rFonts w:ascii="Courier New" w:hAnsi="Courier New" w:cs="Courier New"/>
          <w:szCs w:val="24"/>
        </w:rPr>
        <w:t>R</w:t>
      </w:r>
      <w:r w:rsidR="008827A8" w:rsidRPr="00425670">
        <w:rPr>
          <w:rFonts w:ascii="Courier New" w:hAnsi="Courier New" w:cs="Courier New"/>
          <w:szCs w:val="24"/>
        </w:rPr>
        <w:t xml:space="preserve">. at </w:t>
      </w:r>
      <w:r w:rsidR="00D45962" w:rsidRPr="00425670">
        <w:rPr>
          <w:rFonts w:ascii="Courier New" w:hAnsi="Courier New" w:cs="Courier New"/>
          <w:szCs w:val="24"/>
        </w:rPr>
        <w:t>Appx7</w:t>
      </w:r>
      <w:r w:rsidR="008827A8" w:rsidRPr="00425670">
        <w:rPr>
          <w:rFonts w:ascii="Courier New" w:hAnsi="Courier New" w:cs="Courier New"/>
          <w:szCs w:val="24"/>
        </w:rPr>
        <w:t xml:space="preserve">. </w:t>
      </w:r>
      <w:r w:rsidR="00825EF7">
        <w:rPr>
          <w:rFonts w:ascii="Courier New" w:hAnsi="Courier New" w:cs="Courier New"/>
          <w:szCs w:val="24"/>
        </w:rPr>
        <w:t>Fig.</w:t>
      </w:r>
      <w:r w:rsidR="008827A8" w:rsidRPr="00425670">
        <w:rPr>
          <w:rFonts w:ascii="Courier New" w:hAnsi="Courier New" w:cs="Courier New"/>
          <w:szCs w:val="24"/>
        </w:rPr>
        <w:t xml:space="preserve"> 2 shows that lengths within </w:t>
      </w:r>
      <w:r w:rsidR="007C5333" w:rsidRPr="00425670">
        <w:rPr>
          <w:rFonts w:ascii="Courier New" w:hAnsi="Courier New" w:cs="Courier New"/>
          <w:szCs w:val="24"/>
        </w:rPr>
        <w:t>plus or minus 1nm</w:t>
      </w:r>
      <w:r w:rsidR="008827A8" w:rsidRPr="00425670">
        <w:rPr>
          <w:rFonts w:ascii="Courier New" w:hAnsi="Courier New" w:cs="Courier New"/>
          <w:szCs w:val="24"/>
        </w:rPr>
        <w:t xml:space="preserve"> (+/- 1nm) of 22nm</w:t>
      </w:r>
      <w:r w:rsidR="00497B14" w:rsidRPr="00425670">
        <w:rPr>
          <w:rFonts w:ascii="Courier New" w:hAnsi="Courier New" w:cs="Courier New"/>
          <w:szCs w:val="24"/>
        </w:rPr>
        <w:t xml:space="preserve"> when configured with</w:t>
      </w:r>
      <w:r w:rsidR="008827A8" w:rsidRPr="00425670">
        <w:rPr>
          <w:rFonts w:ascii="Courier New" w:hAnsi="Courier New" w:cs="Courier New"/>
          <w:szCs w:val="24"/>
        </w:rPr>
        <w:t xml:space="preserve"> widths from </w:t>
      </w:r>
      <w:r w:rsidR="0069071F">
        <w:rPr>
          <w:rFonts w:ascii="Courier New" w:hAnsi="Courier New" w:cs="Courier New"/>
          <w:szCs w:val="24"/>
        </w:rPr>
        <w:t>15-35</w:t>
      </w:r>
      <w:r w:rsidR="008827A8" w:rsidRPr="00425670">
        <w:rPr>
          <w:rFonts w:ascii="Courier New" w:hAnsi="Courier New" w:cs="Courier New"/>
          <w:szCs w:val="24"/>
        </w:rPr>
        <w:t xml:space="preserve">nm cannot achieve switching speeds above 1 T Hz. Claim 3 is dependent upon claim 1, which is states the nanoribbon channels </w:t>
      </w:r>
      <w:proofErr w:type="gramStart"/>
      <w:r w:rsidR="008827A8" w:rsidRPr="00425670">
        <w:rPr>
          <w:rFonts w:ascii="Courier New" w:hAnsi="Courier New" w:cs="Courier New"/>
          <w:szCs w:val="24"/>
        </w:rPr>
        <w:t>are configured</w:t>
      </w:r>
      <w:proofErr w:type="gramEnd"/>
      <w:r w:rsidR="008827A8" w:rsidRPr="00425670">
        <w:rPr>
          <w:rFonts w:ascii="Courier New" w:hAnsi="Courier New" w:cs="Courier New"/>
          <w:szCs w:val="24"/>
        </w:rPr>
        <w:t xml:space="preserve"> for switching speeds of 1 T Hz to 1.2 T Hz. </w:t>
      </w:r>
      <w:r w:rsidR="00D45962" w:rsidRPr="00425670">
        <w:rPr>
          <w:rFonts w:ascii="Courier New" w:hAnsi="Courier New" w:cs="Courier New"/>
          <w:szCs w:val="24"/>
        </w:rPr>
        <w:t>R</w:t>
      </w:r>
      <w:r w:rsidR="008827A8" w:rsidRPr="00425670">
        <w:rPr>
          <w:rFonts w:ascii="Courier New" w:hAnsi="Courier New" w:cs="Courier New"/>
          <w:szCs w:val="24"/>
        </w:rPr>
        <w:t xml:space="preserve">. at </w:t>
      </w:r>
      <w:r w:rsidR="00D45962" w:rsidRPr="00425670">
        <w:rPr>
          <w:rFonts w:ascii="Courier New" w:hAnsi="Courier New" w:cs="Courier New"/>
          <w:szCs w:val="24"/>
        </w:rPr>
        <w:t>Appx7</w:t>
      </w:r>
      <w:r w:rsidR="008827A8" w:rsidRPr="00425670">
        <w:rPr>
          <w:rFonts w:ascii="Courier New" w:hAnsi="Courier New" w:cs="Courier New"/>
          <w:szCs w:val="24"/>
        </w:rPr>
        <w:t>. However as shown in</w:t>
      </w:r>
      <w:r w:rsidR="00825EF7">
        <w:rPr>
          <w:rFonts w:ascii="Courier New" w:hAnsi="Courier New" w:cs="Courier New"/>
          <w:szCs w:val="24"/>
        </w:rPr>
        <w:t xml:space="preserve"> Fig.</w:t>
      </w:r>
      <w:r w:rsidR="008827A8" w:rsidRPr="00425670">
        <w:rPr>
          <w:rFonts w:ascii="Courier New" w:hAnsi="Courier New" w:cs="Courier New"/>
          <w:szCs w:val="24"/>
        </w:rPr>
        <w:t xml:space="preserve"> 2, widths of </w:t>
      </w:r>
      <w:r w:rsidR="0069071F">
        <w:rPr>
          <w:rFonts w:ascii="Courier New" w:hAnsi="Courier New" w:cs="Courier New"/>
          <w:szCs w:val="24"/>
        </w:rPr>
        <w:t>15-35</w:t>
      </w:r>
      <w:r w:rsidR="008827A8" w:rsidRPr="00425670">
        <w:rPr>
          <w:rFonts w:ascii="Courier New" w:hAnsi="Courier New" w:cs="Courier New"/>
          <w:szCs w:val="24"/>
        </w:rPr>
        <w:t xml:space="preserve">nm </w:t>
      </w:r>
      <w:proofErr w:type="gramStart"/>
      <w:r w:rsidR="008827A8" w:rsidRPr="00425670">
        <w:rPr>
          <w:rFonts w:ascii="Courier New" w:hAnsi="Courier New" w:cs="Courier New"/>
          <w:szCs w:val="24"/>
        </w:rPr>
        <w:t>are not configured</w:t>
      </w:r>
      <w:proofErr w:type="gramEnd"/>
      <w:r w:rsidR="008827A8" w:rsidRPr="00425670">
        <w:rPr>
          <w:rFonts w:ascii="Courier New" w:hAnsi="Courier New" w:cs="Courier New"/>
          <w:szCs w:val="24"/>
        </w:rPr>
        <w:t xml:space="preserve"> for switching speeds between 1 T Hz and 1.2 T Hz with lengths of 22nm +/- 1nm as recited in claim 1, only widths of 5 to 15nm. </w:t>
      </w:r>
      <w:r w:rsidR="00D45962" w:rsidRPr="00425670">
        <w:rPr>
          <w:rFonts w:ascii="Courier New" w:hAnsi="Courier New" w:cs="Courier New"/>
          <w:szCs w:val="24"/>
        </w:rPr>
        <w:t>R</w:t>
      </w:r>
      <w:r w:rsidR="008827A8" w:rsidRPr="00425670">
        <w:rPr>
          <w:rFonts w:ascii="Courier New" w:hAnsi="Courier New" w:cs="Courier New"/>
          <w:szCs w:val="24"/>
        </w:rPr>
        <w:t xml:space="preserve">. at </w:t>
      </w:r>
      <w:r w:rsidR="00D45962" w:rsidRPr="00425670">
        <w:rPr>
          <w:rFonts w:ascii="Courier New" w:hAnsi="Courier New" w:cs="Courier New"/>
          <w:szCs w:val="24"/>
        </w:rPr>
        <w:t>Appx7</w:t>
      </w:r>
      <w:r w:rsidR="008827A8" w:rsidRPr="00425670">
        <w:rPr>
          <w:rFonts w:ascii="Courier New" w:hAnsi="Courier New" w:cs="Courier New"/>
          <w:szCs w:val="24"/>
        </w:rPr>
        <w:t xml:space="preserve">, </w:t>
      </w:r>
      <w:r w:rsidR="00D45962" w:rsidRPr="00425670">
        <w:rPr>
          <w:rFonts w:ascii="Courier New" w:hAnsi="Courier New" w:cs="Courier New"/>
          <w:szCs w:val="24"/>
        </w:rPr>
        <w:t>Appx</w:t>
      </w:r>
      <w:r w:rsidR="008827A8" w:rsidRPr="00425670">
        <w:rPr>
          <w:rFonts w:ascii="Courier New" w:hAnsi="Courier New" w:cs="Courier New"/>
          <w:szCs w:val="24"/>
        </w:rPr>
        <w:t>9. Thus, claim 1 recites widths of 5 to 35nm, claim 3 is invalid</w:t>
      </w:r>
      <w:r w:rsidR="006F7116" w:rsidRPr="00425670">
        <w:rPr>
          <w:rFonts w:ascii="Courier New" w:hAnsi="Courier New" w:cs="Courier New"/>
          <w:szCs w:val="24"/>
        </w:rPr>
        <w:t xml:space="preserve"> because </w:t>
      </w:r>
      <w:r w:rsidR="00C75165">
        <w:rPr>
          <w:rFonts w:ascii="Courier New" w:hAnsi="Courier New" w:cs="Courier New"/>
          <w:szCs w:val="24"/>
        </w:rPr>
        <w:t xml:space="preserve">the specification gives no clues how </w:t>
      </w:r>
      <w:r w:rsidR="00EB70F3" w:rsidRPr="00425670">
        <w:rPr>
          <w:rFonts w:ascii="Courier New" w:hAnsi="Courier New" w:cs="Courier New"/>
          <w:szCs w:val="24"/>
        </w:rPr>
        <w:t xml:space="preserve">speeds of 1 T Hz to 1.2 T Hz </w:t>
      </w:r>
      <w:r w:rsidR="00C75165">
        <w:rPr>
          <w:rFonts w:ascii="Courier New" w:hAnsi="Courier New" w:cs="Courier New"/>
          <w:szCs w:val="24"/>
        </w:rPr>
        <w:t>could</w:t>
      </w:r>
      <w:r w:rsidR="00EB70F3" w:rsidRPr="00425670">
        <w:rPr>
          <w:rFonts w:ascii="Courier New" w:hAnsi="Courier New" w:cs="Courier New"/>
          <w:szCs w:val="24"/>
        </w:rPr>
        <w:t xml:space="preserve"> </w:t>
      </w:r>
      <w:proofErr w:type="gramStart"/>
      <w:r w:rsidR="00EB70F3" w:rsidRPr="00425670">
        <w:rPr>
          <w:rFonts w:ascii="Courier New" w:hAnsi="Courier New" w:cs="Courier New"/>
          <w:szCs w:val="24"/>
        </w:rPr>
        <w:t>be achieve</w:t>
      </w:r>
      <w:r w:rsidR="00D80890" w:rsidRPr="00425670">
        <w:rPr>
          <w:rFonts w:ascii="Courier New" w:hAnsi="Courier New" w:cs="Courier New"/>
          <w:szCs w:val="24"/>
        </w:rPr>
        <w:t>d</w:t>
      </w:r>
      <w:proofErr w:type="gramEnd"/>
      <w:r w:rsidR="00EB70F3" w:rsidRPr="00425670">
        <w:rPr>
          <w:rFonts w:ascii="Courier New" w:hAnsi="Courier New" w:cs="Courier New"/>
          <w:szCs w:val="24"/>
        </w:rPr>
        <w:t xml:space="preserve"> when length is </w:t>
      </w:r>
      <w:r w:rsidR="00C75165">
        <w:rPr>
          <w:rFonts w:ascii="Courier New" w:hAnsi="Courier New" w:cs="Courier New"/>
          <w:szCs w:val="24"/>
        </w:rPr>
        <w:t xml:space="preserve">not </w:t>
      </w:r>
      <w:r w:rsidR="00EB70F3" w:rsidRPr="00425670">
        <w:rPr>
          <w:rFonts w:ascii="Courier New" w:hAnsi="Courier New" w:cs="Courier New"/>
          <w:szCs w:val="24"/>
        </w:rPr>
        <w:t>22nm +/- 1nm</w:t>
      </w:r>
      <w:r w:rsidR="00D80890" w:rsidRPr="00425670">
        <w:rPr>
          <w:rFonts w:ascii="Courier New" w:hAnsi="Courier New" w:cs="Courier New"/>
          <w:szCs w:val="24"/>
        </w:rPr>
        <w:t xml:space="preserve"> for widths 5 to 15nm</w:t>
      </w:r>
      <w:r w:rsidR="008827A8" w:rsidRPr="00425670">
        <w:rPr>
          <w:rFonts w:ascii="Courier New" w:hAnsi="Courier New" w:cs="Courier New"/>
          <w:szCs w:val="24"/>
        </w:rPr>
        <w:t>.</w:t>
      </w:r>
    </w:p>
    <w:p w14:paraId="274FB1F6" w14:textId="5C86ECBF" w:rsidR="008827A8" w:rsidRPr="00425670" w:rsidRDefault="008827A8" w:rsidP="008827A8">
      <w:pPr>
        <w:rPr>
          <w:rFonts w:ascii="Courier New" w:hAnsi="Courier New" w:cs="Courier New"/>
          <w:szCs w:val="24"/>
        </w:rPr>
      </w:pPr>
      <w:r w:rsidRPr="00425670">
        <w:rPr>
          <w:rFonts w:ascii="Courier New" w:hAnsi="Courier New" w:cs="Courier New"/>
          <w:szCs w:val="24"/>
        </w:rPr>
        <w:t xml:space="preserve">Ballistic may argue that the meaning of “approximately” as used in claim 3 is broader than “+/- 1nm” and that claim 3 is not invalid as shown by Fig. 2. Here, such an interpretation to preserve validity is impossible. The </w:t>
      </w:r>
      <w:r w:rsidR="00A60986" w:rsidRPr="00425670">
        <w:rPr>
          <w:rFonts w:ascii="Courier New" w:hAnsi="Courier New" w:cs="Courier New"/>
          <w:szCs w:val="24"/>
        </w:rPr>
        <w:t>Specification</w:t>
      </w:r>
      <w:r w:rsidRPr="00425670">
        <w:rPr>
          <w:rFonts w:ascii="Courier New" w:hAnsi="Courier New" w:cs="Courier New"/>
          <w:szCs w:val="24"/>
        </w:rPr>
        <w:t xml:space="preserve"> never recites “approximately 22nm” only “22nm +/- 1nm”, </w:t>
      </w:r>
      <w:r w:rsidR="00C75165">
        <w:rPr>
          <w:rFonts w:ascii="Courier New" w:hAnsi="Courier New" w:cs="Courier New"/>
          <w:szCs w:val="24"/>
        </w:rPr>
        <w:t>Terms, must be considered in context of their use within the Specification suggesting</w:t>
      </w:r>
      <w:r w:rsidRPr="00425670">
        <w:rPr>
          <w:rFonts w:ascii="Courier New" w:hAnsi="Courier New" w:cs="Courier New"/>
          <w:szCs w:val="24"/>
        </w:rPr>
        <w:t xml:space="preserve"> “approximately 22nm” mean</w:t>
      </w:r>
      <w:r w:rsidR="00C75165">
        <w:rPr>
          <w:rFonts w:ascii="Courier New" w:hAnsi="Courier New" w:cs="Courier New"/>
          <w:szCs w:val="24"/>
        </w:rPr>
        <w:t>s</w:t>
      </w:r>
      <w:r w:rsidRPr="00425670">
        <w:rPr>
          <w:rFonts w:ascii="Courier New" w:hAnsi="Courier New" w:cs="Courier New"/>
          <w:szCs w:val="24"/>
        </w:rPr>
        <w:t xml:space="preserve"> “22nm +/- 1nm”. </w:t>
      </w:r>
      <w:r w:rsidR="00D45962" w:rsidRPr="00425670">
        <w:rPr>
          <w:rFonts w:ascii="Courier New" w:hAnsi="Courier New" w:cs="Courier New"/>
          <w:szCs w:val="24"/>
        </w:rPr>
        <w:t>R</w:t>
      </w:r>
      <w:r w:rsidRPr="00425670">
        <w:rPr>
          <w:rFonts w:ascii="Courier New" w:hAnsi="Courier New" w:cs="Courier New"/>
          <w:szCs w:val="24"/>
        </w:rPr>
        <w:t xml:space="preserve">. at </w:t>
      </w:r>
      <w:r w:rsidR="00D45962" w:rsidRPr="00425670">
        <w:rPr>
          <w:rFonts w:ascii="Courier New" w:hAnsi="Courier New" w:cs="Courier New"/>
          <w:szCs w:val="24"/>
        </w:rPr>
        <w:t>Appx6, Appx7, Appx9</w:t>
      </w:r>
      <w:r w:rsidRPr="00425670">
        <w:rPr>
          <w:rFonts w:ascii="Courier New" w:hAnsi="Courier New" w:cs="Courier New"/>
          <w:szCs w:val="24"/>
        </w:rPr>
        <w:t>.</w:t>
      </w:r>
      <w:r w:rsidRPr="00425670" w:rsidDel="00C75165">
        <w:rPr>
          <w:rFonts w:ascii="Courier New" w:hAnsi="Courier New" w:cs="Courier New"/>
          <w:szCs w:val="24"/>
        </w:rPr>
        <w:t xml:space="preserve"> </w:t>
      </w:r>
      <w:r w:rsidRPr="00425670">
        <w:rPr>
          <w:rFonts w:ascii="Courier New" w:hAnsi="Courier New" w:cs="Courier New"/>
          <w:i/>
          <w:szCs w:val="24"/>
        </w:rPr>
        <w:t xml:space="preserve">Ortho-McNeil Pharm., Inc. v. </w:t>
      </w:r>
      <w:proofErr w:type="spellStart"/>
      <w:r w:rsidRPr="00425670">
        <w:rPr>
          <w:rFonts w:ascii="Courier New" w:hAnsi="Courier New" w:cs="Courier New"/>
          <w:i/>
          <w:szCs w:val="24"/>
        </w:rPr>
        <w:t>Caraco</w:t>
      </w:r>
      <w:proofErr w:type="spellEnd"/>
      <w:r w:rsidRPr="00425670">
        <w:rPr>
          <w:rFonts w:ascii="Courier New" w:hAnsi="Courier New" w:cs="Courier New"/>
          <w:i/>
          <w:szCs w:val="24"/>
        </w:rPr>
        <w:t xml:space="preserve"> Pharm. Labs., Ltd.</w:t>
      </w:r>
      <w:r w:rsidRPr="00425670">
        <w:rPr>
          <w:rFonts w:ascii="Courier New" w:hAnsi="Courier New" w:cs="Courier New"/>
          <w:szCs w:val="24"/>
        </w:rPr>
        <w:t>, 476 F.3d 1321, 1326 (Fed. Cir. 2007).</w:t>
      </w:r>
      <w:r w:rsidR="00DA694F" w:rsidRPr="00425670">
        <w:rPr>
          <w:rFonts w:ascii="Courier New" w:hAnsi="Courier New" w:cs="Courier New"/>
          <w:szCs w:val="24"/>
        </w:rPr>
        <w:fldChar w:fldCharType="begin"/>
      </w:r>
      <w:r w:rsidR="00DA694F" w:rsidRPr="00425670">
        <w:rPr>
          <w:rFonts w:ascii="Courier New" w:hAnsi="Courier New" w:cs="Courier New"/>
          <w:szCs w:val="24"/>
        </w:rPr>
        <w:instrText xml:space="preserve"> TA \l "</w:instrText>
      </w:r>
      <w:r w:rsidR="00DA694F" w:rsidRPr="00425670">
        <w:rPr>
          <w:rFonts w:ascii="Courier New" w:hAnsi="Courier New" w:cs="Courier New"/>
          <w:i/>
          <w:szCs w:val="24"/>
        </w:rPr>
        <w:instrText>Ortho-McNeil Pharm., Inc. v. Caraco Pharm. Labs., Ltd.</w:instrText>
      </w:r>
      <w:r w:rsidR="00DA694F" w:rsidRPr="00425670">
        <w:rPr>
          <w:rFonts w:ascii="Courier New" w:hAnsi="Courier New" w:cs="Courier New"/>
          <w:szCs w:val="24"/>
        </w:rPr>
        <w:instrText xml:space="preserve">, 476 F.3d 1321 (Fed. Cir. 2007)." \s "Ortho-McNeil Pharm., Inc. v. Caraco Pharm. Labs., Ltd., 476 F.3d 1321, 1326 (Fed. Cir. 2007)." \c 1 </w:instrText>
      </w:r>
      <w:r w:rsidR="00DA694F" w:rsidRPr="00425670">
        <w:rPr>
          <w:rFonts w:ascii="Courier New" w:hAnsi="Courier New" w:cs="Courier New"/>
          <w:szCs w:val="24"/>
        </w:rPr>
        <w:fldChar w:fldCharType="end"/>
      </w:r>
    </w:p>
    <w:p w14:paraId="376AF06D" w14:textId="2D16DF13" w:rsidR="008827A8" w:rsidRPr="00425670" w:rsidRDefault="008827A8" w:rsidP="008827A8">
      <w:pPr>
        <w:rPr>
          <w:rFonts w:ascii="Courier New" w:hAnsi="Courier New" w:cs="Courier New"/>
          <w:szCs w:val="24"/>
        </w:rPr>
      </w:pPr>
      <w:r w:rsidRPr="00425670">
        <w:rPr>
          <w:rFonts w:ascii="Courier New" w:hAnsi="Courier New" w:cs="Courier New"/>
          <w:szCs w:val="24"/>
        </w:rPr>
        <w:t xml:space="preserve">“Approximately” is used exclusively in the context of switching speed: “approximately 1 T Hz”. </w:t>
      </w:r>
      <w:r w:rsidR="00D45962" w:rsidRPr="00425670">
        <w:rPr>
          <w:rFonts w:ascii="Courier New" w:hAnsi="Courier New" w:cs="Courier New"/>
          <w:szCs w:val="24"/>
        </w:rPr>
        <w:t>R</w:t>
      </w:r>
      <w:r w:rsidRPr="00425670">
        <w:rPr>
          <w:rFonts w:ascii="Courier New" w:hAnsi="Courier New" w:cs="Courier New"/>
          <w:szCs w:val="24"/>
        </w:rPr>
        <w:t xml:space="preserve">. at </w:t>
      </w:r>
      <w:r w:rsidR="00D45962" w:rsidRPr="00425670">
        <w:rPr>
          <w:rFonts w:ascii="Courier New" w:hAnsi="Courier New" w:cs="Courier New"/>
          <w:szCs w:val="24"/>
        </w:rPr>
        <w:t>Appx7</w:t>
      </w:r>
      <w:r w:rsidRPr="00425670">
        <w:rPr>
          <w:rFonts w:ascii="Courier New" w:hAnsi="Courier New" w:cs="Courier New"/>
          <w:szCs w:val="24"/>
        </w:rPr>
        <w:t xml:space="preserve">. Ballistic may argue that because “approximately” is used in the </w:t>
      </w:r>
      <w:r w:rsidR="00A60986" w:rsidRPr="00425670">
        <w:rPr>
          <w:rFonts w:ascii="Courier New" w:hAnsi="Courier New" w:cs="Courier New"/>
          <w:szCs w:val="24"/>
        </w:rPr>
        <w:t>Specification</w:t>
      </w:r>
      <w:r w:rsidRPr="00425670">
        <w:rPr>
          <w:rFonts w:ascii="Courier New" w:hAnsi="Courier New" w:cs="Courier New"/>
          <w:szCs w:val="24"/>
        </w:rPr>
        <w:t xml:space="preserve"> in reference to 1 T Hz, it is used generally, showing that approximately has a broader meaning than “+/- 1”. While “approximately” can mean multiple things, </w:t>
      </w:r>
      <w:r w:rsidRPr="00425670" w:rsidDel="00C75165">
        <w:rPr>
          <w:rFonts w:ascii="Courier New" w:hAnsi="Courier New" w:cs="Courier New"/>
          <w:szCs w:val="24"/>
        </w:rPr>
        <w:t xml:space="preserve">it must </w:t>
      </w:r>
      <w:proofErr w:type="gramStart"/>
      <w:r w:rsidRPr="00425670" w:rsidDel="00C75165">
        <w:rPr>
          <w:rFonts w:ascii="Courier New" w:hAnsi="Courier New" w:cs="Courier New"/>
          <w:szCs w:val="24"/>
        </w:rPr>
        <w:t xml:space="preserve">be </w:t>
      </w:r>
      <w:r w:rsidR="00C75165">
        <w:rPr>
          <w:rFonts w:ascii="Courier New" w:hAnsi="Courier New" w:cs="Courier New"/>
          <w:szCs w:val="24"/>
        </w:rPr>
        <w:t>interpreted</w:t>
      </w:r>
      <w:proofErr w:type="gramEnd"/>
      <w:r w:rsidR="00C75165" w:rsidRPr="00425670">
        <w:rPr>
          <w:rFonts w:ascii="Courier New" w:hAnsi="Courier New" w:cs="Courier New"/>
          <w:szCs w:val="24"/>
        </w:rPr>
        <w:t xml:space="preserve"> </w:t>
      </w:r>
      <w:r w:rsidRPr="00425670">
        <w:rPr>
          <w:rFonts w:ascii="Courier New" w:hAnsi="Courier New" w:cs="Courier New"/>
          <w:szCs w:val="24"/>
        </w:rPr>
        <w:t>in relation to the measurement to which it describes. One imagines a broad range when reading “approximately one trillion hertz”, perhaps hundreds or thousands of hertz above or below one trillion</w:t>
      </w:r>
      <w:r w:rsidR="00C75165">
        <w:rPr>
          <w:rFonts w:ascii="Courier New" w:hAnsi="Courier New" w:cs="Courier New"/>
          <w:szCs w:val="24"/>
        </w:rPr>
        <w:t>.</w:t>
      </w:r>
      <w:r w:rsidRPr="00425670">
        <w:rPr>
          <w:rFonts w:ascii="Courier New" w:hAnsi="Courier New" w:cs="Courier New"/>
          <w:szCs w:val="24"/>
        </w:rPr>
        <w:t xml:space="preserve"> That broadness </w:t>
      </w:r>
      <w:proofErr w:type="gramStart"/>
      <w:r w:rsidRPr="00425670">
        <w:rPr>
          <w:rFonts w:ascii="Courier New" w:hAnsi="Courier New" w:cs="Courier New"/>
          <w:szCs w:val="24"/>
        </w:rPr>
        <w:t xml:space="preserve">is </w:t>
      </w:r>
      <w:r w:rsidR="00C75165" w:rsidRPr="00425670">
        <w:rPr>
          <w:rFonts w:ascii="Courier New" w:hAnsi="Courier New" w:cs="Courier New"/>
          <w:szCs w:val="24"/>
        </w:rPr>
        <w:t>constrained</w:t>
      </w:r>
      <w:proofErr w:type="gramEnd"/>
      <w:r w:rsidRPr="00425670">
        <w:rPr>
          <w:rFonts w:ascii="Courier New" w:hAnsi="Courier New" w:cs="Courier New"/>
          <w:szCs w:val="24"/>
        </w:rPr>
        <w:t xml:space="preserve"> when used in reference to nanometers, an imperceptivity small and precise measurement. Thus, approximately must have a narrower meaning when applied to nanometers. The </w:t>
      </w:r>
      <w:r w:rsidR="00A60986" w:rsidRPr="00425670">
        <w:rPr>
          <w:rFonts w:ascii="Courier New" w:hAnsi="Courier New" w:cs="Courier New"/>
          <w:szCs w:val="24"/>
        </w:rPr>
        <w:t>Specification</w:t>
      </w:r>
      <w:r w:rsidRPr="00425670">
        <w:rPr>
          <w:rFonts w:ascii="Courier New" w:hAnsi="Courier New" w:cs="Courier New"/>
          <w:szCs w:val="24"/>
        </w:rPr>
        <w:t xml:space="preserve"> repeated refers to “22nm +/- 1nm”, giving no other clues to meaning of approximate in this context. </w:t>
      </w:r>
      <w:r w:rsidR="00C75165">
        <w:rPr>
          <w:rFonts w:ascii="Courier New" w:hAnsi="Courier New" w:cs="Courier New"/>
          <w:szCs w:val="24"/>
        </w:rPr>
        <w:t>T</w:t>
      </w:r>
      <w:r w:rsidRPr="00425670">
        <w:rPr>
          <w:rFonts w:ascii="Courier New" w:hAnsi="Courier New" w:cs="Courier New"/>
          <w:szCs w:val="24"/>
        </w:rPr>
        <w:t xml:space="preserve">he only rational meaning of approximately in the context of 22nm is “+/- 1nm”. </w:t>
      </w:r>
      <w:r w:rsidR="00C75165">
        <w:rPr>
          <w:rFonts w:ascii="Courier New" w:hAnsi="Courier New" w:cs="Courier New"/>
          <w:szCs w:val="24"/>
        </w:rPr>
        <w:t>C</w:t>
      </w:r>
      <w:r w:rsidRPr="00425670">
        <w:rPr>
          <w:rFonts w:ascii="Courier New" w:hAnsi="Courier New" w:cs="Courier New"/>
          <w:szCs w:val="24"/>
        </w:rPr>
        <w:t>laim 3 is invalid</w:t>
      </w:r>
      <w:r w:rsidR="00C75165">
        <w:rPr>
          <w:rFonts w:ascii="Courier New" w:hAnsi="Courier New" w:cs="Courier New"/>
          <w:szCs w:val="24"/>
        </w:rPr>
        <w:t xml:space="preserve"> </w:t>
      </w:r>
      <w:r w:rsidR="00C75165" w:rsidRPr="00425670">
        <w:rPr>
          <w:rFonts w:ascii="Courier New" w:hAnsi="Courier New" w:cs="Courier New"/>
          <w:szCs w:val="24"/>
        </w:rPr>
        <w:t>because the full range of widths recited in claim 1 cannot reach switching speed between 1 T Hz and 1.2 T Hz</w:t>
      </w:r>
      <w:r w:rsidR="00C75165">
        <w:rPr>
          <w:rFonts w:ascii="Courier New" w:hAnsi="Courier New" w:cs="Courier New"/>
          <w:szCs w:val="24"/>
        </w:rPr>
        <w:t xml:space="preserve"> w</w:t>
      </w:r>
      <w:r w:rsidR="00C75165" w:rsidRPr="00425670">
        <w:rPr>
          <w:rFonts w:ascii="Courier New" w:hAnsi="Courier New" w:cs="Courier New"/>
          <w:szCs w:val="24"/>
        </w:rPr>
        <w:t>hen the length of the nanoribbon is “approximately 22nm”</w:t>
      </w:r>
      <w:r w:rsidRPr="00425670">
        <w:rPr>
          <w:rFonts w:ascii="Courier New" w:hAnsi="Courier New" w:cs="Courier New"/>
          <w:szCs w:val="24"/>
        </w:rPr>
        <w:t>.</w:t>
      </w:r>
      <w:r w:rsidR="00C75165">
        <w:rPr>
          <w:rFonts w:ascii="Courier New" w:hAnsi="Courier New" w:cs="Courier New"/>
          <w:szCs w:val="24"/>
        </w:rPr>
        <w:t xml:space="preserve"> </w:t>
      </w:r>
      <w:r w:rsidRPr="00425670">
        <w:rPr>
          <w:rFonts w:ascii="Courier New" w:hAnsi="Courier New" w:cs="Courier New"/>
          <w:szCs w:val="24"/>
        </w:rPr>
        <w:t xml:space="preserve"> </w:t>
      </w:r>
    </w:p>
    <w:p w14:paraId="1C965912" w14:textId="5A1B4B5A" w:rsidR="008827A8" w:rsidRPr="00425670" w:rsidRDefault="008827A8" w:rsidP="008827A8">
      <w:pPr>
        <w:rPr>
          <w:rFonts w:ascii="Courier New" w:hAnsi="Courier New" w:cs="Courier New"/>
          <w:szCs w:val="24"/>
        </w:rPr>
      </w:pPr>
      <w:r w:rsidRPr="00425670">
        <w:rPr>
          <w:rFonts w:ascii="Courier New" w:hAnsi="Courier New" w:cs="Courier New"/>
          <w:szCs w:val="24"/>
        </w:rPr>
        <w:t xml:space="preserve">In </w:t>
      </w:r>
      <w:r w:rsidRPr="00425670">
        <w:rPr>
          <w:rFonts w:ascii="Courier New" w:hAnsi="Courier New" w:cs="Courier New"/>
          <w:i/>
          <w:szCs w:val="24"/>
        </w:rPr>
        <w:t xml:space="preserve">Ortho-McNeil Pharm., Inc. v. </w:t>
      </w:r>
      <w:proofErr w:type="spellStart"/>
      <w:r w:rsidRPr="00425670">
        <w:rPr>
          <w:rFonts w:ascii="Courier New" w:hAnsi="Courier New" w:cs="Courier New"/>
          <w:i/>
          <w:szCs w:val="24"/>
        </w:rPr>
        <w:t>Caraco</w:t>
      </w:r>
      <w:proofErr w:type="spellEnd"/>
      <w:r w:rsidRPr="00425670">
        <w:rPr>
          <w:rFonts w:ascii="Courier New" w:hAnsi="Courier New" w:cs="Courier New"/>
          <w:i/>
          <w:szCs w:val="24"/>
        </w:rPr>
        <w:t xml:space="preserve"> Pharm. Labs., Ltd</w:t>
      </w:r>
      <w:r w:rsidR="00485BFA" w:rsidRPr="00425670">
        <w:rPr>
          <w:rFonts w:ascii="Courier New" w:hAnsi="Courier New" w:cs="Courier New"/>
          <w:i/>
          <w:szCs w:val="24"/>
        </w:rPr>
        <w:t>.</w:t>
      </w:r>
      <w:r w:rsidR="00485BFA" w:rsidRPr="00425670">
        <w:rPr>
          <w:rFonts w:ascii="Courier New" w:hAnsi="Courier New" w:cs="Courier New"/>
          <w:szCs w:val="24"/>
        </w:rPr>
        <w:t>, 476 F.3d 1321</w:t>
      </w:r>
      <w:r w:rsidR="00540EC2" w:rsidRPr="00425670">
        <w:rPr>
          <w:rFonts w:ascii="Courier New" w:hAnsi="Courier New" w:cs="Courier New"/>
          <w:szCs w:val="24"/>
        </w:rPr>
        <w:t xml:space="preserve"> </w:t>
      </w:r>
      <w:r w:rsidR="00BD12C7" w:rsidRPr="00425670">
        <w:rPr>
          <w:rFonts w:ascii="Courier New" w:hAnsi="Courier New" w:cs="Courier New"/>
          <w:szCs w:val="24"/>
        </w:rPr>
        <w:t>(Fed. Cir. 2007)</w:t>
      </w:r>
      <w:r w:rsidR="00F23AF7" w:rsidRPr="00425670">
        <w:rPr>
          <w:rFonts w:ascii="Courier New" w:hAnsi="Courier New" w:cs="Courier New"/>
          <w:szCs w:val="24"/>
        </w:rPr>
        <w:fldChar w:fldCharType="begin"/>
      </w:r>
      <w:r w:rsidR="00F23AF7" w:rsidRPr="00425670">
        <w:rPr>
          <w:rFonts w:ascii="Courier New" w:hAnsi="Courier New" w:cs="Courier New"/>
          <w:szCs w:val="24"/>
        </w:rPr>
        <w:instrText xml:space="preserve"> TA \s "Ortho-McNeil Pharm., Inc. v. Caraco Pharm. Labs., Ltd., 476 F.3d 1321, 1326 (Fed. Cir. 2007)." </w:instrText>
      </w:r>
      <w:r w:rsidR="00F23AF7" w:rsidRPr="00425670">
        <w:rPr>
          <w:rFonts w:ascii="Courier New" w:hAnsi="Courier New" w:cs="Courier New"/>
          <w:szCs w:val="24"/>
        </w:rPr>
        <w:fldChar w:fldCharType="end"/>
      </w:r>
      <w:r w:rsidR="00BD12C7" w:rsidRPr="00425670">
        <w:rPr>
          <w:rFonts w:ascii="Courier New" w:hAnsi="Courier New" w:cs="Courier New"/>
          <w:szCs w:val="24"/>
        </w:rPr>
        <w:t>,</w:t>
      </w:r>
      <w:r w:rsidR="00B85C69" w:rsidRPr="00425670">
        <w:rPr>
          <w:rFonts w:ascii="Courier New" w:hAnsi="Courier New" w:cs="Courier New"/>
          <w:szCs w:val="24"/>
        </w:rPr>
        <w:t xml:space="preserve"> the court </w:t>
      </w:r>
      <w:r w:rsidR="003B594B" w:rsidRPr="00425670">
        <w:rPr>
          <w:rFonts w:ascii="Courier New" w:hAnsi="Courier New" w:cs="Courier New"/>
          <w:szCs w:val="24"/>
        </w:rPr>
        <w:t>determined the meaning of “about 1:5”</w:t>
      </w:r>
      <w:r w:rsidR="00016B0A" w:rsidRPr="00425670">
        <w:rPr>
          <w:rFonts w:ascii="Courier New" w:hAnsi="Courier New" w:cs="Courier New"/>
          <w:szCs w:val="24"/>
        </w:rPr>
        <w:t xml:space="preserve">. The appellant </w:t>
      </w:r>
      <w:r w:rsidR="00BD12C7" w:rsidRPr="00425670">
        <w:rPr>
          <w:rFonts w:ascii="Courier New" w:hAnsi="Courier New" w:cs="Courier New"/>
          <w:szCs w:val="24"/>
        </w:rPr>
        <w:t>argued</w:t>
      </w:r>
      <w:r w:rsidR="00016B0A" w:rsidRPr="00425670">
        <w:rPr>
          <w:rFonts w:ascii="Courier New" w:hAnsi="Courier New" w:cs="Courier New"/>
          <w:szCs w:val="24"/>
        </w:rPr>
        <w:t xml:space="preserve"> </w:t>
      </w:r>
      <w:r w:rsidR="00140B1A" w:rsidRPr="00425670">
        <w:rPr>
          <w:rFonts w:ascii="Courier New" w:hAnsi="Courier New" w:cs="Courier New"/>
          <w:szCs w:val="24"/>
        </w:rPr>
        <w:t xml:space="preserve">the proper construction was 1:5, </w:t>
      </w:r>
      <w:r w:rsidR="008F6B28" w:rsidRPr="00425670">
        <w:rPr>
          <w:rFonts w:ascii="Courier New" w:hAnsi="Courier New" w:cs="Courier New"/>
          <w:szCs w:val="24"/>
        </w:rPr>
        <w:t xml:space="preserve">subject to measuring errors of 5 or 10%. The appellee argued </w:t>
      </w:r>
      <w:r w:rsidR="00BB1D03" w:rsidRPr="00425670">
        <w:rPr>
          <w:rFonts w:ascii="Courier New" w:hAnsi="Courier New" w:cs="Courier New"/>
          <w:szCs w:val="24"/>
        </w:rPr>
        <w:t>the meaning encompasses a range of ratios of at least 1:3.6 to 1:7.1</w:t>
      </w:r>
      <w:r w:rsidR="00990936" w:rsidRPr="00425670">
        <w:rPr>
          <w:rFonts w:ascii="Courier New" w:hAnsi="Courier New" w:cs="Courier New"/>
          <w:szCs w:val="24"/>
        </w:rPr>
        <w:t xml:space="preserve">. The court held “about 1:5” </w:t>
      </w:r>
      <w:r w:rsidR="00D53126" w:rsidRPr="00425670">
        <w:rPr>
          <w:rFonts w:ascii="Courier New" w:hAnsi="Courier New" w:cs="Courier New"/>
          <w:szCs w:val="24"/>
        </w:rPr>
        <w:t>encompassed a range no greater than 1:3.6 to 1:71.</w:t>
      </w:r>
      <w:r w:rsidR="00540EC2" w:rsidRPr="00425670">
        <w:rPr>
          <w:rFonts w:ascii="Courier New" w:hAnsi="Courier New" w:cs="Courier New"/>
          <w:szCs w:val="24"/>
        </w:rPr>
        <w:t xml:space="preserve"> </w:t>
      </w:r>
      <w:r w:rsidR="003F1ED8" w:rsidRPr="00425670">
        <w:rPr>
          <w:rFonts w:ascii="Courier New" w:hAnsi="Courier New" w:cs="Courier New"/>
          <w:i/>
          <w:szCs w:val="24"/>
        </w:rPr>
        <w:t>Id.</w:t>
      </w:r>
      <w:r w:rsidR="00F23AF7" w:rsidRPr="00425670">
        <w:rPr>
          <w:rFonts w:ascii="Courier New" w:hAnsi="Courier New" w:cs="Courier New"/>
          <w:i/>
          <w:szCs w:val="24"/>
        </w:rPr>
        <w:fldChar w:fldCharType="begin"/>
      </w:r>
      <w:r w:rsidR="00F23AF7" w:rsidRPr="00425670">
        <w:rPr>
          <w:rFonts w:ascii="Courier New" w:hAnsi="Courier New" w:cs="Courier New"/>
          <w:szCs w:val="24"/>
        </w:rPr>
        <w:instrText xml:space="preserve"> TA \s "Ortho-McNeil Pharm., Inc. v. Caraco Pharm. Labs., Ltd., 476 F.3d 1321, 1326 (Fed. Cir. 2007)." </w:instrText>
      </w:r>
      <w:r w:rsidR="00F23AF7" w:rsidRPr="00425670">
        <w:rPr>
          <w:rFonts w:ascii="Courier New" w:hAnsi="Courier New" w:cs="Courier New"/>
          <w:i/>
          <w:szCs w:val="24"/>
        </w:rPr>
        <w:fldChar w:fldCharType="end"/>
      </w:r>
      <w:r w:rsidR="00BD12C7" w:rsidRPr="00425670">
        <w:rPr>
          <w:rFonts w:ascii="Courier New" w:hAnsi="Courier New" w:cs="Courier New"/>
          <w:szCs w:val="24"/>
        </w:rPr>
        <w:t xml:space="preserve"> at 132</w:t>
      </w:r>
      <w:r w:rsidR="003F1ED8" w:rsidRPr="00425670">
        <w:rPr>
          <w:rFonts w:ascii="Courier New" w:hAnsi="Courier New" w:cs="Courier New"/>
          <w:szCs w:val="24"/>
        </w:rPr>
        <w:t>4</w:t>
      </w:r>
      <w:r w:rsidR="00BD12C7" w:rsidRPr="00425670">
        <w:rPr>
          <w:rFonts w:ascii="Courier New" w:hAnsi="Courier New" w:cs="Courier New"/>
          <w:szCs w:val="24"/>
        </w:rPr>
        <w:t xml:space="preserve">. </w:t>
      </w:r>
      <w:r w:rsidR="00E5195D" w:rsidRPr="00425670">
        <w:rPr>
          <w:rFonts w:ascii="Courier New" w:hAnsi="Courier New" w:cs="Courier New"/>
          <w:szCs w:val="24"/>
        </w:rPr>
        <w:t xml:space="preserve">The court reached this conclusion </w:t>
      </w:r>
      <w:r w:rsidR="003F1ED8" w:rsidRPr="00425670">
        <w:rPr>
          <w:rFonts w:ascii="Courier New" w:hAnsi="Courier New" w:cs="Courier New"/>
          <w:szCs w:val="24"/>
        </w:rPr>
        <w:t xml:space="preserve">relying on the claims and specification. </w:t>
      </w:r>
      <w:r w:rsidR="003F1ED8" w:rsidRPr="00425670">
        <w:rPr>
          <w:rFonts w:ascii="Courier New" w:hAnsi="Courier New" w:cs="Courier New"/>
          <w:i/>
          <w:szCs w:val="24"/>
        </w:rPr>
        <w:t>Id.</w:t>
      </w:r>
      <w:r w:rsidR="00F23AF7" w:rsidRPr="00425670">
        <w:rPr>
          <w:rFonts w:ascii="Courier New" w:hAnsi="Courier New" w:cs="Courier New"/>
          <w:i/>
          <w:szCs w:val="24"/>
        </w:rPr>
        <w:fldChar w:fldCharType="begin"/>
      </w:r>
      <w:r w:rsidR="00F23AF7" w:rsidRPr="00425670">
        <w:rPr>
          <w:rFonts w:ascii="Courier New" w:hAnsi="Courier New" w:cs="Courier New"/>
          <w:szCs w:val="24"/>
        </w:rPr>
        <w:instrText xml:space="preserve"> TA \s "Ortho-McNeil Pharm., Inc. v. Caraco Pharm. Labs., Ltd., 476 F.3d 1321, 1326 (Fed. Cir. 2007)." </w:instrText>
      </w:r>
      <w:r w:rsidR="00F23AF7" w:rsidRPr="00425670">
        <w:rPr>
          <w:rFonts w:ascii="Courier New" w:hAnsi="Courier New" w:cs="Courier New"/>
          <w:i/>
          <w:szCs w:val="24"/>
        </w:rPr>
        <w:fldChar w:fldCharType="end"/>
      </w:r>
      <w:r w:rsidR="00777840" w:rsidRPr="00425670">
        <w:rPr>
          <w:rFonts w:ascii="Courier New" w:hAnsi="Courier New" w:cs="Courier New"/>
          <w:i/>
          <w:szCs w:val="24"/>
        </w:rPr>
        <w:t xml:space="preserve"> </w:t>
      </w:r>
      <w:r w:rsidR="00B959C6" w:rsidRPr="00425670">
        <w:rPr>
          <w:rFonts w:ascii="Courier New" w:hAnsi="Courier New" w:cs="Courier New"/>
          <w:szCs w:val="24"/>
        </w:rPr>
        <w:t xml:space="preserve">In </w:t>
      </w:r>
      <w:r w:rsidR="00B959C6" w:rsidRPr="00425670">
        <w:rPr>
          <w:rFonts w:ascii="Courier New" w:hAnsi="Courier New" w:cs="Courier New"/>
          <w:i/>
          <w:szCs w:val="24"/>
        </w:rPr>
        <w:t>Ortho-McNeil</w:t>
      </w:r>
      <w:r w:rsidR="00F23AF7" w:rsidRPr="00425670">
        <w:rPr>
          <w:rFonts w:ascii="Courier New" w:hAnsi="Courier New" w:cs="Courier New"/>
          <w:i/>
          <w:szCs w:val="24"/>
        </w:rPr>
        <w:fldChar w:fldCharType="begin"/>
      </w:r>
      <w:r w:rsidR="00F23AF7" w:rsidRPr="00425670">
        <w:rPr>
          <w:rFonts w:ascii="Courier New" w:hAnsi="Courier New" w:cs="Courier New"/>
          <w:szCs w:val="24"/>
        </w:rPr>
        <w:instrText xml:space="preserve"> TA \s "Ortho-McNeil Pharm., Inc. v. Caraco Pharm. Labs., Ltd., 476 F.3d 1321, 1326 (Fed. Cir. 2007)." </w:instrText>
      </w:r>
      <w:r w:rsidR="00F23AF7" w:rsidRPr="00425670">
        <w:rPr>
          <w:rFonts w:ascii="Courier New" w:hAnsi="Courier New" w:cs="Courier New"/>
          <w:i/>
          <w:szCs w:val="24"/>
        </w:rPr>
        <w:fldChar w:fldCharType="end"/>
      </w:r>
      <w:r w:rsidR="00B959C6" w:rsidRPr="00425670">
        <w:rPr>
          <w:rFonts w:ascii="Courier New" w:hAnsi="Courier New" w:cs="Courier New"/>
          <w:szCs w:val="24"/>
        </w:rPr>
        <w:t xml:space="preserve">, the court </w:t>
      </w:r>
      <w:r w:rsidR="00AC55F6" w:rsidRPr="00425670">
        <w:rPr>
          <w:rFonts w:ascii="Courier New" w:hAnsi="Courier New" w:cs="Courier New"/>
          <w:szCs w:val="24"/>
        </w:rPr>
        <w:t xml:space="preserve">noted </w:t>
      </w:r>
      <w:r w:rsidR="002070A4" w:rsidRPr="00425670">
        <w:rPr>
          <w:rFonts w:ascii="Courier New" w:hAnsi="Courier New" w:cs="Courier New"/>
          <w:szCs w:val="24"/>
        </w:rPr>
        <w:t xml:space="preserve">although </w:t>
      </w:r>
      <w:r w:rsidR="00AE31EB" w:rsidRPr="00425670">
        <w:rPr>
          <w:rFonts w:ascii="Courier New" w:hAnsi="Courier New" w:cs="Courier New"/>
          <w:szCs w:val="24"/>
        </w:rPr>
        <w:t>a range of values could have been claimed</w:t>
      </w:r>
      <w:r w:rsidR="00E737DF" w:rsidRPr="00425670">
        <w:rPr>
          <w:rFonts w:ascii="Courier New" w:hAnsi="Courier New" w:cs="Courier New"/>
          <w:szCs w:val="24"/>
        </w:rPr>
        <w:t xml:space="preserve"> (about 1:1 to about 1:5)</w:t>
      </w:r>
      <w:r w:rsidR="00AE31EB" w:rsidRPr="00425670">
        <w:rPr>
          <w:rFonts w:ascii="Courier New" w:hAnsi="Courier New" w:cs="Courier New"/>
          <w:szCs w:val="24"/>
        </w:rPr>
        <w:t xml:space="preserve">, the patentee </w:t>
      </w:r>
      <w:r w:rsidR="00286E5C" w:rsidRPr="00425670">
        <w:rPr>
          <w:rFonts w:ascii="Courier New" w:hAnsi="Courier New" w:cs="Courier New"/>
          <w:szCs w:val="24"/>
        </w:rPr>
        <w:t>chose</w:t>
      </w:r>
      <w:r w:rsidR="00E737DF" w:rsidRPr="00425670">
        <w:rPr>
          <w:rFonts w:ascii="Courier New" w:hAnsi="Courier New" w:cs="Courier New"/>
          <w:szCs w:val="24"/>
        </w:rPr>
        <w:t xml:space="preserve"> a specific ratio</w:t>
      </w:r>
      <w:r w:rsidR="0086665B" w:rsidRPr="00425670">
        <w:rPr>
          <w:rFonts w:ascii="Courier New" w:hAnsi="Courier New" w:cs="Courier New"/>
          <w:szCs w:val="24"/>
        </w:rPr>
        <w:t>. The dichotomy between the specific ratio and a broader range</w:t>
      </w:r>
      <w:r w:rsidR="0069224B" w:rsidRPr="00425670">
        <w:rPr>
          <w:rFonts w:ascii="Courier New" w:hAnsi="Courier New" w:cs="Courier New"/>
          <w:szCs w:val="24"/>
        </w:rPr>
        <w:t xml:space="preserve"> of other claims point to a narrow scope</w:t>
      </w:r>
      <w:r w:rsidR="00E737DF" w:rsidRPr="00425670">
        <w:rPr>
          <w:rFonts w:ascii="Courier New" w:hAnsi="Courier New" w:cs="Courier New"/>
          <w:szCs w:val="24"/>
        </w:rPr>
        <w:t xml:space="preserve"> </w:t>
      </w:r>
      <w:r w:rsidR="0069224B" w:rsidRPr="00425670">
        <w:rPr>
          <w:rFonts w:ascii="Courier New" w:hAnsi="Courier New" w:cs="Courier New"/>
          <w:szCs w:val="24"/>
        </w:rPr>
        <w:t xml:space="preserve">for that limitation. </w:t>
      </w:r>
      <w:r w:rsidR="00B93FE4" w:rsidRPr="00425670">
        <w:rPr>
          <w:rFonts w:ascii="Courier New" w:hAnsi="Courier New" w:cs="Courier New"/>
          <w:i/>
          <w:szCs w:val="24"/>
        </w:rPr>
        <w:t>Id.</w:t>
      </w:r>
      <w:r w:rsidR="00F23AF7" w:rsidRPr="00425670">
        <w:rPr>
          <w:rFonts w:ascii="Courier New" w:hAnsi="Courier New" w:cs="Courier New"/>
          <w:i/>
          <w:szCs w:val="24"/>
        </w:rPr>
        <w:fldChar w:fldCharType="begin"/>
      </w:r>
      <w:r w:rsidR="00F23AF7" w:rsidRPr="00425670">
        <w:rPr>
          <w:rFonts w:ascii="Courier New" w:hAnsi="Courier New" w:cs="Courier New"/>
          <w:szCs w:val="24"/>
        </w:rPr>
        <w:instrText xml:space="preserve"> TA \s "Ortho-McNeil Pharm., Inc. v. Caraco Pharm. Labs., Ltd., 476 F.3d 1321, 1326 (Fed. Cir. 2007)." </w:instrText>
      </w:r>
      <w:r w:rsidR="00F23AF7" w:rsidRPr="00425670">
        <w:rPr>
          <w:rFonts w:ascii="Courier New" w:hAnsi="Courier New" w:cs="Courier New"/>
          <w:i/>
          <w:szCs w:val="24"/>
        </w:rPr>
        <w:fldChar w:fldCharType="end"/>
      </w:r>
      <w:r w:rsidR="00B93FE4" w:rsidRPr="00425670">
        <w:rPr>
          <w:rFonts w:ascii="Courier New" w:hAnsi="Courier New" w:cs="Courier New"/>
          <w:i/>
          <w:szCs w:val="24"/>
        </w:rPr>
        <w:t xml:space="preserve"> </w:t>
      </w:r>
      <w:r w:rsidR="00B93FE4" w:rsidRPr="00425670">
        <w:rPr>
          <w:rFonts w:ascii="Courier New" w:hAnsi="Courier New" w:cs="Courier New"/>
          <w:szCs w:val="24"/>
        </w:rPr>
        <w:t xml:space="preserve">at 1327-38. Likewise, here, Ballistic as claimed </w:t>
      </w:r>
      <w:r w:rsidR="002D2EEA" w:rsidRPr="00425670">
        <w:rPr>
          <w:rFonts w:ascii="Courier New" w:hAnsi="Courier New" w:cs="Courier New"/>
          <w:szCs w:val="24"/>
        </w:rPr>
        <w:t xml:space="preserve">a specific measurement: “approximately 22nm”. </w:t>
      </w:r>
      <w:proofErr w:type="gramStart"/>
      <w:r w:rsidR="002D2EEA" w:rsidRPr="00425670">
        <w:rPr>
          <w:rFonts w:ascii="Courier New" w:hAnsi="Courier New" w:cs="Courier New"/>
          <w:szCs w:val="24"/>
        </w:rPr>
        <w:t xml:space="preserve">In </w:t>
      </w:r>
      <w:r w:rsidR="006903AD" w:rsidRPr="00425670">
        <w:rPr>
          <w:rFonts w:ascii="Courier New" w:hAnsi="Courier New" w:cs="Courier New"/>
          <w:szCs w:val="24"/>
        </w:rPr>
        <w:t>light of</w:t>
      </w:r>
      <w:proofErr w:type="gramEnd"/>
      <w:r w:rsidR="006903AD" w:rsidRPr="00425670">
        <w:rPr>
          <w:rFonts w:ascii="Courier New" w:hAnsi="Courier New" w:cs="Courier New"/>
          <w:szCs w:val="24"/>
        </w:rPr>
        <w:t xml:space="preserve"> the lack of limitation on length in claim, “approximately 22nm” should be construed to a tight range </w:t>
      </w:r>
      <w:r w:rsidR="00296DA8" w:rsidRPr="00425670">
        <w:rPr>
          <w:rFonts w:ascii="Courier New" w:hAnsi="Courier New" w:cs="Courier New"/>
          <w:szCs w:val="24"/>
        </w:rPr>
        <w:t xml:space="preserve">close to 22nm: +/- 1nm. </w:t>
      </w:r>
      <w:r w:rsidR="00B23B82" w:rsidRPr="00425670">
        <w:rPr>
          <w:rFonts w:ascii="Courier New" w:hAnsi="Courier New" w:cs="Courier New"/>
          <w:szCs w:val="24"/>
        </w:rPr>
        <w:t xml:space="preserve">It follows that with this </w:t>
      </w:r>
      <w:r w:rsidR="004062EF" w:rsidRPr="00425670">
        <w:rPr>
          <w:rFonts w:ascii="Courier New" w:hAnsi="Courier New" w:cs="Courier New"/>
          <w:szCs w:val="24"/>
        </w:rPr>
        <w:t xml:space="preserve">construction, claim 3 is invalid because widths of </w:t>
      </w:r>
      <w:r w:rsidR="0069071F">
        <w:rPr>
          <w:rFonts w:ascii="Courier New" w:hAnsi="Courier New" w:cs="Courier New"/>
          <w:szCs w:val="24"/>
        </w:rPr>
        <w:t>15-35</w:t>
      </w:r>
      <w:r w:rsidR="004062EF" w:rsidRPr="00425670">
        <w:rPr>
          <w:rFonts w:ascii="Courier New" w:hAnsi="Courier New" w:cs="Courier New"/>
          <w:szCs w:val="24"/>
        </w:rPr>
        <w:t xml:space="preserve">nm cannot reach the recited switching speeds when length is approximately 22nm. </w:t>
      </w:r>
    </w:p>
    <w:p w14:paraId="29E25845" w14:textId="4367BB43" w:rsidR="00DB51D3" w:rsidRPr="00425670" w:rsidRDefault="00DB51D3" w:rsidP="00DB51D3">
      <w:pPr>
        <w:pStyle w:val="Heading3"/>
        <w:rPr>
          <w:rFonts w:ascii="Courier New" w:hAnsi="Courier New" w:cs="Courier New"/>
        </w:rPr>
      </w:pPr>
      <w:bookmarkStart w:id="47" w:name="_Toc1488427"/>
      <w:bookmarkStart w:id="48" w:name="_Toc1492181"/>
      <w:r w:rsidRPr="00425670">
        <w:rPr>
          <w:rFonts w:ascii="Courier New" w:hAnsi="Courier New" w:cs="Courier New"/>
        </w:rPr>
        <w:t>Claim 1 is Not Enabled for the Full Scope of the Invention at All Claimed Widths and Lengths Requires Undue Experimentation</w:t>
      </w:r>
      <w:r w:rsidR="009A0A57">
        <w:rPr>
          <w:rFonts w:ascii="Courier New" w:hAnsi="Courier New" w:cs="Courier New"/>
        </w:rPr>
        <w:t>.</w:t>
      </w:r>
      <w:bookmarkEnd w:id="47"/>
      <w:bookmarkEnd w:id="48"/>
    </w:p>
    <w:p w14:paraId="5FB48B65" w14:textId="2CD669AF" w:rsidR="000D4EF6" w:rsidRPr="00425670" w:rsidRDefault="00D37671" w:rsidP="000D4EF6">
      <w:pPr>
        <w:rPr>
          <w:rFonts w:ascii="Courier New" w:hAnsi="Courier New" w:cs="Courier New"/>
          <w:szCs w:val="24"/>
        </w:rPr>
      </w:pPr>
      <w:r>
        <w:rPr>
          <w:rFonts w:ascii="Courier New" w:hAnsi="Courier New" w:cs="Courier New"/>
          <w:szCs w:val="24"/>
        </w:rPr>
        <w:t xml:space="preserve">A patent </w:t>
      </w:r>
      <w:r w:rsidR="00452344">
        <w:rPr>
          <w:rFonts w:ascii="Courier New" w:hAnsi="Courier New" w:cs="Courier New"/>
          <w:szCs w:val="24"/>
        </w:rPr>
        <w:t xml:space="preserve">must enable </w:t>
      </w:r>
      <w:r w:rsidR="002202B1">
        <w:rPr>
          <w:rFonts w:ascii="Courier New" w:hAnsi="Courier New" w:cs="Courier New"/>
          <w:szCs w:val="24"/>
        </w:rPr>
        <w:t xml:space="preserve">person skilled in the art </w:t>
      </w:r>
      <w:r w:rsidR="00452344">
        <w:rPr>
          <w:rFonts w:ascii="Courier New" w:hAnsi="Courier New" w:cs="Courier New"/>
          <w:szCs w:val="24"/>
        </w:rPr>
        <w:t xml:space="preserve">to practice the invention. </w:t>
      </w:r>
      <w:r w:rsidR="00B879B4" w:rsidRPr="00425670">
        <w:rPr>
          <w:rFonts w:ascii="Courier New" w:hAnsi="Courier New" w:cs="Courier New"/>
          <w:szCs w:val="24"/>
        </w:rPr>
        <w:t>35 U.S.C. § 112(a)</w:t>
      </w:r>
      <w:r w:rsidR="001956F6" w:rsidRPr="00425670">
        <w:rPr>
          <w:rFonts w:ascii="Courier New" w:hAnsi="Courier New" w:cs="Courier New"/>
          <w:szCs w:val="24"/>
        </w:rPr>
        <w:fldChar w:fldCharType="begin"/>
      </w:r>
      <w:r w:rsidR="001956F6" w:rsidRPr="00425670">
        <w:rPr>
          <w:rFonts w:ascii="Courier New" w:hAnsi="Courier New" w:cs="Courier New"/>
          <w:szCs w:val="24"/>
        </w:rPr>
        <w:instrText xml:space="preserve"> TA \s "35 U.S.C. § 112(a)" </w:instrText>
      </w:r>
      <w:r w:rsidR="001956F6" w:rsidRPr="00425670">
        <w:rPr>
          <w:rFonts w:ascii="Courier New" w:hAnsi="Courier New" w:cs="Courier New"/>
          <w:szCs w:val="24"/>
        </w:rPr>
        <w:fldChar w:fldCharType="end"/>
      </w:r>
      <w:r w:rsidR="00452344">
        <w:rPr>
          <w:rFonts w:ascii="Courier New" w:hAnsi="Courier New" w:cs="Courier New"/>
          <w:szCs w:val="24"/>
        </w:rPr>
        <w:t xml:space="preserve">. </w:t>
      </w:r>
      <w:r w:rsidR="00C65497" w:rsidRPr="00425670">
        <w:rPr>
          <w:rFonts w:ascii="Courier New" w:hAnsi="Courier New" w:cs="Courier New"/>
          <w:szCs w:val="24"/>
        </w:rPr>
        <w:t>The specification must enable the full scope of the claims</w:t>
      </w:r>
      <w:r w:rsidR="003958A7" w:rsidRPr="00425670">
        <w:rPr>
          <w:rFonts w:ascii="Courier New" w:hAnsi="Courier New" w:cs="Courier New"/>
          <w:szCs w:val="24"/>
        </w:rPr>
        <w:t>, meaning i</w:t>
      </w:r>
      <w:r w:rsidR="0011784C" w:rsidRPr="00425670">
        <w:rPr>
          <w:rFonts w:ascii="Courier New" w:hAnsi="Courier New" w:cs="Courier New"/>
          <w:szCs w:val="24"/>
        </w:rPr>
        <w:t xml:space="preserve">t must enable </w:t>
      </w:r>
      <w:r w:rsidR="000D5368" w:rsidRPr="00425670">
        <w:rPr>
          <w:rFonts w:ascii="Courier New" w:hAnsi="Courier New" w:cs="Courier New"/>
          <w:szCs w:val="24"/>
        </w:rPr>
        <w:t xml:space="preserve">all embodiments of a claim. </w:t>
      </w:r>
      <w:r w:rsidR="00A857E2" w:rsidRPr="00425670">
        <w:rPr>
          <w:rFonts w:ascii="Courier New" w:hAnsi="Courier New" w:cs="Courier New"/>
          <w:i/>
          <w:szCs w:val="24"/>
        </w:rPr>
        <w:t>Genentech, Inc. v. Novo Nordisk A/S</w:t>
      </w:r>
      <w:r w:rsidR="00A857E2" w:rsidRPr="00425670">
        <w:rPr>
          <w:rFonts w:ascii="Courier New" w:hAnsi="Courier New" w:cs="Courier New"/>
          <w:szCs w:val="24"/>
        </w:rPr>
        <w:t>, 108 F.3d 1361, 1365 (Fed. Cir. 1997)</w:t>
      </w:r>
      <w:r w:rsidR="00894574" w:rsidRPr="00425670">
        <w:rPr>
          <w:rFonts w:ascii="Courier New" w:hAnsi="Courier New" w:cs="Courier New"/>
          <w:szCs w:val="24"/>
        </w:rPr>
        <w:fldChar w:fldCharType="begin"/>
      </w:r>
      <w:r w:rsidR="00894574" w:rsidRPr="00425670">
        <w:rPr>
          <w:rFonts w:ascii="Courier New" w:hAnsi="Courier New" w:cs="Courier New"/>
          <w:szCs w:val="24"/>
        </w:rPr>
        <w:instrText xml:space="preserve"> TA \l "</w:instrText>
      </w:r>
      <w:r w:rsidR="00894574" w:rsidRPr="00425670">
        <w:rPr>
          <w:rFonts w:ascii="Courier New" w:hAnsi="Courier New" w:cs="Courier New"/>
          <w:i/>
          <w:szCs w:val="24"/>
        </w:rPr>
        <w:instrText>Genentech, Inc. v. Novo Nordisk A/S</w:instrText>
      </w:r>
      <w:r w:rsidR="00894574" w:rsidRPr="00425670">
        <w:rPr>
          <w:rFonts w:ascii="Courier New" w:hAnsi="Courier New" w:cs="Courier New"/>
          <w:szCs w:val="24"/>
        </w:rPr>
        <w:instrText xml:space="preserve">, 108 F.3d 1361 (Fed. Cir. 1997)" \s "Genentech, Inc. v. Novo Nordisk A/S, 108 F.3d 1361, 1365 (Fed. Cir. 1997)" \c </w:instrText>
      </w:r>
      <w:r w:rsidR="00C12A0A" w:rsidRPr="00425670">
        <w:rPr>
          <w:rFonts w:ascii="Courier New" w:hAnsi="Courier New" w:cs="Courier New"/>
          <w:szCs w:val="24"/>
        </w:rPr>
        <w:instrText>1</w:instrText>
      </w:r>
      <w:r w:rsidR="00894574" w:rsidRPr="00425670">
        <w:rPr>
          <w:rFonts w:ascii="Courier New" w:hAnsi="Courier New" w:cs="Courier New"/>
          <w:szCs w:val="24"/>
        </w:rPr>
        <w:instrText xml:space="preserve"> </w:instrText>
      </w:r>
      <w:r w:rsidR="00894574" w:rsidRPr="00425670">
        <w:rPr>
          <w:rFonts w:ascii="Courier New" w:hAnsi="Courier New" w:cs="Courier New"/>
          <w:szCs w:val="24"/>
        </w:rPr>
        <w:fldChar w:fldCharType="end"/>
      </w:r>
      <w:r w:rsidR="00C4079E" w:rsidRPr="00425670">
        <w:rPr>
          <w:rFonts w:ascii="Courier New" w:hAnsi="Courier New" w:cs="Courier New"/>
          <w:szCs w:val="24"/>
        </w:rPr>
        <w:t xml:space="preserve">; </w:t>
      </w:r>
      <w:r w:rsidR="001C293C" w:rsidRPr="00425670">
        <w:rPr>
          <w:rFonts w:ascii="Courier New" w:hAnsi="Courier New" w:cs="Courier New"/>
          <w:i/>
          <w:szCs w:val="24"/>
        </w:rPr>
        <w:t xml:space="preserve">Sitrick </w:t>
      </w:r>
      <w:r w:rsidR="00BA159E" w:rsidRPr="00425670">
        <w:rPr>
          <w:rFonts w:ascii="Courier New" w:hAnsi="Courier New" w:cs="Courier New"/>
          <w:i/>
          <w:szCs w:val="24"/>
        </w:rPr>
        <w:t xml:space="preserve">v. </w:t>
      </w:r>
      <w:proofErr w:type="spellStart"/>
      <w:r w:rsidR="00BA159E" w:rsidRPr="00425670">
        <w:rPr>
          <w:rFonts w:ascii="Courier New" w:hAnsi="Courier New" w:cs="Courier New"/>
          <w:i/>
          <w:szCs w:val="24"/>
        </w:rPr>
        <w:t>Dreamworks</w:t>
      </w:r>
      <w:proofErr w:type="spellEnd"/>
      <w:r w:rsidR="00BA159E" w:rsidRPr="00425670">
        <w:rPr>
          <w:rFonts w:ascii="Courier New" w:hAnsi="Courier New" w:cs="Courier New"/>
          <w:i/>
          <w:szCs w:val="24"/>
        </w:rPr>
        <w:t>, LLC</w:t>
      </w:r>
      <w:r w:rsidR="00BA159E" w:rsidRPr="00425670">
        <w:rPr>
          <w:rFonts w:ascii="Courier New" w:hAnsi="Courier New" w:cs="Courier New"/>
          <w:szCs w:val="24"/>
        </w:rPr>
        <w:t xml:space="preserve">, </w:t>
      </w:r>
      <w:r w:rsidR="00632900" w:rsidRPr="00425670">
        <w:rPr>
          <w:rFonts w:ascii="Courier New" w:hAnsi="Courier New" w:cs="Courier New"/>
          <w:szCs w:val="24"/>
        </w:rPr>
        <w:t xml:space="preserve">516 F.3d 993, 1000 (Fed. Cir. </w:t>
      </w:r>
      <w:r w:rsidR="0033433D" w:rsidRPr="00425670">
        <w:rPr>
          <w:rFonts w:ascii="Courier New" w:hAnsi="Courier New" w:cs="Courier New"/>
          <w:szCs w:val="24"/>
        </w:rPr>
        <w:t>2008)</w:t>
      </w:r>
      <w:r w:rsidR="00E233AD" w:rsidRPr="00425670">
        <w:rPr>
          <w:rFonts w:ascii="Courier New" w:hAnsi="Courier New" w:cs="Courier New"/>
          <w:szCs w:val="24"/>
        </w:rPr>
        <w:fldChar w:fldCharType="begin"/>
      </w:r>
      <w:r w:rsidR="00E233AD" w:rsidRPr="00425670">
        <w:rPr>
          <w:rFonts w:ascii="Courier New" w:hAnsi="Courier New" w:cs="Courier New"/>
          <w:szCs w:val="24"/>
        </w:rPr>
        <w:instrText xml:space="preserve"> TA \l "</w:instrText>
      </w:r>
      <w:r w:rsidR="00E233AD" w:rsidRPr="00425670">
        <w:rPr>
          <w:rFonts w:ascii="Courier New" w:hAnsi="Courier New" w:cs="Courier New"/>
          <w:i/>
          <w:szCs w:val="24"/>
        </w:rPr>
        <w:instrText>Sitrick v. Dreamworks, LLC</w:instrText>
      </w:r>
      <w:r w:rsidR="00E233AD" w:rsidRPr="00425670">
        <w:rPr>
          <w:rFonts w:ascii="Courier New" w:hAnsi="Courier New" w:cs="Courier New"/>
          <w:szCs w:val="24"/>
        </w:rPr>
        <w:instrText xml:space="preserve">, 516 F.3d 993, 1000 (Fed. Cir. 2008)" \s "Sitrick v. Dreamworks, LLC, 516 F.3d 993, 1000 (Fed. Cir. 2008)" \c </w:instrText>
      </w:r>
      <w:r w:rsidR="004155AD" w:rsidRPr="00425670">
        <w:rPr>
          <w:rFonts w:ascii="Courier New" w:hAnsi="Courier New" w:cs="Courier New"/>
          <w:szCs w:val="24"/>
        </w:rPr>
        <w:instrText>1</w:instrText>
      </w:r>
      <w:r w:rsidR="00E233AD" w:rsidRPr="00425670">
        <w:rPr>
          <w:rFonts w:ascii="Courier New" w:hAnsi="Courier New" w:cs="Courier New"/>
          <w:szCs w:val="24"/>
        </w:rPr>
        <w:instrText xml:space="preserve"> </w:instrText>
      </w:r>
      <w:r w:rsidR="00E233AD" w:rsidRPr="00425670">
        <w:rPr>
          <w:rFonts w:ascii="Courier New" w:hAnsi="Courier New" w:cs="Courier New"/>
          <w:szCs w:val="24"/>
        </w:rPr>
        <w:fldChar w:fldCharType="end"/>
      </w:r>
      <w:r w:rsidR="0033433D" w:rsidRPr="00425670">
        <w:rPr>
          <w:rFonts w:ascii="Courier New" w:hAnsi="Courier New" w:cs="Courier New"/>
          <w:szCs w:val="24"/>
        </w:rPr>
        <w:t xml:space="preserve"> </w:t>
      </w:r>
      <w:r w:rsidR="001C293C" w:rsidRPr="00425670">
        <w:rPr>
          <w:rFonts w:ascii="Courier New" w:hAnsi="Courier New" w:cs="Courier New"/>
          <w:szCs w:val="24"/>
        </w:rPr>
        <w:t xml:space="preserve">(ruling because the asserted claims were broad enough to cover both movies and video games, it must enable both). </w:t>
      </w:r>
      <w:r w:rsidR="00107373" w:rsidRPr="00425670">
        <w:rPr>
          <w:rFonts w:ascii="Courier New" w:hAnsi="Courier New" w:cs="Courier New"/>
          <w:szCs w:val="24"/>
        </w:rPr>
        <w:t xml:space="preserve">The scope of claims must bear reasonable correlation to the </w:t>
      </w:r>
      <w:r w:rsidR="001B555A" w:rsidRPr="00425670">
        <w:rPr>
          <w:rFonts w:ascii="Courier New" w:hAnsi="Courier New" w:cs="Courier New"/>
          <w:szCs w:val="24"/>
        </w:rPr>
        <w:t xml:space="preserve">scope of enablement within the specification. </w:t>
      </w:r>
      <w:r w:rsidR="001B620E" w:rsidRPr="00425670">
        <w:rPr>
          <w:rFonts w:ascii="Courier New" w:hAnsi="Courier New" w:cs="Courier New"/>
          <w:i/>
          <w:szCs w:val="24"/>
        </w:rPr>
        <w:t>In re</w:t>
      </w:r>
      <w:r w:rsidR="001B555A" w:rsidRPr="00425670">
        <w:rPr>
          <w:rFonts w:ascii="Courier New" w:hAnsi="Courier New" w:cs="Courier New"/>
          <w:i/>
          <w:szCs w:val="24"/>
        </w:rPr>
        <w:t xml:space="preserve"> Fisher</w:t>
      </w:r>
      <w:r w:rsidR="001B555A" w:rsidRPr="00425670">
        <w:rPr>
          <w:rFonts w:ascii="Courier New" w:hAnsi="Courier New" w:cs="Courier New"/>
          <w:szCs w:val="24"/>
        </w:rPr>
        <w:t>,</w:t>
      </w:r>
      <w:r w:rsidR="001956B9" w:rsidRPr="00425670">
        <w:rPr>
          <w:rFonts w:ascii="Courier New" w:hAnsi="Courier New" w:cs="Courier New"/>
          <w:szCs w:val="24"/>
        </w:rPr>
        <w:t xml:space="preserve"> 427 F.2d 833</w:t>
      </w:r>
      <w:r w:rsidR="009905E6" w:rsidRPr="00425670">
        <w:rPr>
          <w:rFonts w:ascii="Courier New" w:hAnsi="Courier New" w:cs="Courier New"/>
          <w:szCs w:val="24"/>
        </w:rPr>
        <w:t>,</w:t>
      </w:r>
      <w:r w:rsidR="001B555A" w:rsidRPr="00425670">
        <w:rPr>
          <w:rFonts w:ascii="Courier New" w:hAnsi="Courier New" w:cs="Courier New"/>
          <w:szCs w:val="24"/>
        </w:rPr>
        <w:t xml:space="preserve"> 839</w:t>
      </w:r>
      <w:r w:rsidR="009905E6" w:rsidRPr="00425670">
        <w:rPr>
          <w:rFonts w:ascii="Courier New" w:hAnsi="Courier New" w:cs="Courier New"/>
          <w:szCs w:val="24"/>
        </w:rPr>
        <w:t xml:space="preserve"> (</w:t>
      </w:r>
      <w:proofErr w:type="spellStart"/>
      <w:r w:rsidR="009905E6" w:rsidRPr="00425670">
        <w:rPr>
          <w:rFonts w:ascii="Courier New" w:hAnsi="Courier New" w:cs="Courier New"/>
          <w:szCs w:val="24"/>
        </w:rPr>
        <w:t>C.C.P.A</w:t>
      </w:r>
      <w:proofErr w:type="spellEnd"/>
      <w:r w:rsidR="001B555A" w:rsidRPr="00425670">
        <w:rPr>
          <w:rFonts w:ascii="Courier New" w:hAnsi="Courier New" w:cs="Courier New"/>
          <w:szCs w:val="24"/>
        </w:rPr>
        <w:t>.</w:t>
      </w:r>
      <w:r w:rsidR="009905E6" w:rsidRPr="00425670">
        <w:rPr>
          <w:rFonts w:ascii="Courier New" w:hAnsi="Courier New" w:cs="Courier New"/>
          <w:szCs w:val="24"/>
        </w:rPr>
        <w:t xml:space="preserve"> 1970)</w:t>
      </w:r>
      <w:r w:rsidR="007A4BED" w:rsidRPr="00425670">
        <w:rPr>
          <w:rFonts w:ascii="Courier New" w:hAnsi="Courier New" w:cs="Courier New"/>
          <w:szCs w:val="24"/>
        </w:rPr>
        <w:fldChar w:fldCharType="begin"/>
      </w:r>
      <w:r w:rsidR="007A4BED" w:rsidRPr="00425670">
        <w:rPr>
          <w:rFonts w:ascii="Courier New" w:hAnsi="Courier New" w:cs="Courier New"/>
          <w:szCs w:val="24"/>
        </w:rPr>
        <w:instrText xml:space="preserve"> TA \l "</w:instrText>
      </w:r>
      <w:r w:rsidR="007A4BED" w:rsidRPr="00425670">
        <w:rPr>
          <w:rFonts w:ascii="Courier New" w:hAnsi="Courier New" w:cs="Courier New"/>
          <w:i/>
          <w:szCs w:val="24"/>
        </w:rPr>
        <w:instrText>In re Fisher</w:instrText>
      </w:r>
      <w:r w:rsidR="007A4BED" w:rsidRPr="00425670">
        <w:rPr>
          <w:rFonts w:ascii="Courier New" w:hAnsi="Courier New" w:cs="Courier New"/>
          <w:szCs w:val="24"/>
        </w:rPr>
        <w:instrText xml:space="preserve">, 427 F.2d 833, 839 (C.C.P.A. 1970)" \s "In re Fisher, 427 F.2d 833, 839 (C.C.P.A. 1970)" \c </w:instrText>
      </w:r>
      <w:r w:rsidR="004155AD" w:rsidRPr="00425670">
        <w:rPr>
          <w:rFonts w:ascii="Courier New" w:hAnsi="Courier New" w:cs="Courier New"/>
          <w:szCs w:val="24"/>
        </w:rPr>
        <w:instrText>1</w:instrText>
      </w:r>
      <w:r w:rsidR="007A4BED" w:rsidRPr="00425670">
        <w:rPr>
          <w:rFonts w:ascii="Courier New" w:hAnsi="Courier New" w:cs="Courier New"/>
          <w:szCs w:val="24"/>
        </w:rPr>
        <w:instrText xml:space="preserve"> </w:instrText>
      </w:r>
      <w:r w:rsidR="007A4BED" w:rsidRPr="00425670">
        <w:rPr>
          <w:rFonts w:ascii="Courier New" w:hAnsi="Courier New" w:cs="Courier New"/>
          <w:szCs w:val="24"/>
        </w:rPr>
        <w:fldChar w:fldCharType="end"/>
      </w:r>
      <w:r w:rsidR="009905E6" w:rsidRPr="00425670">
        <w:rPr>
          <w:rFonts w:ascii="Courier New" w:hAnsi="Courier New" w:cs="Courier New"/>
          <w:szCs w:val="24"/>
        </w:rPr>
        <w:t>.</w:t>
      </w:r>
      <w:r w:rsidR="003F47EE" w:rsidRPr="00425670">
        <w:rPr>
          <w:rFonts w:ascii="Courier New" w:hAnsi="Courier New" w:cs="Courier New"/>
          <w:szCs w:val="24"/>
        </w:rPr>
        <w:t xml:space="preserve"> The specification need not disclose what is well known in the art but must disclose the novel aspects of the invention. </w:t>
      </w:r>
      <w:r w:rsidR="003F47EE" w:rsidRPr="00425670">
        <w:rPr>
          <w:rFonts w:ascii="Courier New" w:hAnsi="Courier New" w:cs="Courier New"/>
          <w:i/>
          <w:szCs w:val="24"/>
        </w:rPr>
        <w:t>Genentech</w:t>
      </w:r>
      <w:r w:rsidR="003F47EE" w:rsidRPr="00425670">
        <w:rPr>
          <w:rFonts w:ascii="Courier New" w:hAnsi="Courier New" w:cs="Courier New"/>
          <w:szCs w:val="24"/>
        </w:rPr>
        <w:t>, 108 F.3d at 1366</w:t>
      </w:r>
      <w:r w:rsidR="009975FC" w:rsidRPr="00425670">
        <w:rPr>
          <w:rFonts w:ascii="Courier New" w:hAnsi="Courier New" w:cs="Courier New"/>
          <w:szCs w:val="24"/>
        </w:rPr>
        <w:fldChar w:fldCharType="begin"/>
      </w:r>
      <w:r w:rsidR="009975FC" w:rsidRPr="00425670">
        <w:rPr>
          <w:rFonts w:ascii="Courier New" w:hAnsi="Courier New" w:cs="Courier New"/>
          <w:szCs w:val="24"/>
        </w:rPr>
        <w:instrText xml:space="preserve"> TA \s "Genentech, Inc. v. Novo Nordisk A/S, 108 F.3d 1361, 1365 (Fed. Cir. 1997)" </w:instrText>
      </w:r>
      <w:r w:rsidR="009975FC" w:rsidRPr="00425670">
        <w:rPr>
          <w:rFonts w:ascii="Courier New" w:hAnsi="Courier New" w:cs="Courier New"/>
          <w:szCs w:val="24"/>
        </w:rPr>
        <w:fldChar w:fldCharType="end"/>
      </w:r>
      <w:r w:rsidR="003F47EE" w:rsidRPr="00425670">
        <w:rPr>
          <w:rFonts w:ascii="Courier New" w:hAnsi="Courier New" w:cs="Courier New"/>
          <w:szCs w:val="24"/>
        </w:rPr>
        <w:t xml:space="preserve">. </w:t>
      </w:r>
      <w:r w:rsidR="000D4EF6" w:rsidRPr="00425670">
        <w:rPr>
          <w:rFonts w:ascii="Courier New" w:hAnsi="Courier New" w:cs="Courier New"/>
          <w:szCs w:val="24"/>
        </w:rPr>
        <w:t xml:space="preserve">Claims missing essential elements, are also invalid for non-enablement. </w:t>
      </w:r>
      <w:r w:rsidR="000D4EF6" w:rsidRPr="00425670">
        <w:rPr>
          <w:rFonts w:ascii="Courier New" w:hAnsi="Courier New" w:cs="Courier New"/>
          <w:i/>
          <w:szCs w:val="24"/>
        </w:rPr>
        <w:t>In re Mayhew</w:t>
      </w:r>
      <w:r w:rsidR="000D4EF6" w:rsidRPr="00425670">
        <w:rPr>
          <w:rFonts w:ascii="Courier New" w:hAnsi="Courier New" w:cs="Courier New"/>
          <w:szCs w:val="24"/>
        </w:rPr>
        <w:t>, 527 F.2d 1229, 1233 (</w:t>
      </w:r>
      <w:proofErr w:type="spellStart"/>
      <w:r w:rsidR="000D4EF6" w:rsidRPr="00425670">
        <w:rPr>
          <w:rFonts w:ascii="Courier New" w:hAnsi="Courier New" w:cs="Courier New"/>
          <w:szCs w:val="24"/>
        </w:rPr>
        <w:t>C.C.P.A</w:t>
      </w:r>
      <w:proofErr w:type="spellEnd"/>
      <w:r w:rsidR="000D4EF6" w:rsidRPr="00425670">
        <w:rPr>
          <w:rFonts w:ascii="Courier New" w:hAnsi="Courier New" w:cs="Courier New"/>
          <w:szCs w:val="24"/>
        </w:rPr>
        <w:t>. 1976)</w:t>
      </w:r>
      <w:r w:rsidR="00FF6B9F" w:rsidRPr="00425670">
        <w:rPr>
          <w:rFonts w:ascii="Courier New" w:hAnsi="Courier New" w:cs="Courier New"/>
          <w:szCs w:val="24"/>
        </w:rPr>
        <w:fldChar w:fldCharType="begin"/>
      </w:r>
      <w:r w:rsidR="00FF6B9F" w:rsidRPr="00425670">
        <w:rPr>
          <w:rFonts w:ascii="Courier New" w:hAnsi="Courier New" w:cs="Courier New"/>
          <w:szCs w:val="24"/>
        </w:rPr>
        <w:instrText xml:space="preserve"> TA \l "</w:instrText>
      </w:r>
      <w:r w:rsidR="00FF6B9F" w:rsidRPr="00425670">
        <w:rPr>
          <w:rFonts w:ascii="Courier New" w:hAnsi="Courier New" w:cs="Courier New"/>
          <w:i/>
          <w:szCs w:val="24"/>
        </w:rPr>
        <w:instrText>In re Mayhew</w:instrText>
      </w:r>
      <w:r w:rsidR="00FF6B9F" w:rsidRPr="00425670">
        <w:rPr>
          <w:rFonts w:ascii="Courier New" w:hAnsi="Courier New" w:cs="Courier New"/>
          <w:szCs w:val="24"/>
        </w:rPr>
        <w:instrText xml:space="preserve">, 527 F.2d 1229 (C.C.P.A. 1976)" \s "In re Mayhew, 527 F.2d 1229, 1233 (C.C.P.A. 1976)" \c 1 </w:instrText>
      </w:r>
      <w:r w:rsidR="00FF6B9F" w:rsidRPr="00425670">
        <w:rPr>
          <w:rFonts w:ascii="Courier New" w:hAnsi="Courier New" w:cs="Courier New"/>
          <w:szCs w:val="24"/>
        </w:rPr>
        <w:fldChar w:fldCharType="end"/>
      </w:r>
      <w:r w:rsidR="000D4EF6" w:rsidRPr="00425670">
        <w:rPr>
          <w:rFonts w:ascii="Courier New" w:hAnsi="Courier New" w:cs="Courier New"/>
          <w:szCs w:val="24"/>
        </w:rPr>
        <w:t>.</w:t>
      </w:r>
    </w:p>
    <w:p w14:paraId="6814E51E" w14:textId="3A35AA86" w:rsidR="00B64094" w:rsidRPr="00425670" w:rsidRDefault="000D4EF6" w:rsidP="0022709E">
      <w:pPr>
        <w:rPr>
          <w:rFonts w:ascii="Courier New" w:hAnsi="Courier New" w:cs="Courier New"/>
          <w:szCs w:val="24"/>
        </w:rPr>
      </w:pPr>
      <w:r w:rsidRPr="00425670">
        <w:rPr>
          <w:rFonts w:ascii="Courier New" w:hAnsi="Courier New" w:cs="Courier New"/>
          <w:szCs w:val="24"/>
        </w:rPr>
        <w:t xml:space="preserve">An enabling patent specification must allow a person of reasonable skill in the art to make and use the full scope of the claimed invention without undue experimentation. </w:t>
      </w:r>
      <w:r w:rsidRPr="00425670">
        <w:rPr>
          <w:rFonts w:ascii="Courier New" w:hAnsi="Courier New" w:cs="Courier New"/>
          <w:i/>
          <w:szCs w:val="24"/>
        </w:rPr>
        <w:t>Genentech, Inc. v. Novo Nordisk A/S</w:t>
      </w:r>
      <w:r w:rsidRPr="00425670">
        <w:rPr>
          <w:rFonts w:ascii="Courier New" w:hAnsi="Courier New" w:cs="Courier New"/>
          <w:szCs w:val="24"/>
        </w:rPr>
        <w:t>, 108 F.3d 1361, 1385 (Fed. Cir. 1997)</w:t>
      </w:r>
      <w:r w:rsidR="00B0115D" w:rsidRPr="00425670">
        <w:rPr>
          <w:rFonts w:ascii="Courier New" w:hAnsi="Courier New" w:cs="Courier New"/>
          <w:szCs w:val="24"/>
        </w:rPr>
        <w:fldChar w:fldCharType="begin"/>
      </w:r>
      <w:r w:rsidR="00B0115D" w:rsidRPr="00425670">
        <w:rPr>
          <w:rFonts w:ascii="Courier New" w:hAnsi="Courier New" w:cs="Courier New"/>
          <w:szCs w:val="24"/>
        </w:rPr>
        <w:instrText xml:space="preserve"> TA \l "</w:instrText>
      </w:r>
      <w:r w:rsidR="00B0115D" w:rsidRPr="00425670">
        <w:rPr>
          <w:rFonts w:ascii="Courier New" w:hAnsi="Courier New" w:cs="Courier New"/>
          <w:i/>
          <w:szCs w:val="24"/>
        </w:rPr>
        <w:instrText>Genentech, Inc. v. Novo Nordisk A/S</w:instrText>
      </w:r>
      <w:r w:rsidR="00B0115D" w:rsidRPr="00425670">
        <w:rPr>
          <w:rFonts w:ascii="Courier New" w:hAnsi="Courier New" w:cs="Courier New"/>
          <w:szCs w:val="24"/>
        </w:rPr>
        <w:instrText xml:space="preserve">, 108 F.3d 1361 (Fed. Cir. 1997)" \s "Genentech, Inc. v. Novo Nordisk A/S, 108 F.3d 1361, 1385 (Fed. Cir. 1997)" \c 1 </w:instrText>
      </w:r>
      <w:r w:rsidR="00B0115D" w:rsidRPr="00425670">
        <w:rPr>
          <w:rFonts w:ascii="Courier New" w:hAnsi="Courier New" w:cs="Courier New"/>
          <w:szCs w:val="24"/>
        </w:rPr>
        <w:fldChar w:fldCharType="end"/>
      </w:r>
      <w:r w:rsidRPr="00425670">
        <w:rPr>
          <w:rFonts w:ascii="Courier New" w:hAnsi="Courier New" w:cs="Courier New"/>
          <w:szCs w:val="24"/>
        </w:rPr>
        <w:t xml:space="preserve">; </w:t>
      </w:r>
      <w:r w:rsidRPr="00425670">
        <w:rPr>
          <w:rFonts w:ascii="Courier New" w:hAnsi="Courier New" w:cs="Courier New"/>
          <w:i/>
          <w:szCs w:val="24"/>
        </w:rPr>
        <w:t>In re Wright</w:t>
      </w:r>
      <w:r w:rsidRPr="00425670">
        <w:rPr>
          <w:rFonts w:ascii="Courier New" w:hAnsi="Courier New" w:cs="Courier New"/>
          <w:szCs w:val="24"/>
        </w:rPr>
        <w:t>, 999 F.2d 1557, 1561 (Fed. Cir. 1993)</w:t>
      </w:r>
      <w:r w:rsidR="00B0115D" w:rsidRPr="00425670">
        <w:rPr>
          <w:rFonts w:ascii="Courier New" w:hAnsi="Courier New" w:cs="Courier New"/>
          <w:szCs w:val="24"/>
        </w:rPr>
        <w:fldChar w:fldCharType="begin"/>
      </w:r>
      <w:r w:rsidR="00B0115D" w:rsidRPr="00425670">
        <w:rPr>
          <w:rFonts w:ascii="Courier New" w:hAnsi="Courier New" w:cs="Courier New"/>
          <w:szCs w:val="24"/>
        </w:rPr>
        <w:instrText xml:space="preserve"> TA \l "</w:instrText>
      </w:r>
      <w:r w:rsidR="00B0115D" w:rsidRPr="00425670">
        <w:rPr>
          <w:rFonts w:ascii="Courier New" w:hAnsi="Courier New" w:cs="Courier New"/>
          <w:i/>
          <w:szCs w:val="24"/>
        </w:rPr>
        <w:instrText>In re Wright</w:instrText>
      </w:r>
      <w:r w:rsidR="00B0115D" w:rsidRPr="00425670">
        <w:rPr>
          <w:rFonts w:ascii="Courier New" w:hAnsi="Courier New" w:cs="Courier New"/>
          <w:szCs w:val="24"/>
        </w:rPr>
        <w:instrText xml:space="preserve">, 999 F.2d 1557, 1561 (Fed. Cir. 1993)" \s "In re Wright, 999 F.2d 1557, 1561 (Fed. Cir. 1993)" \c 1 </w:instrText>
      </w:r>
      <w:r w:rsidR="00B0115D" w:rsidRPr="00425670">
        <w:rPr>
          <w:rFonts w:ascii="Courier New" w:hAnsi="Courier New" w:cs="Courier New"/>
          <w:szCs w:val="24"/>
        </w:rPr>
        <w:fldChar w:fldCharType="end"/>
      </w:r>
      <w:r w:rsidRPr="00425670">
        <w:rPr>
          <w:rFonts w:ascii="Courier New" w:hAnsi="Courier New" w:cs="Courier New"/>
          <w:szCs w:val="24"/>
        </w:rPr>
        <w:t xml:space="preserve">. </w:t>
      </w:r>
      <w:r w:rsidR="00A410C2" w:rsidRPr="00425670">
        <w:rPr>
          <w:rFonts w:ascii="Courier New" w:hAnsi="Courier New" w:cs="Courier New"/>
          <w:szCs w:val="24"/>
        </w:rPr>
        <w:t xml:space="preserve">Some experimentation </w:t>
      </w:r>
      <w:proofErr w:type="gramStart"/>
      <w:r w:rsidR="00A410C2" w:rsidRPr="00425670">
        <w:rPr>
          <w:rFonts w:ascii="Courier New" w:hAnsi="Courier New" w:cs="Courier New"/>
          <w:szCs w:val="24"/>
        </w:rPr>
        <w:t>is allowed</w:t>
      </w:r>
      <w:proofErr w:type="gramEnd"/>
      <w:r w:rsidR="00A410C2" w:rsidRPr="00425670">
        <w:rPr>
          <w:rFonts w:ascii="Courier New" w:hAnsi="Courier New" w:cs="Courier New"/>
          <w:szCs w:val="24"/>
        </w:rPr>
        <w:t xml:space="preserve"> and even expected, however </w:t>
      </w:r>
      <w:r w:rsidR="00F678BB" w:rsidRPr="00425670">
        <w:rPr>
          <w:rFonts w:ascii="Courier New" w:hAnsi="Courier New" w:cs="Courier New"/>
          <w:szCs w:val="24"/>
        </w:rPr>
        <w:t xml:space="preserve">the amount of </w:t>
      </w:r>
      <w:r w:rsidR="00A410C2" w:rsidRPr="00425670">
        <w:rPr>
          <w:rFonts w:ascii="Courier New" w:hAnsi="Courier New" w:cs="Courier New"/>
          <w:szCs w:val="24"/>
        </w:rPr>
        <w:t>experimentation</w:t>
      </w:r>
      <w:r w:rsidR="00F678BB" w:rsidRPr="00425670">
        <w:rPr>
          <w:rFonts w:ascii="Courier New" w:hAnsi="Courier New" w:cs="Courier New"/>
          <w:szCs w:val="24"/>
        </w:rPr>
        <w:t xml:space="preserve"> must not be undue</w:t>
      </w:r>
      <w:r w:rsidR="00A410C2" w:rsidRPr="00425670">
        <w:rPr>
          <w:rFonts w:ascii="Courier New" w:hAnsi="Courier New" w:cs="Courier New"/>
          <w:szCs w:val="24"/>
        </w:rPr>
        <w:t xml:space="preserve">. </w:t>
      </w:r>
      <w:proofErr w:type="spellStart"/>
      <w:r w:rsidR="00903285" w:rsidRPr="00425670">
        <w:rPr>
          <w:rFonts w:ascii="Courier New" w:hAnsi="Courier New" w:cs="Courier New"/>
          <w:i/>
          <w:szCs w:val="24"/>
        </w:rPr>
        <w:t>ALZA</w:t>
      </w:r>
      <w:proofErr w:type="spellEnd"/>
      <w:r w:rsidR="00903285" w:rsidRPr="00425670">
        <w:rPr>
          <w:rFonts w:ascii="Courier New" w:hAnsi="Courier New" w:cs="Courier New"/>
          <w:i/>
          <w:szCs w:val="24"/>
        </w:rPr>
        <w:t xml:space="preserve"> </w:t>
      </w:r>
      <w:r w:rsidR="00A86D3A" w:rsidRPr="00425670">
        <w:rPr>
          <w:rFonts w:ascii="Courier New" w:hAnsi="Courier New" w:cs="Courier New"/>
          <w:i/>
          <w:szCs w:val="24"/>
        </w:rPr>
        <w:t xml:space="preserve">Corp. v. </w:t>
      </w:r>
      <w:proofErr w:type="spellStart"/>
      <w:r w:rsidR="00A86D3A" w:rsidRPr="00425670">
        <w:rPr>
          <w:rFonts w:ascii="Courier New" w:hAnsi="Courier New" w:cs="Courier New"/>
          <w:i/>
          <w:szCs w:val="24"/>
        </w:rPr>
        <w:t>Andrx</w:t>
      </w:r>
      <w:proofErr w:type="spellEnd"/>
      <w:r w:rsidR="00A86D3A" w:rsidRPr="00425670">
        <w:rPr>
          <w:rFonts w:ascii="Courier New" w:hAnsi="Courier New" w:cs="Courier New"/>
          <w:i/>
          <w:szCs w:val="24"/>
        </w:rPr>
        <w:t xml:space="preserve"> Pharm</w:t>
      </w:r>
      <w:r w:rsidR="005B03F1" w:rsidRPr="00425670">
        <w:rPr>
          <w:rFonts w:ascii="Courier New" w:hAnsi="Courier New" w:cs="Courier New"/>
          <w:i/>
          <w:szCs w:val="24"/>
        </w:rPr>
        <w:t>.</w:t>
      </w:r>
      <w:r w:rsidR="00A86D3A" w:rsidRPr="00425670">
        <w:rPr>
          <w:rFonts w:ascii="Courier New" w:hAnsi="Courier New" w:cs="Courier New"/>
          <w:i/>
          <w:szCs w:val="24"/>
        </w:rPr>
        <w:t>, LLC</w:t>
      </w:r>
      <w:r w:rsidR="00A86D3A" w:rsidRPr="00425670">
        <w:rPr>
          <w:rFonts w:ascii="Courier New" w:hAnsi="Courier New" w:cs="Courier New"/>
          <w:szCs w:val="24"/>
        </w:rPr>
        <w:t>, 603 F.3d 935</w:t>
      </w:r>
      <w:r w:rsidR="00E71CDF" w:rsidRPr="00425670">
        <w:rPr>
          <w:rFonts w:ascii="Courier New" w:hAnsi="Courier New" w:cs="Courier New"/>
          <w:szCs w:val="24"/>
        </w:rPr>
        <w:t xml:space="preserve">, </w:t>
      </w:r>
      <w:r w:rsidR="00903285" w:rsidRPr="00425670">
        <w:rPr>
          <w:rFonts w:ascii="Courier New" w:hAnsi="Courier New" w:cs="Courier New"/>
          <w:szCs w:val="24"/>
        </w:rPr>
        <w:t>940</w:t>
      </w:r>
      <w:r w:rsidR="00E71CDF" w:rsidRPr="00425670">
        <w:rPr>
          <w:rFonts w:ascii="Courier New" w:hAnsi="Courier New" w:cs="Courier New"/>
          <w:szCs w:val="24"/>
        </w:rPr>
        <w:t xml:space="preserve"> (Fed. Cir. 2010)</w:t>
      </w:r>
      <w:r w:rsidR="00B0115D" w:rsidRPr="00425670">
        <w:rPr>
          <w:rFonts w:ascii="Courier New" w:hAnsi="Courier New" w:cs="Courier New"/>
          <w:szCs w:val="24"/>
        </w:rPr>
        <w:fldChar w:fldCharType="begin"/>
      </w:r>
      <w:r w:rsidR="00B0115D" w:rsidRPr="00425670">
        <w:rPr>
          <w:rFonts w:ascii="Courier New" w:hAnsi="Courier New" w:cs="Courier New"/>
          <w:szCs w:val="24"/>
        </w:rPr>
        <w:instrText xml:space="preserve"> TA \s "ALZA Corp. v. Andrz Pharm., LLC, 603 F.3d 935, 940 (Fed. Cir. 2014)." </w:instrText>
      </w:r>
      <w:r w:rsidR="00B0115D" w:rsidRPr="00425670">
        <w:rPr>
          <w:rFonts w:ascii="Courier New" w:hAnsi="Courier New" w:cs="Courier New"/>
          <w:szCs w:val="24"/>
        </w:rPr>
        <w:fldChar w:fldCharType="end"/>
      </w:r>
      <w:r w:rsidR="00903285" w:rsidRPr="00425670">
        <w:rPr>
          <w:rFonts w:ascii="Courier New" w:hAnsi="Courier New" w:cs="Courier New"/>
          <w:szCs w:val="24"/>
        </w:rPr>
        <w:t xml:space="preserve">; </w:t>
      </w:r>
      <w:r w:rsidR="009861DC" w:rsidRPr="00425670">
        <w:rPr>
          <w:rFonts w:ascii="Courier New" w:hAnsi="Courier New" w:cs="Courier New"/>
          <w:i/>
          <w:szCs w:val="24"/>
        </w:rPr>
        <w:t xml:space="preserve">In re </w:t>
      </w:r>
      <w:r w:rsidR="00903285" w:rsidRPr="00425670">
        <w:rPr>
          <w:rFonts w:ascii="Courier New" w:hAnsi="Courier New" w:cs="Courier New"/>
          <w:i/>
          <w:szCs w:val="24"/>
        </w:rPr>
        <w:t>Wands</w:t>
      </w:r>
      <w:r w:rsidR="009861DC" w:rsidRPr="00425670">
        <w:rPr>
          <w:rFonts w:ascii="Courier New" w:hAnsi="Courier New" w:cs="Courier New"/>
          <w:szCs w:val="24"/>
        </w:rPr>
        <w:t xml:space="preserve">, </w:t>
      </w:r>
      <w:r w:rsidR="003D14CA" w:rsidRPr="00425670">
        <w:rPr>
          <w:rFonts w:ascii="Courier New" w:hAnsi="Courier New" w:cs="Courier New"/>
          <w:szCs w:val="24"/>
        </w:rPr>
        <w:t xml:space="preserve">858 F.2d 731, </w:t>
      </w:r>
      <w:r w:rsidR="00903285" w:rsidRPr="00425670">
        <w:rPr>
          <w:rFonts w:ascii="Courier New" w:hAnsi="Courier New" w:cs="Courier New"/>
          <w:szCs w:val="24"/>
        </w:rPr>
        <w:t>736-37</w:t>
      </w:r>
      <w:r w:rsidR="003D14CA" w:rsidRPr="00425670">
        <w:rPr>
          <w:rFonts w:ascii="Courier New" w:hAnsi="Courier New" w:cs="Courier New"/>
          <w:szCs w:val="24"/>
        </w:rPr>
        <w:t xml:space="preserve"> (Fed. Cir. 1988)</w:t>
      </w:r>
      <w:r w:rsidR="00EF4705" w:rsidRPr="00425670">
        <w:rPr>
          <w:rFonts w:ascii="Courier New" w:hAnsi="Courier New" w:cs="Courier New"/>
          <w:szCs w:val="24"/>
        </w:rPr>
        <w:fldChar w:fldCharType="begin"/>
      </w:r>
      <w:r w:rsidR="00EF4705" w:rsidRPr="00425670">
        <w:rPr>
          <w:rFonts w:ascii="Courier New" w:hAnsi="Courier New" w:cs="Courier New"/>
          <w:szCs w:val="24"/>
        </w:rPr>
        <w:instrText xml:space="preserve"> TA \l "</w:instrText>
      </w:r>
      <w:r w:rsidR="00EF4705" w:rsidRPr="00425670">
        <w:rPr>
          <w:rFonts w:ascii="Courier New" w:hAnsi="Courier New" w:cs="Courier New"/>
          <w:i/>
          <w:szCs w:val="24"/>
        </w:rPr>
        <w:instrText>In re Wands</w:instrText>
      </w:r>
      <w:r w:rsidR="00EF4705" w:rsidRPr="00425670">
        <w:rPr>
          <w:rFonts w:ascii="Courier New" w:hAnsi="Courier New" w:cs="Courier New"/>
          <w:szCs w:val="24"/>
        </w:rPr>
        <w:instrText xml:space="preserve">, 858 F.2d 731, 736-37 (Fed. Cir. 1988)" \s "In re Wands, 858 F.2d 731, 736-37 (Fed. Cir. 1988)" \c 1 </w:instrText>
      </w:r>
      <w:r w:rsidR="00EF4705" w:rsidRPr="00425670">
        <w:rPr>
          <w:rFonts w:ascii="Courier New" w:hAnsi="Courier New" w:cs="Courier New"/>
          <w:szCs w:val="24"/>
        </w:rPr>
        <w:fldChar w:fldCharType="end"/>
      </w:r>
      <w:r w:rsidR="00903285" w:rsidRPr="00425670">
        <w:rPr>
          <w:rFonts w:ascii="Courier New" w:hAnsi="Courier New" w:cs="Courier New"/>
          <w:szCs w:val="24"/>
        </w:rPr>
        <w:t>.</w:t>
      </w:r>
      <w:r w:rsidR="002A7D2C" w:rsidRPr="00425670">
        <w:rPr>
          <w:rFonts w:ascii="Courier New" w:hAnsi="Courier New" w:cs="Courier New"/>
          <w:szCs w:val="24"/>
        </w:rPr>
        <w:t xml:space="preserve"> </w:t>
      </w:r>
    </w:p>
    <w:p w14:paraId="02283044" w14:textId="40BB760B" w:rsidR="00B13115" w:rsidRPr="00425670" w:rsidRDefault="00693B98" w:rsidP="0022709E">
      <w:pPr>
        <w:rPr>
          <w:rFonts w:ascii="Courier New" w:hAnsi="Courier New" w:cs="Courier New"/>
          <w:szCs w:val="24"/>
        </w:rPr>
      </w:pPr>
      <w:r w:rsidRPr="00425670">
        <w:rPr>
          <w:rFonts w:ascii="Courier New" w:hAnsi="Courier New" w:cs="Courier New"/>
          <w:szCs w:val="24"/>
        </w:rPr>
        <w:t xml:space="preserve">The Federal Circuit set forth factors </w:t>
      </w:r>
      <w:r w:rsidR="00B9236A" w:rsidRPr="00425670">
        <w:rPr>
          <w:rFonts w:ascii="Courier New" w:hAnsi="Courier New" w:cs="Courier New"/>
          <w:szCs w:val="24"/>
        </w:rPr>
        <w:t xml:space="preserve">in </w:t>
      </w:r>
      <w:r w:rsidR="00806D67" w:rsidRPr="00425670">
        <w:rPr>
          <w:rFonts w:ascii="Courier New" w:hAnsi="Courier New" w:cs="Courier New"/>
          <w:i/>
          <w:szCs w:val="24"/>
        </w:rPr>
        <w:t xml:space="preserve">In </w:t>
      </w:r>
      <w:r w:rsidR="00E9023C" w:rsidRPr="00425670">
        <w:rPr>
          <w:rFonts w:ascii="Courier New" w:hAnsi="Courier New" w:cs="Courier New"/>
          <w:i/>
          <w:szCs w:val="24"/>
        </w:rPr>
        <w:t>re Wands</w:t>
      </w:r>
      <w:r w:rsidR="005A5716" w:rsidRPr="00425670">
        <w:rPr>
          <w:rFonts w:ascii="Courier New" w:hAnsi="Courier New" w:cs="Courier New"/>
          <w:i/>
          <w:szCs w:val="24"/>
        </w:rPr>
        <w:fldChar w:fldCharType="begin"/>
      </w:r>
      <w:r w:rsidR="005A5716" w:rsidRPr="00425670">
        <w:rPr>
          <w:rFonts w:ascii="Courier New" w:hAnsi="Courier New" w:cs="Courier New"/>
          <w:szCs w:val="24"/>
        </w:rPr>
        <w:instrText xml:space="preserve"> TA \s "In re Wands, 858 F.2d 731, 736-37 (Fed. Cir. 1988)" </w:instrText>
      </w:r>
      <w:r w:rsidR="005A5716" w:rsidRPr="00425670">
        <w:rPr>
          <w:rFonts w:ascii="Courier New" w:hAnsi="Courier New" w:cs="Courier New"/>
          <w:i/>
          <w:szCs w:val="24"/>
        </w:rPr>
        <w:fldChar w:fldCharType="end"/>
      </w:r>
      <w:r w:rsidR="00B408A7" w:rsidRPr="00425670">
        <w:rPr>
          <w:rFonts w:ascii="Courier New" w:hAnsi="Courier New" w:cs="Courier New"/>
          <w:i/>
          <w:szCs w:val="24"/>
        </w:rPr>
        <w:t xml:space="preserve"> </w:t>
      </w:r>
      <w:r w:rsidR="00B408A7" w:rsidRPr="00425670">
        <w:rPr>
          <w:rFonts w:ascii="Courier New" w:hAnsi="Courier New" w:cs="Courier New"/>
          <w:szCs w:val="24"/>
        </w:rPr>
        <w:t>to consider in determining whether undue experimentation would be required:</w:t>
      </w:r>
      <w:r w:rsidR="00B408A7" w:rsidRPr="00425670">
        <w:rPr>
          <w:rFonts w:ascii="Courier New" w:hAnsi="Courier New" w:cs="Courier New"/>
          <w:i/>
          <w:szCs w:val="24"/>
        </w:rPr>
        <w:t xml:space="preserve"> </w:t>
      </w:r>
      <w:r w:rsidR="002D5228" w:rsidRPr="00425670">
        <w:rPr>
          <w:rFonts w:ascii="Courier New" w:hAnsi="Courier New" w:cs="Courier New"/>
          <w:szCs w:val="24"/>
        </w:rPr>
        <w:t>1) quantity of experimentation necessary; 2) amount of direction or guidance presented; 3) presence or absence of working examples; 4) nature of the invention; 5) state of the prior art; 6) relative skill of those in art; 7); predictability or unpredictability of the art; 8) breadth of the claims</w:t>
      </w:r>
      <w:r w:rsidR="00B64094" w:rsidRPr="00425670">
        <w:rPr>
          <w:rFonts w:ascii="Courier New" w:hAnsi="Courier New" w:cs="Courier New"/>
          <w:szCs w:val="24"/>
        </w:rPr>
        <w:t xml:space="preserve">. </w:t>
      </w:r>
      <w:r w:rsidR="0083266A" w:rsidRPr="00425670">
        <w:rPr>
          <w:rFonts w:ascii="Courier New" w:hAnsi="Courier New" w:cs="Courier New"/>
          <w:i/>
          <w:szCs w:val="24"/>
        </w:rPr>
        <w:t>In re Wands</w:t>
      </w:r>
      <w:r w:rsidR="003D14CA" w:rsidRPr="00425670">
        <w:rPr>
          <w:rFonts w:ascii="Courier New" w:hAnsi="Courier New" w:cs="Courier New"/>
          <w:szCs w:val="24"/>
        </w:rPr>
        <w:t>, 858 F.2d</w:t>
      </w:r>
      <w:r w:rsidR="0083266A" w:rsidRPr="00425670">
        <w:rPr>
          <w:rFonts w:ascii="Courier New" w:hAnsi="Courier New" w:cs="Courier New"/>
          <w:szCs w:val="24"/>
        </w:rPr>
        <w:t xml:space="preserve"> at 737</w:t>
      </w:r>
      <w:r w:rsidR="005C5D35" w:rsidRPr="00425670">
        <w:rPr>
          <w:rFonts w:ascii="Courier New" w:hAnsi="Courier New" w:cs="Courier New"/>
          <w:szCs w:val="24"/>
        </w:rPr>
        <w:fldChar w:fldCharType="begin"/>
      </w:r>
      <w:r w:rsidR="005C5D35" w:rsidRPr="00425670">
        <w:rPr>
          <w:rFonts w:ascii="Courier New" w:hAnsi="Courier New" w:cs="Courier New"/>
          <w:szCs w:val="24"/>
        </w:rPr>
        <w:instrText xml:space="preserve"> TA \s "In re Wands, 858 F.2d 731, 736-37 (Fed. Cir. 1988)" </w:instrText>
      </w:r>
      <w:r w:rsidR="005C5D35" w:rsidRPr="00425670">
        <w:rPr>
          <w:rFonts w:ascii="Courier New" w:hAnsi="Courier New" w:cs="Courier New"/>
          <w:szCs w:val="24"/>
        </w:rPr>
        <w:fldChar w:fldCharType="end"/>
      </w:r>
      <w:r w:rsidR="0083266A" w:rsidRPr="00425670">
        <w:rPr>
          <w:rFonts w:ascii="Courier New" w:hAnsi="Courier New" w:cs="Courier New"/>
          <w:szCs w:val="24"/>
        </w:rPr>
        <w:t xml:space="preserve">. </w:t>
      </w:r>
      <w:r w:rsidR="002C2378" w:rsidRPr="00425670">
        <w:rPr>
          <w:rFonts w:ascii="Courier New" w:hAnsi="Courier New" w:cs="Courier New"/>
          <w:szCs w:val="24"/>
        </w:rPr>
        <w:t>Each factor should</w:t>
      </w:r>
      <w:r w:rsidR="003F47EE" w:rsidRPr="00425670">
        <w:rPr>
          <w:rFonts w:ascii="Courier New" w:hAnsi="Courier New" w:cs="Courier New"/>
          <w:szCs w:val="24"/>
        </w:rPr>
        <w:t xml:space="preserve"> (but not required) </w:t>
      </w:r>
      <w:proofErr w:type="gramStart"/>
      <w:r w:rsidR="003F47EE" w:rsidRPr="00425670">
        <w:rPr>
          <w:rFonts w:ascii="Courier New" w:hAnsi="Courier New" w:cs="Courier New"/>
          <w:szCs w:val="24"/>
        </w:rPr>
        <w:t>be</w:t>
      </w:r>
      <w:r w:rsidR="001D4C80" w:rsidRPr="00425670">
        <w:rPr>
          <w:rFonts w:ascii="Courier New" w:hAnsi="Courier New" w:cs="Courier New"/>
          <w:szCs w:val="24"/>
        </w:rPr>
        <w:t xml:space="preserve"> considered</w:t>
      </w:r>
      <w:proofErr w:type="gramEnd"/>
      <w:r w:rsidR="00BD1969" w:rsidRPr="00425670">
        <w:rPr>
          <w:rFonts w:ascii="Courier New" w:hAnsi="Courier New" w:cs="Courier New"/>
          <w:szCs w:val="24"/>
        </w:rPr>
        <w:t xml:space="preserve"> to determine if a disclosure is sufficiently enabled. </w:t>
      </w:r>
      <w:r w:rsidR="00BD1969" w:rsidRPr="00425670">
        <w:rPr>
          <w:rFonts w:ascii="Courier New" w:hAnsi="Courier New" w:cs="Courier New"/>
          <w:i/>
          <w:szCs w:val="24"/>
        </w:rPr>
        <w:t>Enzo</w:t>
      </w:r>
      <w:r w:rsidR="00961FBA" w:rsidRPr="00425670">
        <w:rPr>
          <w:rFonts w:ascii="Courier New" w:hAnsi="Courier New" w:cs="Courier New"/>
          <w:i/>
          <w:szCs w:val="24"/>
        </w:rPr>
        <w:t xml:space="preserve"> </w:t>
      </w:r>
      <w:proofErr w:type="spellStart"/>
      <w:r w:rsidR="00961FBA" w:rsidRPr="00425670">
        <w:rPr>
          <w:rFonts w:ascii="Courier New" w:hAnsi="Courier New" w:cs="Courier New"/>
          <w:i/>
          <w:szCs w:val="24"/>
        </w:rPr>
        <w:t>Biochem</w:t>
      </w:r>
      <w:proofErr w:type="spellEnd"/>
      <w:r w:rsidR="00961FBA" w:rsidRPr="00425670">
        <w:rPr>
          <w:rFonts w:ascii="Courier New" w:hAnsi="Courier New" w:cs="Courier New"/>
          <w:i/>
          <w:szCs w:val="24"/>
        </w:rPr>
        <w:t xml:space="preserve">, Inc. v. </w:t>
      </w:r>
      <w:proofErr w:type="spellStart"/>
      <w:r w:rsidR="00961FBA" w:rsidRPr="00425670">
        <w:rPr>
          <w:rFonts w:ascii="Courier New" w:hAnsi="Courier New" w:cs="Courier New"/>
          <w:i/>
          <w:szCs w:val="24"/>
        </w:rPr>
        <w:t>Calgene</w:t>
      </w:r>
      <w:proofErr w:type="spellEnd"/>
      <w:r w:rsidR="00961FBA" w:rsidRPr="00425670">
        <w:rPr>
          <w:rFonts w:ascii="Courier New" w:hAnsi="Courier New" w:cs="Courier New"/>
          <w:i/>
          <w:szCs w:val="24"/>
        </w:rPr>
        <w:t>, Inc.</w:t>
      </w:r>
      <w:r w:rsidR="00BD1969" w:rsidRPr="00425670">
        <w:rPr>
          <w:rFonts w:ascii="Courier New" w:hAnsi="Courier New" w:cs="Courier New"/>
          <w:szCs w:val="24"/>
        </w:rPr>
        <w:t>,</w:t>
      </w:r>
      <w:r w:rsidR="00961FBA" w:rsidRPr="00425670">
        <w:rPr>
          <w:rFonts w:ascii="Courier New" w:hAnsi="Courier New" w:cs="Courier New"/>
          <w:szCs w:val="24"/>
        </w:rPr>
        <w:t xml:space="preserve"> 188 F.3d 1371 (Fed. Cir. 1999)</w:t>
      </w:r>
      <w:r w:rsidR="00A05D3B" w:rsidRPr="00425670">
        <w:rPr>
          <w:rFonts w:ascii="Courier New" w:hAnsi="Courier New" w:cs="Courier New"/>
          <w:szCs w:val="24"/>
        </w:rPr>
        <w:fldChar w:fldCharType="begin"/>
      </w:r>
      <w:r w:rsidR="00A05D3B" w:rsidRPr="00425670">
        <w:rPr>
          <w:rFonts w:ascii="Courier New" w:hAnsi="Courier New" w:cs="Courier New"/>
          <w:szCs w:val="24"/>
        </w:rPr>
        <w:instrText xml:space="preserve"> TA \l "</w:instrText>
      </w:r>
      <w:r w:rsidR="00A05D3B" w:rsidRPr="00425670">
        <w:rPr>
          <w:rFonts w:ascii="Courier New" w:hAnsi="Courier New" w:cs="Courier New"/>
          <w:i/>
          <w:szCs w:val="24"/>
        </w:rPr>
        <w:instrText>Enzo Biochem, Inc. v. Calgene, Inc.</w:instrText>
      </w:r>
      <w:r w:rsidR="00A05D3B" w:rsidRPr="00425670">
        <w:rPr>
          <w:rFonts w:ascii="Courier New" w:hAnsi="Courier New" w:cs="Courier New"/>
          <w:szCs w:val="24"/>
        </w:rPr>
        <w:instrText xml:space="preserve">, 188 F.3d 1371 (Fed. Cir. 1999)" \s "Enzo Biochem, Inc. v. Calgene, Inc., 188 F.3d 1371 (Fed. Cir. 1999)" \c 1 </w:instrText>
      </w:r>
      <w:r w:rsidR="00A05D3B" w:rsidRPr="00425670">
        <w:rPr>
          <w:rFonts w:ascii="Courier New" w:hAnsi="Courier New" w:cs="Courier New"/>
          <w:szCs w:val="24"/>
        </w:rPr>
        <w:fldChar w:fldCharType="end"/>
      </w:r>
      <w:r w:rsidR="00BD1969" w:rsidRPr="00425670">
        <w:rPr>
          <w:rFonts w:ascii="Courier New" w:hAnsi="Courier New" w:cs="Courier New"/>
          <w:szCs w:val="24"/>
        </w:rPr>
        <w:t xml:space="preserve">. </w:t>
      </w:r>
    </w:p>
    <w:p w14:paraId="09EB1AC9" w14:textId="57AD8BFB" w:rsidR="00437904" w:rsidRPr="00425670" w:rsidRDefault="00A85A87" w:rsidP="00D2339A">
      <w:pPr>
        <w:rPr>
          <w:rFonts w:ascii="Courier New" w:hAnsi="Courier New" w:cs="Courier New"/>
          <w:szCs w:val="24"/>
        </w:rPr>
      </w:pPr>
      <w:r w:rsidRPr="00425670">
        <w:rPr>
          <w:rFonts w:ascii="Courier New" w:hAnsi="Courier New" w:cs="Courier New"/>
          <w:szCs w:val="24"/>
        </w:rPr>
        <w:t xml:space="preserve">The </w:t>
      </w:r>
      <w:r w:rsidR="00A60986" w:rsidRPr="00425670">
        <w:rPr>
          <w:rFonts w:ascii="Courier New" w:hAnsi="Courier New" w:cs="Courier New"/>
          <w:szCs w:val="24"/>
        </w:rPr>
        <w:t>Specification</w:t>
      </w:r>
      <w:r w:rsidRPr="00425670">
        <w:rPr>
          <w:rFonts w:ascii="Courier New" w:hAnsi="Courier New" w:cs="Courier New"/>
          <w:szCs w:val="24"/>
        </w:rPr>
        <w:t xml:space="preserve"> does not enable </w:t>
      </w:r>
      <w:r w:rsidR="00EE5F33" w:rsidRPr="00425670">
        <w:rPr>
          <w:rFonts w:ascii="Courier New" w:hAnsi="Courier New" w:cs="Courier New"/>
          <w:szCs w:val="24"/>
        </w:rPr>
        <w:t xml:space="preserve">switching speeds at all lengths and widths as it would require undue experimentation. </w:t>
      </w:r>
      <w:r w:rsidR="00020213" w:rsidRPr="00425670">
        <w:rPr>
          <w:rFonts w:ascii="Courier New" w:hAnsi="Courier New" w:cs="Courier New"/>
          <w:szCs w:val="24"/>
        </w:rPr>
        <w:t xml:space="preserve">The </w:t>
      </w:r>
      <w:r w:rsidR="00A60986" w:rsidRPr="00425670">
        <w:rPr>
          <w:rFonts w:ascii="Courier New" w:hAnsi="Courier New" w:cs="Courier New"/>
          <w:szCs w:val="24"/>
        </w:rPr>
        <w:t>Specification</w:t>
      </w:r>
      <w:r w:rsidR="00020213" w:rsidRPr="00425670">
        <w:rPr>
          <w:rFonts w:ascii="Courier New" w:hAnsi="Courier New" w:cs="Courier New"/>
          <w:szCs w:val="24"/>
        </w:rPr>
        <w:t xml:space="preserve"> </w:t>
      </w:r>
      <w:r w:rsidR="006D7A78" w:rsidRPr="00425670">
        <w:rPr>
          <w:rFonts w:ascii="Courier New" w:hAnsi="Courier New" w:cs="Courier New"/>
          <w:szCs w:val="24"/>
        </w:rPr>
        <w:t>describes</w:t>
      </w:r>
      <w:r w:rsidR="009B256B" w:rsidRPr="00425670">
        <w:rPr>
          <w:rFonts w:ascii="Courier New" w:hAnsi="Courier New" w:cs="Courier New"/>
          <w:szCs w:val="24"/>
        </w:rPr>
        <w:t xml:space="preserve"> achieving switching speeds over 1 T</w:t>
      </w:r>
      <w:r w:rsidR="00D20150" w:rsidRPr="00425670">
        <w:rPr>
          <w:rFonts w:ascii="Courier New" w:hAnsi="Courier New" w:cs="Courier New"/>
          <w:szCs w:val="24"/>
        </w:rPr>
        <w:t xml:space="preserve"> </w:t>
      </w:r>
      <w:r w:rsidR="009B256B" w:rsidRPr="00425670">
        <w:rPr>
          <w:rFonts w:ascii="Courier New" w:hAnsi="Courier New" w:cs="Courier New"/>
          <w:szCs w:val="24"/>
        </w:rPr>
        <w:t xml:space="preserve">Hz when </w:t>
      </w:r>
      <w:r w:rsidR="0015478B" w:rsidRPr="00425670">
        <w:rPr>
          <w:rFonts w:ascii="Courier New" w:hAnsi="Courier New" w:cs="Courier New"/>
          <w:szCs w:val="24"/>
        </w:rPr>
        <w:t>width is greater than 5</w:t>
      </w:r>
      <w:r w:rsidR="00D578CF" w:rsidRPr="00425670">
        <w:rPr>
          <w:rFonts w:ascii="Courier New" w:hAnsi="Courier New" w:cs="Courier New"/>
          <w:szCs w:val="24"/>
        </w:rPr>
        <w:t>nm</w:t>
      </w:r>
      <w:r w:rsidR="0015478B" w:rsidRPr="00425670">
        <w:rPr>
          <w:rFonts w:ascii="Courier New" w:hAnsi="Courier New" w:cs="Courier New"/>
          <w:szCs w:val="24"/>
        </w:rPr>
        <w:t xml:space="preserve"> and less than 15</w:t>
      </w:r>
      <w:r w:rsidR="00D578CF" w:rsidRPr="00425670">
        <w:rPr>
          <w:rFonts w:ascii="Courier New" w:hAnsi="Courier New" w:cs="Courier New"/>
          <w:szCs w:val="24"/>
        </w:rPr>
        <w:t>nm</w:t>
      </w:r>
      <w:r w:rsidR="0015478B" w:rsidRPr="00425670">
        <w:rPr>
          <w:rFonts w:ascii="Courier New" w:hAnsi="Courier New" w:cs="Courier New"/>
          <w:szCs w:val="24"/>
        </w:rPr>
        <w:t xml:space="preserve"> when length is approximately 22</w:t>
      </w:r>
      <w:r w:rsidR="00D578CF" w:rsidRPr="00425670">
        <w:rPr>
          <w:rFonts w:ascii="Courier New" w:hAnsi="Courier New" w:cs="Courier New"/>
          <w:szCs w:val="24"/>
        </w:rPr>
        <w:t>nm</w:t>
      </w:r>
      <w:r w:rsidR="0015478B" w:rsidRPr="00425670">
        <w:rPr>
          <w:rFonts w:ascii="Courier New" w:hAnsi="Courier New" w:cs="Courier New"/>
          <w:szCs w:val="24"/>
        </w:rPr>
        <w:t xml:space="preserve"> (5</w:t>
      </w:r>
      <w:r w:rsidR="00D578CF" w:rsidRPr="00425670">
        <w:rPr>
          <w:rFonts w:ascii="Courier New" w:hAnsi="Courier New" w:cs="Courier New"/>
          <w:szCs w:val="24"/>
        </w:rPr>
        <w:t>nm</w:t>
      </w:r>
      <w:r w:rsidR="0015478B" w:rsidRPr="00425670">
        <w:rPr>
          <w:rFonts w:ascii="Courier New" w:hAnsi="Courier New" w:cs="Courier New"/>
          <w:szCs w:val="24"/>
        </w:rPr>
        <w:t xml:space="preserve"> &lt; W &lt; 15</w:t>
      </w:r>
      <w:r w:rsidR="00D578CF" w:rsidRPr="00425670">
        <w:rPr>
          <w:rFonts w:ascii="Courier New" w:hAnsi="Courier New" w:cs="Courier New"/>
          <w:szCs w:val="24"/>
        </w:rPr>
        <w:t>nm</w:t>
      </w:r>
      <w:r w:rsidR="0015478B" w:rsidRPr="00425670">
        <w:rPr>
          <w:rFonts w:ascii="Courier New" w:hAnsi="Courier New" w:cs="Courier New"/>
          <w:szCs w:val="24"/>
        </w:rPr>
        <w:t xml:space="preserve">; L </w:t>
      </w:r>
      <w:r w:rsidR="00D578CF" w:rsidRPr="00425670">
        <w:rPr>
          <w:rFonts w:ascii="Courier New" w:hAnsi="Courier New" w:cs="Courier New"/>
          <w:szCs w:val="24"/>
        </w:rPr>
        <w:t>approximately</w:t>
      </w:r>
      <w:r w:rsidR="00B90FD1" w:rsidRPr="00425670">
        <w:rPr>
          <w:rFonts w:ascii="Courier New" w:hAnsi="Courier New" w:cs="Courier New"/>
          <w:szCs w:val="24"/>
        </w:rPr>
        <w:t xml:space="preserve"> 22</w:t>
      </w:r>
      <w:r w:rsidR="00D578CF" w:rsidRPr="00425670">
        <w:rPr>
          <w:rFonts w:ascii="Courier New" w:hAnsi="Courier New" w:cs="Courier New"/>
          <w:szCs w:val="24"/>
        </w:rPr>
        <w:t>nm</w:t>
      </w:r>
      <w:r w:rsidR="00B90FD1" w:rsidRPr="00425670">
        <w:rPr>
          <w:rFonts w:ascii="Courier New" w:hAnsi="Courier New" w:cs="Courier New"/>
          <w:szCs w:val="24"/>
        </w:rPr>
        <w:t>).</w:t>
      </w:r>
      <w:r w:rsidR="00E32B8E" w:rsidRPr="00425670">
        <w:rPr>
          <w:rFonts w:ascii="Courier New" w:hAnsi="Courier New" w:cs="Courier New"/>
          <w:szCs w:val="24"/>
        </w:rPr>
        <w:t xml:space="preserve"> </w:t>
      </w:r>
      <w:r w:rsidR="00D45962" w:rsidRPr="00425670">
        <w:rPr>
          <w:rFonts w:ascii="Courier New" w:hAnsi="Courier New" w:cs="Courier New"/>
          <w:szCs w:val="24"/>
        </w:rPr>
        <w:t>R</w:t>
      </w:r>
      <w:r w:rsidR="00690E01" w:rsidRPr="00425670">
        <w:rPr>
          <w:rFonts w:ascii="Courier New" w:hAnsi="Courier New" w:cs="Courier New"/>
          <w:szCs w:val="24"/>
        </w:rPr>
        <w:t xml:space="preserve">. at </w:t>
      </w:r>
      <w:r w:rsidR="00D45962" w:rsidRPr="00425670">
        <w:rPr>
          <w:rFonts w:ascii="Courier New" w:hAnsi="Courier New" w:cs="Courier New"/>
          <w:szCs w:val="24"/>
        </w:rPr>
        <w:t>Appx6, Appx9</w:t>
      </w:r>
      <w:r w:rsidR="00B9404A" w:rsidRPr="00425670">
        <w:rPr>
          <w:rFonts w:ascii="Courier New" w:hAnsi="Courier New" w:cs="Courier New"/>
          <w:szCs w:val="24"/>
        </w:rPr>
        <w:t>.</w:t>
      </w:r>
      <w:r w:rsidR="003A4DBF" w:rsidRPr="00425670">
        <w:rPr>
          <w:rFonts w:ascii="Courier New" w:hAnsi="Courier New" w:cs="Courier New"/>
          <w:szCs w:val="24"/>
        </w:rPr>
        <w:t xml:space="preserve"> </w:t>
      </w:r>
      <w:r w:rsidR="00F554E3" w:rsidRPr="00425670">
        <w:rPr>
          <w:rFonts w:ascii="Courier New" w:hAnsi="Courier New" w:cs="Courier New"/>
          <w:szCs w:val="24"/>
        </w:rPr>
        <w:t xml:space="preserve">The </w:t>
      </w:r>
      <w:r w:rsidR="00A60986" w:rsidRPr="00425670">
        <w:rPr>
          <w:rFonts w:ascii="Courier New" w:hAnsi="Courier New" w:cs="Courier New"/>
          <w:szCs w:val="24"/>
        </w:rPr>
        <w:t>Specification</w:t>
      </w:r>
      <w:r w:rsidR="00F554E3" w:rsidRPr="00425670">
        <w:rPr>
          <w:rFonts w:ascii="Courier New" w:hAnsi="Courier New" w:cs="Courier New"/>
          <w:szCs w:val="24"/>
        </w:rPr>
        <w:t xml:space="preserve"> </w:t>
      </w:r>
      <w:r w:rsidR="009B55D2" w:rsidRPr="00425670">
        <w:rPr>
          <w:rFonts w:ascii="Courier New" w:hAnsi="Courier New" w:cs="Courier New"/>
          <w:szCs w:val="24"/>
        </w:rPr>
        <w:t xml:space="preserve">states that </w:t>
      </w:r>
      <w:r w:rsidR="00C477DD" w:rsidRPr="00425670">
        <w:rPr>
          <w:rFonts w:ascii="Courier New" w:hAnsi="Courier New" w:cs="Courier New"/>
          <w:szCs w:val="24"/>
        </w:rPr>
        <w:t xml:space="preserve">the width and length </w:t>
      </w:r>
      <w:proofErr w:type="gramStart"/>
      <w:r w:rsidR="00C477DD" w:rsidRPr="00425670">
        <w:rPr>
          <w:rFonts w:ascii="Courier New" w:hAnsi="Courier New" w:cs="Courier New"/>
          <w:szCs w:val="24"/>
        </w:rPr>
        <w:t xml:space="preserve">are </w:t>
      </w:r>
      <w:r w:rsidR="00352CC3" w:rsidRPr="00425670">
        <w:rPr>
          <w:rFonts w:ascii="Courier New" w:hAnsi="Courier New" w:cs="Courier New"/>
          <w:szCs w:val="24"/>
        </w:rPr>
        <w:t>tuned</w:t>
      </w:r>
      <w:proofErr w:type="gramEnd"/>
      <w:r w:rsidR="00C477DD" w:rsidRPr="00425670">
        <w:rPr>
          <w:rFonts w:ascii="Courier New" w:hAnsi="Courier New" w:cs="Courier New"/>
          <w:szCs w:val="24"/>
        </w:rPr>
        <w:t xml:space="preserve"> to “specific values”</w:t>
      </w:r>
      <w:r w:rsidR="00FB00B5" w:rsidRPr="00425670">
        <w:rPr>
          <w:rFonts w:ascii="Courier New" w:hAnsi="Courier New" w:cs="Courier New"/>
          <w:szCs w:val="24"/>
        </w:rPr>
        <w:t>.</w:t>
      </w:r>
      <w:r w:rsidR="00E32A52" w:rsidRPr="00425670">
        <w:rPr>
          <w:rFonts w:ascii="Courier New" w:hAnsi="Courier New" w:cs="Courier New"/>
          <w:szCs w:val="24"/>
        </w:rPr>
        <w:t xml:space="preserve"> </w:t>
      </w:r>
      <w:r w:rsidR="00D45962" w:rsidRPr="00425670">
        <w:rPr>
          <w:rFonts w:ascii="Courier New" w:hAnsi="Courier New" w:cs="Courier New"/>
          <w:szCs w:val="24"/>
        </w:rPr>
        <w:t>R</w:t>
      </w:r>
      <w:r w:rsidR="00690E01" w:rsidRPr="00425670">
        <w:rPr>
          <w:rFonts w:ascii="Courier New" w:hAnsi="Courier New" w:cs="Courier New"/>
          <w:szCs w:val="24"/>
        </w:rPr>
        <w:t>.</w:t>
      </w:r>
      <w:r w:rsidR="003F60D6" w:rsidRPr="00425670">
        <w:rPr>
          <w:rFonts w:ascii="Courier New" w:hAnsi="Courier New" w:cs="Courier New"/>
          <w:szCs w:val="24"/>
        </w:rPr>
        <w:t xml:space="preserve"> at </w:t>
      </w:r>
      <w:r w:rsidR="00D45962" w:rsidRPr="00425670">
        <w:rPr>
          <w:rFonts w:ascii="Courier New" w:hAnsi="Courier New" w:cs="Courier New"/>
          <w:szCs w:val="24"/>
        </w:rPr>
        <w:t>Appx</w:t>
      </w:r>
      <w:r w:rsidR="003F60D6" w:rsidRPr="00425670">
        <w:rPr>
          <w:rFonts w:ascii="Courier New" w:hAnsi="Courier New" w:cs="Courier New"/>
          <w:szCs w:val="24"/>
        </w:rPr>
        <w:t>6</w:t>
      </w:r>
      <w:r w:rsidR="00FB00B5" w:rsidRPr="00425670">
        <w:rPr>
          <w:rFonts w:ascii="Courier New" w:hAnsi="Courier New" w:cs="Courier New"/>
          <w:szCs w:val="24"/>
        </w:rPr>
        <w:t>. Within the claimed range of width</w:t>
      </w:r>
      <w:r w:rsidR="007341D9" w:rsidRPr="00425670">
        <w:rPr>
          <w:rFonts w:ascii="Courier New" w:hAnsi="Courier New" w:cs="Courier New"/>
          <w:szCs w:val="24"/>
        </w:rPr>
        <w:t xml:space="preserve">, a </w:t>
      </w:r>
      <w:r w:rsidR="00352CC3" w:rsidRPr="00425670">
        <w:rPr>
          <w:rFonts w:ascii="Courier New" w:hAnsi="Courier New" w:cs="Courier New"/>
          <w:szCs w:val="24"/>
        </w:rPr>
        <w:t>there is a smaller range of length that will</w:t>
      </w:r>
      <w:r w:rsidR="007341D9" w:rsidRPr="00425670">
        <w:rPr>
          <w:rFonts w:ascii="Courier New" w:hAnsi="Courier New" w:cs="Courier New"/>
          <w:szCs w:val="24"/>
        </w:rPr>
        <w:t xml:space="preserve"> </w:t>
      </w:r>
      <w:r w:rsidR="00352CC3" w:rsidRPr="00425670">
        <w:rPr>
          <w:rFonts w:ascii="Courier New" w:hAnsi="Courier New" w:cs="Courier New"/>
          <w:szCs w:val="24"/>
        </w:rPr>
        <w:t xml:space="preserve">allow for switching speeds of </w:t>
      </w:r>
      <w:r w:rsidR="00133353" w:rsidRPr="00425670">
        <w:rPr>
          <w:rFonts w:ascii="Courier New" w:hAnsi="Courier New" w:cs="Courier New"/>
          <w:szCs w:val="24"/>
        </w:rPr>
        <w:t>1 T Hz or higher. As shown in Fig. 2</w:t>
      </w:r>
      <w:r w:rsidR="005E5C94" w:rsidRPr="00425670">
        <w:rPr>
          <w:rFonts w:ascii="Courier New" w:hAnsi="Courier New" w:cs="Courier New"/>
          <w:szCs w:val="24"/>
        </w:rPr>
        <w:t>, for widths between 5 and 15</w:t>
      </w:r>
      <w:r w:rsidR="00D578CF" w:rsidRPr="00425670">
        <w:rPr>
          <w:rFonts w:ascii="Courier New" w:hAnsi="Courier New" w:cs="Courier New"/>
          <w:szCs w:val="24"/>
        </w:rPr>
        <w:t>nm</w:t>
      </w:r>
      <w:r w:rsidR="005E5C94" w:rsidRPr="00425670">
        <w:rPr>
          <w:rFonts w:ascii="Courier New" w:hAnsi="Courier New" w:cs="Courier New"/>
          <w:szCs w:val="24"/>
        </w:rPr>
        <w:t>, a length of 22</w:t>
      </w:r>
      <w:r w:rsidR="00D578CF" w:rsidRPr="00425670">
        <w:rPr>
          <w:rFonts w:ascii="Courier New" w:hAnsi="Courier New" w:cs="Courier New"/>
          <w:szCs w:val="24"/>
        </w:rPr>
        <w:t>nm</w:t>
      </w:r>
      <w:r w:rsidR="005E5C94" w:rsidRPr="00425670">
        <w:rPr>
          <w:rFonts w:ascii="Courier New" w:hAnsi="Courier New" w:cs="Courier New"/>
          <w:szCs w:val="24"/>
        </w:rPr>
        <w:t xml:space="preserve"> achieves</w:t>
      </w:r>
      <w:r w:rsidR="00B63EAD" w:rsidRPr="00425670">
        <w:rPr>
          <w:rFonts w:ascii="Courier New" w:hAnsi="Courier New" w:cs="Courier New"/>
          <w:szCs w:val="24"/>
        </w:rPr>
        <w:t xml:space="preserve"> switching speed of 1 T Hz or higher.</w:t>
      </w:r>
      <w:r w:rsidR="00116E18" w:rsidRPr="00425670">
        <w:rPr>
          <w:rFonts w:ascii="Courier New" w:hAnsi="Courier New" w:cs="Courier New"/>
          <w:szCs w:val="24"/>
        </w:rPr>
        <w:t xml:space="preserve"> </w:t>
      </w:r>
      <w:r w:rsidR="00D45962" w:rsidRPr="00425670">
        <w:rPr>
          <w:rFonts w:ascii="Courier New" w:hAnsi="Courier New" w:cs="Courier New"/>
          <w:szCs w:val="24"/>
        </w:rPr>
        <w:t>R</w:t>
      </w:r>
      <w:r w:rsidR="00116E18" w:rsidRPr="00425670">
        <w:rPr>
          <w:rFonts w:ascii="Courier New" w:hAnsi="Courier New" w:cs="Courier New"/>
          <w:szCs w:val="24"/>
        </w:rPr>
        <w:t xml:space="preserve">. at </w:t>
      </w:r>
      <w:r w:rsidR="00D45962" w:rsidRPr="00425670">
        <w:rPr>
          <w:rFonts w:ascii="Courier New" w:hAnsi="Courier New" w:cs="Courier New"/>
          <w:szCs w:val="24"/>
        </w:rPr>
        <w:t>Appx9</w:t>
      </w:r>
      <w:r w:rsidR="00116E18" w:rsidRPr="00425670">
        <w:rPr>
          <w:rFonts w:ascii="Courier New" w:hAnsi="Courier New" w:cs="Courier New"/>
          <w:szCs w:val="24"/>
        </w:rPr>
        <w:t xml:space="preserve">. </w:t>
      </w:r>
      <w:r w:rsidR="00CC5901" w:rsidRPr="00425670">
        <w:rPr>
          <w:rFonts w:ascii="Courier New" w:hAnsi="Courier New" w:cs="Courier New"/>
          <w:szCs w:val="24"/>
        </w:rPr>
        <w:t>However,</w:t>
      </w:r>
      <w:r w:rsidR="00B63EAD" w:rsidRPr="00425670">
        <w:rPr>
          <w:rFonts w:ascii="Courier New" w:hAnsi="Courier New" w:cs="Courier New"/>
          <w:szCs w:val="24"/>
        </w:rPr>
        <w:t xml:space="preserve"> for over </w:t>
      </w:r>
      <w:r w:rsidR="007A7D77" w:rsidRPr="00425670">
        <w:rPr>
          <w:rFonts w:ascii="Courier New" w:hAnsi="Courier New" w:cs="Courier New"/>
          <w:szCs w:val="24"/>
        </w:rPr>
        <w:t xml:space="preserve">widths over </w:t>
      </w:r>
      <w:r w:rsidR="00B63EAD" w:rsidRPr="00425670">
        <w:rPr>
          <w:rFonts w:ascii="Courier New" w:hAnsi="Courier New" w:cs="Courier New"/>
          <w:szCs w:val="24"/>
        </w:rPr>
        <w:t>15</w:t>
      </w:r>
      <w:r w:rsidR="00D578CF" w:rsidRPr="00425670">
        <w:rPr>
          <w:rFonts w:ascii="Courier New" w:hAnsi="Courier New" w:cs="Courier New"/>
          <w:szCs w:val="24"/>
        </w:rPr>
        <w:t>nm</w:t>
      </w:r>
      <w:r w:rsidR="00B63EAD" w:rsidRPr="00425670">
        <w:rPr>
          <w:rFonts w:ascii="Courier New" w:hAnsi="Courier New" w:cs="Courier New"/>
          <w:szCs w:val="24"/>
        </w:rPr>
        <w:t xml:space="preserve">, </w:t>
      </w:r>
      <w:r w:rsidR="007A7D77" w:rsidRPr="00425670">
        <w:rPr>
          <w:rFonts w:ascii="Courier New" w:hAnsi="Courier New" w:cs="Courier New"/>
          <w:szCs w:val="24"/>
        </w:rPr>
        <w:t xml:space="preserve">lengths of </w:t>
      </w:r>
      <w:r w:rsidR="00B63EAD" w:rsidRPr="00425670">
        <w:rPr>
          <w:rFonts w:ascii="Courier New" w:hAnsi="Courier New" w:cs="Courier New"/>
          <w:szCs w:val="24"/>
        </w:rPr>
        <w:t>22</w:t>
      </w:r>
      <w:r w:rsidR="00D578CF" w:rsidRPr="00425670">
        <w:rPr>
          <w:rFonts w:ascii="Courier New" w:hAnsi="Courier New" w:cs="Courier New"/>
          <w:szCs w:val="24"/>
        </w:rPr>
        <w:t>nm</w:t>
      </w:r>
      <w:r w:rsidR="00B63EAD" w:rsidRPr="00425670">
        <w:rPr>
          <w:rFonts w:ascii="Courier New" w:hAnsi="Courier New" w:cs="Courier New"/>
          <w:szCs w:val="24"/>
        </w:rPr>
        <w:t xml:space="preserve"> do not achieve the </w:t>
      </w:r>
      <w:r w:rsidR="00CC5901" w:rsidRPr="00425670">
        <w:rPr>
          <w:rFonts w:ascii="Courier New" w:hAnsi="Courier New" w:cs="Courier New"/>
          <w:szCs w:val="24"/>
        </w:rPr>
        <w:t>desired</w:t>
      </w:r>
      <w:r w:rsidR="00B63EAD" w:rsidRPr="00425670">
        <w:rPr>
          <w:rFonts w:ascii="Courier New" w:hAnsi="Courier New" w:cs="Courier New"/>
          <w:szCs w:val="24"/>
        </w:rPr>
        <w:t xml:space="preserve"> switching speed. </w:t>
      </w:r>
      <w:r w:rsidR="00D45962" w:rsidRPr="00425670">
        <w:rPr>
          <w:rFonts w:ascii="Courier New" w:hAnsi="Courier New" w:cs="Courier New"/>
          <w:szCs w:val="24"/>
        </w:rPr>
        <w:t>R</w:t>
      </w:r>
      <w:r w:rsidR="00732FBB" w:rsidRPr="00425670">
        <w:rPr>
          <w:rFonts w:ascii="Courier New" w:hAnsi="Courier New" w:cs="Courier New"/>
          <w:szCs w:val="24"/>
        </w:rPr>
        <w:t xml:space="preserve">. at </w:t>
      </w:r>
      <w:r w:rsidR="00D45962" w:rsidRPr="00425670">
        <w:rPr>
          <w:rFonts w:ascii="Courier New" w:hAnsi="Courier New" w:cs="Courier New"/>
          <w:szCs w:val="24"/>
        </w:rPr>
        <w:t>Appx9</w:t>
      </w:r>
      <w:r w:rsidR="00853E7E" w:rsidRPr="00425670">
        <w:rPr>
          <w:rFonts w:ascii="Courier New" w:hAnsi="Courier New" w:cs="Courier New"/>
          <w:szCs w:val="24"/>
        </w:rPr>
        <w:t xml:space="preserve">. </w:t>
      </w:r>
      <w:r w:rsidR="00B63EAD" w:rsidRPr="00425670">
        <w:rPr>
          <w:rFonts w:ascii="Courier New" w:hAnsi="Courier New" w:cs="Courier New"/>
          <w:szCs w:val="24"/>
        </w:rPr>
        <w:t xml:space="preserve">Thus </w:t>
      </w:r>
      <w:r w:rsidR="00CC5901" w:rsidRPr="00425670">
        <w:rPr>
          <w:rFonts w:ascii="Courier New" w:hAnsi="Courier New" w:cs="Courier New"/>
          <w:szCs w:val="24"/>
        </w:rPr>
        <w:t>widths 5 to 15</w:t>
      </w:r>
      <w:r w:rsidR="00D578CF" w:rsidRPr="00425670">
        <w:rPr>
          <w:rFonts w:ascii="Courier New" w:hAnsi="Courier New" w:cs="Courier New"/>
          <w:szCs w:val="24"/>
        </w:rPr>
        <w:t>nm</w:t>
      </w:r>
      <w:r w:rsidR="00CC5901" w:rsidRPr="00425670">
        <w:rPr>
          <w:rFonts w:ascii="Courier New" w:hAnsi="Courier New" w:cs="Courier New"/>
          <w:szCs w:val="24"/>
        </w:rPr>
        <w:t xml:space="preserve"> </w:t>
      </w:r>
      <w:proofErr w:type="gramStart"/>
      <w:r w:rsidR="00CC5901" w:rsidRPr="00425670">
        <w:rPr>
          <w:rFonts w:ascii="Courier New" w:hAnsi="Courier New" w:cs="Courier New"/>
          <w:szCs w:val="24"/>
        </w:rPr>
        <w:t>are tuned</w:t>
      </w:r>
      <w:proofErr w:type="gramEnd"/>
      <w:r w:rsidR="00CC5901" w:rsidRPr="00425670">
        <w:rPr>
          <w:rFonts w:ascii="Courier New" w:hAnsi="Courier New" w:cs="Courier New"/>
          <w:szCs w:val="24"/>
        </w:rPr>
        <w:t xml:space="preserve"> to length of 22</w:t>
      </w:r>
      <w:r w:rsidR="00D578CF" w:rsidRPr="00425670">
        <w:rPr>
          <w:rFonts w:ascii="Courier New" w:hAnsi="Courier New" w:cs="Courier New"/>
          <w:szCs w:val="24"/>
        </w:rPr>
        <w:t>nm</w:t>
      </w:r>
      <w:r w:rsidR="00CC5901" w:rsidRPr="00425670">
        <w:rPr>
          <w:rFonts w:ascii="Courier New" w:hAnsi="Courier New" w:cs="Courier New"/>
          <w:szCs w:val="24"/>
        </w:rPr>
        <w:t>, but widths greater than 15</w:t>
      </w:r>
      <w:r w:rsidR="00A66109" w:rsidRPr="00425670">
        <w:rPr>
          <w:rFonts w:ascii="Courier New" w:hAnsi="Courier New" w:cs="Courier New"/>
          <w:szCs w:val="24"/>
        </w:rPr>
        <w:t>nm</w:t>
      </w:r>
      <w:r w:rsidR="00CC5901" w:rsidRPr="00425670">
        <w:rPr>
          <w:rFonts w:ascii="Courier New" w:hAnsi="Courier New" w:cs="Courier New"/>
          <w:szCs w:val="24"/>
        </w:rPr>
        <w:t xml:space="preserve"> are not.</w:t>
      </w:r>
      <w:r w:rsidR="00853E7E" w:rsidRPr="00425670">
        <w:rPr>
          <w:rFonts w:ascii="Courier New" w:hAnsi="Courier New" w:cs="Courier New"/>
          <w:szCs w:val="24"/>
        </w:rPr>
        <w:t xml:space="preserve"> </w:t>
      </w:r>
      <w:proofErr w:type="spellStart"/>
      <w:r w:rsidR="002966C5" w:rsidRPr="00425670">
        <w:rPr>
          <w:rFonts w:ascii="Courier New" w:hAnsi="Courier New" w:cs="Courier New"/>
          <w:szCs w:val="24"/>
        </w:rPr>
        <w:t>Ballistic’s</w:t>
      </w:r>
      <w:proofErr w:type="spellEnd"/>
      <w:r w:rsidR="002966C5" w:rsidRPr="00425670">
        <w:rPr>
          <w:rFonts w:ascii="Courier New" w:hAnsi="Courier New" w:cs="Courier New"/>
          <w:szCs w:val="24"/>
        </w:rPr>
        <w:t xml:space="preserve"> expert, Professor Hendricks</w:t>
      </w:r>
      <w:r w:rsidR="00612219" w:rsidRPr="00425670">
        <w:rPr>
          <w:rFonts w:ascii="Courier New" w:hAnsi="Courier New" w:cs="Courier New"/>
          <w:szCs w:val="24"/>
        </w:rPr>
        <w:t>,</w:t>
      </w:r>
      <w:r w:rsidR="002966C5" w:rsidRPr="00425670">
        <w:rPr>
          <w:rFonts w:ascii="Courier New" w:hAnsi="Courier New" w:cs="Courier New"/>
          <w:szCs w:val="24"/>
        </w:rPr>
        <w:t xml:space="preserve"> notes in his declaration that </w:t>
      </w:r>
      <w:r w:rsidR="00352659" w:rsidRPr="00425670">
        <w:rPr>
          <w:rFonts w:ascii="Courier New" w:hAnsi="Courier New" w:cs="Courier New"/>
          <w:szCs w:val="24"/>
        </w:rPr>
        <w:t>“</w:t>
      </w:r>
      <w:r w:rsidR="00612219" w:rsidRPr="00425670">
        <w:rPr>
          <w:rFonts w:ascii="Courier New" w:hAnsi="Courier New" w:cs="Courier New"/>
          <w:szCs w:val="24"/>
        </w:rPr>
        <w:t>[a]</w:t>
      </w:r>
      <w:r w:rsidR="007171AF" w:rsidRPr="00425670">
        <w:rPr>
          <w:rFonts w:ascii="Courier New" w:hAnsi="Courier New" w:cs="Courier New"/>
          <w:szCs w:val="24"/>
        </w:rPr>
        <w:t>s for 15</w:t>
      </w:r>
      <w:r w:rsidR="00D578CF" w:rsidRPr="00425670">
        <w:rPr>
          <w:rFonts w:ascii="Courier New" w:hAnsi="Courier New" w:cs="Courier New"/>
          <w:szCs w:val="24"/>
        </w:rPr>
        <w:t>nm</w:t>
      </w:r>
      <w:r w:rsidR="007171AF" w:rsidRPr="00425670">
        <w:rPr>
          <w:rFonts w:ascii="Courier New" w:hAnsi="Courier New" w:cs="Courier New"/>
          <w:szCs w:val="24"/>
        </w:rPr>
        <w:t xml:space="preserve"> &lt; W &lt; 35</w:t>
      </w:r>
      <w:r w:rsidR="00D578CF" w:rsidRPr="00425670">
        <w:rPr>
          <w:rFonts w:ascii="Courier New" w:hAnsi="Courier New" w:cs="Courier New"/>
          <w:szCs w:val="24"/>
        </w:rPr>
        <w:t>nm</w:t>
      </w:r>
      <w:r w:rsidR="007171AF" w:rsidRPr="00425670">
        <w:rPr>
          <w:rFonts w:ascii="Courier New" w:hAnsi="Courier New" w:cs="Courier New"/>
          <w:szCs w:val="24"/>
        </w:rPr>
        <w:t>, a person of skill in the art would have been able to find the operative range of</w:t>
      </w:r>
      <w:r w:rsidR="001125A6" w:rsidRPr="00425670">
        <w:rPr>
          <w:rFonts w:ascii="Courier New" w:hAnsi="Courier New" w:cs="Courier New"/>
          <w:szCs w:val="24"/>
        </w:rPr>
        <w:t xml:space="preserve"> L through routine experimentation”.</w:t>
      </w:r>
      <w:r w:rsidR="00E32A52" w:rsidRPr="00425670">
        <w:rPr>
          <w:rFonts w:ascii="Courier New" w:hAnsi="Courier New" w:cs="Courier New"/>
          <w:szCs w:val="24"/>
        </w:rPr>
        <w:t xml:space="preserve"> </w:t>
      </w:r>
      <w:r w:rsidR="00D45962" w:rsidRPr="00425670">
        <w:rPr>
          <w:rFonts w:ascii="Courier New" w:hAnsi="Courier New" w:cs="Courier New"/>
          <w:szCs w:val="24"/>
        </w:rPr>
        <w:t>R</w:t>
      </w:r>
      <w:r w:rsidR="0020657D" w:rsidRPr="00425670">
        <w:rPr>
          <w:rFonts w:ascii="Courier New" w:hAnsi="Courier New" w:cs="Courier New"/>
          <w:szCs w:val="24"/>
        </w:rPr>
        <w:t xml:space="preserve">. at </w:t>
      </w:r>
      <w:r w:rsidR="00D45962" w:rsidRPr="00425670">
        <w:rPr>
          <w:rFonts w:ascii="Courier New" w:hAnsi="Courier New" w:cs="Courier New"/>
          <w:szCs w:val="24"/>
        </w:rPr>
        <w:t>Appx25</w:t>
      </w:r>
      <w:r w:rsidR="001125A6" w:rsidRPr="00425670">
        <w:rPr>
          <w:rFonts w:ascii="Courier New" w:hAnsi="Courier New" w:cs="Courier New"/>
          <w:szCs w:val="24"/>
        </w:rPr>
        <w:t xml:space="preserve">. </w:t>
      </w:r>
      <w:r w:rsidR="009E569E" w:rsidRPr="00425670">
        <w:rPr>
          <w:rFonts w:ascii="Courier New" w:hAnsi="Courier New" w:cs="Courier New"/>
          <w:szCs w:val="24"/>
        </w:rPr>
        <w:t xml:space="preserve">Or in other words, </w:t>
      </w:r>
      <w:r w:rsidR="00612219" w:rsidRPr="00425670">
        <w:rPr>
          <w:rFonts w:ascii="Courier New" w:hAnsi="Courier New" w:cs="Courier New"/>
          <w:szCs w:val="24"/>
        </w:rPr>
        <w:t>he claims it</w:t>
      </w:r>
      <w:r w:rsidR="009E569E" w:rsidRPr="00425670">
        <w:rPr>
          <w:rFonts w:ascii="Courier New" w:hAnsi="Courier New" w:cs="Courier New"/>
          <w:szCs w:val="24"/>
        </w:rPr>
        <w:t xml:space="preserve"> would not require undue experimentation. </w:t>
      </w:r>
    </w:p>
    <w:p w14:paraId="036EB358" w14:textId="1DA130D9" w:rsidR="0052406D" w:rsidRPr="00425670" w:rsidRDefault="00B22846" w:rsidP="00D2339A">
      <w:pPr>
        <w:rPr>
          <w:rFonts w:ascii="Courier New" w:hAnsi="Courier New" w:cs="Courier New"/>
          <w:szCs w:val="24"/>
        </w:rPr>
      </w:pPr>
      <w:proofErr w:type="spellStart"/>
      <w:r w:rsidRPr="00425670">
        <w:rPr>
          <w:rFonts w:ascii="Courier New" w:hAnsi="Courier New" w:cs="Courier New"/>
          <w:szCs w:val="24"/>
        </w:rPr>
        <w:t>Ballistic’s</w:t>
      </w:r>
      <w:proofErr w:type="spellEnd"/>
      <w:r w:rsidRPr="00425670">
        <w:rPr>
          <w:rFonts w:ascii="Courier New" w:hAnsi="Courier New" w:cs="Courier New"/>
          <w:szCs w:val="24"/>
        </w:rPr>
        <w:t xml:space="preserve"> expert states s</w:t>
      </w:r>
      <w:r w:rsidR="00656A9C" w:rsidRPr="00425670">
        <w:rPr>
          <w:rFonts w:ascii="Courier New" w:hAnsi="Courier New" w:cs="Courier New"/>
          <w:szCs w:val="24"/>
        </w:rPr>
        <w:t xml:space="preserve">uch </w:t>
      </w:r>
      <w:r w:rsidR="0052214F" w:rsidRPr="00425670">
        <w:rPr>
          <w:rFonts w:ascii="Courier New" w:hAnsi="Courier New" w:cs="Courier New"/>
          <w:szCs w:val="24"/>
        </w:rPr>
        <w:t xml:space="preserve">experimentation would likely require adjusting the length, as a </w:t>
      </w:r>
      <w:proofErr w:type="spellStart"/>
      <w:r w:rsidR="00C75165">
        <w:rPr>
          <w:rFonts w:ascii="Courier New" w:hAnsi="Courier New" w:cs="Courier New"/>
          <w:szCs w:val="24"/>
        </w:rPr>
        <w:t>POSITA</w:t>
      </w:r>
      <w:proofErr w:type="spellEnd"/>
      <w:r w:rsidR="0052214F" w:rsidRPr="00425670">
        <w:rPr>
          <w:rFonts w:ascii="Courier New" w:hAnsi="Courier New" w:cs="Courier New"/>
          <w:szCs w:val="24"/>
        </w:rPr>
        <w:t xml:space="preserve"> would recognize that switch</w:t>
      </w:r>
      <w:r w:rsidR="00B95AF4" w:rsidRPr="00425670">
        <w:rPr>
          <w:rFonts w:ascii="Courier New" w:hAnsi="Courier New" w:cs="Courier New"/>
          <w:szCs w:val="24"/>
        </w:rPr>
        <w:t>ing</w:t>
      </w:r>
      <w:r w:rsidR="0052214F" w:rsidRPr="00425670">
        <w:rPr>
          <w:rFonts w:ascii="Courier New" w:hAnsi="Courier New" w:cs="Courier New"/>
          <w:szCs w:val="24"/>
        </w:rPr>
        <w:t xml:space="preserve"> speed </w:t>
      </w:r>
      <w:r w:rsidR="00843B50" w:rsidRPr="00425670">
        <w:rPr>
          <w:rFonts w:ascii="Courier New" w:hAnsi="Courier New" w:cs="Courier New"/>
          <w:szCs w:val="24"/>
        </w:rPr>
        <w:t>increase</w:t>
      </w:r>
      <w:r w:rsidR="00B95AF4" w:rsidRPr="00425670">
        <w:rPr>
          <w:rFonts w:ascii="Courier New" w:hAnsi="Courier New" w:cs="Courier New"/>
          <w:szCs w:val="24"/>
        </w:rPr>
        <w:t>s</w:t>
      </w:r>
      <w:r w:rsidR="00843B50" w:rsidRPr="00425670">
        <w:rPr>
          <w:rFonts w:ascii="Courier New" w:hAnsi="Courier New" w:cs="Courier New"/>
          <w:szCs w:val="24"/>
        </w:rPr>
        <w:t xml:space="preserve"> as length decrease</w:t>
      </w:r>
      <w:r w:rsidR="00B95AF4" w:rsidRPr="00425670">
        <w:rPr>
          <w:rFonts w:ascii="Courier New" w:hAnsi="Courier New" w:cs="Courier New"/>
          <w:szCs w:val="24"/>
        </w:rPr>
        <w:t>s</w:t>
      </w:r>
      <w:r w:rsidR="00843B50" w:rsidRPr="00425670">
        <w:rPr>
          <w:rFonts w:ascii="Courier New" w:hAnsi="Courier New" w:cs="Courier New"/>
          <w:szCs w:val="24"/>
        </w:rPr>
        <w:t>.</w:t>
      </w:r>
      <w:r w:rsidR="00E32A52" w:rsidRPr="00425670">
        <w:rPr>
          <w:rFonts w:ascii="Courier New" w:hAnsi="Courier New" w:cs="Courier New"/>
          <w:szCs w:val="24"/>
        </w:rPr>
        <w:t xml:space="preserve"> </w:t>
      </w:r>
      <w:r w:rsidR="00D45962" w:rsidRPr="00425670">
        <w:rPr>
          <w:rFonts w:ascii="Courier New" w:hAnsi="Courier New" w:cs="Courier New"/>
          <w:szCs w:val="24"/>
        </w:rPr>
        <w:t>R</w:t>
      </w:r>
      <w:r w:rsidR="00E32B8E" w:rsidRPr="00425670">
        <w:rPr>
          <w:rFonts w:ascii="Courier New" w:hAnsi="Courier New" w:cs="Courier New"/>
          <w:szCs w:val="24"/>
        </w:rPr>
        <w:t xml:space="preserve">. at </w:t>
      </w:r>
      <w:r w:rsidR="00D45962" w:rsidRPr="00425670">
        <w:rPr>
          <w:rFonts w:ascii="Courier New" w:hAnsi="Courier New" w:cs="Courier New"/>
          <w:szCs w:val="24"/>
        </w:rPr>
        <w:t>Appx25</w:t>
      </w:r>
      <w:r w:rsidR="00843B50" w:rsidRPr="00425670">
        <w:rPr>
          <w:rFonts w:ascii="Courier New" w:hAnsi="Courier New" w:cs="Courier New"/>
          <w:szCs w:val="24"/>
        </w:rPr>
        <w:t xml:space="preserve">. Suggesting that all one would need </w:t>
      </w:r>
      <w:r w:rsidR="003E7813" w:rsidRPr="00425670">
        <w:rPr>
          <w:rFonts w:ascii="Courier New" w:hAnsi="Courier New" w:cs="Courier New"/>
          <w:szCs w:val="24"/>
        </w:rPr>
        <w:t>make and use the claimed invention at widths between 15 and 35</w:t>
      </w:r>
      <w:r w:rsidR="00D578CF" w:rsidRPr="00425670">
        <w:rPr>
          <w:rFonts w:ascii="Courier New" w:hAnsi="Courier New" w:cs="Courier New"/>
          <w:szCs w:val="24"/>
        </w:rPr>
        <w:t>nm</w:t>
      </w:r>
      <w:r w:rsidR="003E7813" w:rsidRPr="00425670">
        <w:rPr>
          <w:rFonts w:ascii="Courier New" w:hAnsi="Courier New" w:cs="Courier New"/>
          <w:szCs w:val="24"/>
        </w:rPr>
        <w:t xml:space="preserve"> would be to </w:t>
      </w:r>
      <w:r w:rsidR="008F12B6" w:rsidRPr="00425670">
        <w:rPr>
          <w:rFonts w:ascii="Courier New" w:hAnsi="Courier New" w:cs="Courier New"/>
          <w:szCs w:val="24"/>
        </w:rPr>
        <w:t>vary</w:t>
      </w:r>
      <w:r w:rsidR="003E7813" w:rsidRPr="00425670">
        <w:rPr>
          <w:rFonts w:ascii="Courier New" w:hAnsi="Courier New" w:cs="Courier New"/>
          <w:szCs w:val="24"/>
        </w:rPr>
        <w:t xml:space="preserve"> the length. </w:t>
      </w:r>
      <w:r w:rsidR="00F04E4D" w:rsidRPr="00425670">
        <w:rPr>
          <w:rFonts w:ascii="Courier New" w:hAnsi="Courier New" w:cs="Courier New"/>
          <w:szCs w:val="24"/>
        </w:rPr>
        <w:t>However,</w:t>
      </w:r>
      <w:r w:rsidR="008F12B6" w:rsidRPr="00425670">
        <w:rPr>
          <w:rFonts w:ascii="Courier New" w:hAnsi="Courier New" w:cs="Courier New"/>
          <w:szCs w:val="24"/>
        </w:rPr>
        <w:t xml:space="preserve"> this variation of length would require undue experimentation. </w:t>
      </w:r>
      <w:r w:rsidR="00DE48FC" w:rsidRPr="00425670">
        <w:rPr>
          <w:rFonts w:ascii="Courier New" w:hAnsi="Courier New" w:cs="Courier New"/>
          <w:szCs w:val="24"/>
        </w:rPr>
        <w:t xml:space="preserve">The </w:t>
      </w:r>
      <w:r w:rsidR="00A60986" w:rsidRPr="00425670">
        <w:rPr>
          <w:rFonts w:ascii="Courier New" w:hAnsi="Courier New" w:cs="Courier New"/>
          <w:szCs w:val="24"/>
        </w:rPr>
        <w:t>Specification</w:t>
      </w:r>
      <w:r w:rsidR="00DE48FC" w:rsidRPr="00425670">
        <w:rPr>
          <w:rFonts w:ascii="Courier New" w:hAnsi="Courier New" w:cs="Courier New"/>
          <w:szCs w:val="24"/>
        </w:rPr>
        <w:t xml:space="preserve"> admits that it is not practicable to manufacture </w:t>
      </w:r>
      <w:r w:rsidR="001C4793">
        <w:rPr>
          <w:rFonts w:ascii="Courier New" w:hAnsi="Courier New" w:cs="Courier New"/>
          <w:szCs w:val="24"/>
        </w:rPr>
        <w:t>nanoribbon</w:t>
      </w:r>
      <w:r w:rsidR="00DE48FC" w:rsidRPr="00425670">
        <w:rPr>
          <w:rFonts w:ascii="Courier New" w:hAnsi="Courier New" w:cs="Courier New"/>
          <w:szCs w:val="24"/>
        </w:rPr>
        <w:t xml:space="preserve">s shorter than </w:t>
      </w:r>
      <w:r w:rsidR="00011A05" w:rsidRPr="00425670">
        <w:rPr>
          <w:rFonts w:ascii="Courier New" w:hAnsi="Courier New" w:cs="Courier New"/>
          <w:szCs w:val="24"/>
        </w:rPr>
        <w:t>20</w:t>
      </w:r>
      <w:r w:rsidR="00D578CF" w:rsidRPr="00425670">
        <w:rPr>
          <w:rFonts w:ascii="Courier New" w:hAnsi="Courier New" w:cs="Courier New"/>
          <w:szCs w:val="24"/>
        </w:rPr>
        <w:t>nm</w:t>
      </w:r>
      <w:r w:rsidR="00011A05" w:rsidRPr="00425670">
        <w:rPr>
          <w:rFonts w:ascii="Courier New" w:hAnsi="Courier New" w:cs="Courier New"/>
          <w:szCs w:val="24"/>
        </w:rPr>
        <w:t>.</w:t>
      </w:r>
      <w:r w:rsidR="009471EB" w:rsidRPr="00425670">
        <w:rPr>
          <w:rFonts w:ascii="Courier New" w:hAnsi="Courier New" w:cs="Courier New"/>
          <w:szCs w:val="24"/>
        </w:rPr>
        <w:t xml:space="preserve"> </w:t>
      </w:r>
      <w:r w:rsidR="00D45962" w:rsidRPr="00425670">
        <w:rPr>
          <w:rFonts w:ascii="Courier New" w:hAnsi="Courier New" w:cs="Courier New"/>
          <w:szCs w:val="24"/>
        </w:rPr>
        <w:t>R</w:t>
      </w:r>
      <w:r w:rsidR="003200DB" w:rsidRPr="00425670">
        <w:rPr>
          <w:rFonts w:ascii="Courier New" w:hAnsi="Courier New" w:cs="Courier New"/>
          <w:szCs w:val="24"/>
        </w:rPr>
        <w:t xml:space="preserve">. at </w:t>
      </w:r>
      <w:r w:rsidR="00D45962" w:rsidRPr="00425670">
        <w:rPr>
          <w:rFonts w:ascii="Courier New" w:hAnsi="Courier New" w:cs="Courier New"/>
          <w:szCs w:val="24"/>
        </w:rPr>
        <w:t>Appx6</w:t>
      </w:r>
      <w:r w:rsidR="00F10ACA" w:rsidRPr="00425670">
        <w:rPr>
          <w:rFonts w:ascii="Courier New" w:hAnsi="Courier New" w:cs="Courier New"/>
          <w:szCs w:val="24"/>
        </w:rPr>
        <w:t xml:space="preserve">. Professor Hendricks also </w:t>
      </w:r>
      <w:r w:rsidR="00E5408D" w:rsidRPr="00425670">
        <w:rPr>
          <w:rFonts w:ascii="Courier New" w:hAnsi="Courier New" w:cs="Courier New"/>
          <w:szCs w:val="24"/>
        </w:rPr>
        <w:t xml:space="preserve">explains that a person of reasonable skill in the art would be aware that it is not </w:t>
      </w:r>
      <w:r w:rsidR="00F04E4D" w:rsidRPr="00425670">
        <w:rPr>
          <w:rFonts w:ascii="Courier New" w:hAnsi="Courier New" w:cs="Courier New"/>
          <w:szCs w:val="24"/>
        </w:rPr>
        <w:t>practicable</w:t>
      </w:r>
      <w:r w:rsidR="00E5408D" w:rsidRPr="00425670">
        <w:rPr>
          <w:rFonts w:ascii="Courier New" w:hAnsi="Courier New" w:cs="Courier New"/>
          <w:szCs w:val="24"/>
        </w:rPr>
        <w:t xml:space="preserve"> to manufacture </w:t>
      </w:r>
      <w:r w:rsidR="001C4793">
        <w:rPr>
          <w:rFonts w:ascii="Courier New" w:hAnsi="Courier New" w:cs="Courier New"/>
          <w:szCs w:val="24"/>
        </w:rPr>
        <w:t>nanoribbon</w:t>
      </w:r>
      <w:r w:rsidR="00E5408D" w:rsidRPr="00425670">
        <w:rPr>
          <w:rFonts w:ascii="Courier New" w:hAnsi="Courier New" w:cs="Courier New"/>
          <w:szCs w:val="24"/>
        </w:rPr>
        <w:t xml:space="preserve">s </w:t>
      </w:r>
      <w:r w:rsidR="00F04E4D" w:rsidRPr="00425670">
        <w:rPr>
          <w:rFonts w:ascii="Courier New" w:hAnsi="Courier New" w:cs="Courier New"/>
          <w:szCs w:val="24"/>
        </w:rPr>
        <w:t>“having lengths significantly greater than 22nm”.</w:t>
      </w:r>
      <w:r w:rsidR="009471EB" w:rsidRPr="00425670">
        <w:rPr>
          <w:rFonts w:ascii="Courier New" w:hAnsi="Courier New" w:cs="Courier New"/>
          <w:szCs w:val="24"/>
        </w:rPr>
        <w:t xml:space="preserve"> </w:t>
      </w:r>
      <w:r w:rsidR="00D45962" w:rsidRPr="00425670">
        <w:rPr>
          <w:rFonts w:ascii="Courier New" w:hAnsi="Courier New" w:cs="Courier New"/>
          <w:szCs w:val="24"/>
        </w:rPr>
        <w:t>R</w:t>
      </w:r>
      <w:r w:rsidR="00A52274" w:rsidRPr="00425670">
        <w:rPr>
          <w:rFonts w:ascii="Courier New" w:hAnsi="Courier New" w:cs="Courier New"/>
          <w:szCs w:val="24"/>
        </w:rPr>
        <w:t xml:space="preserve">. at </w:t>
      </w:r>
      <w:r w:rsidR="00D45962" w:rsidRPr="00425670">
        <w:rPr>
          <w:rFonts w:ascii="Courier New" w:hAnsi="Courier New" w:cs="Courier New"/>
          <w:szCs w:val="24"/>
        </w:rPr>
        <w:t>Appx3</w:t>
      </w:r>
      <w:r w:rsidR="0055348D" w:rsidRPr="00425670">
        <w:rPr>
          <w:rFonts w:ascii="Courier New" w:hAnsi="Courier New" w:cs="Courier New"/>
          <w:szCs w:val="24"/>
        </w:rPr>
        <w:t xml:space="preserve">. </w:t>
      </w:r>
      <w:r w:rsidR="004718DD" w:rsidRPr="00425670">
        <w:rPr>
          <w:rFonts w:ascii="Courier New" w:hAnsi="Courier New" w:cs="Courier New"/>
          <w:szCs w:val="24"/>
        </w:rPr>
        <w:t xml:space="preserve">If a </w:t>
      </w:r>
      <w:proofErr w:type="spellStart"/>
      <w:r w:rsidR="00C75165">
        <w:rPr>
          <w:rFonts w:ascii="Courier New" w:hAnsi="Courier New" w:cs="Courier New"/>
          <w:szCs w:val="24"/>
        </w:rPr>
        <w:t>POSITA</w:t>
      </w:r>
      <w:proofErr w:type="spellEnd"/>
      <w:r w:rsidR="004718DD" w:rsidRPr="00425670">
        <w:rPr>
          <w:rFonts w:ascii="Courier New" w:hAnsi="Courier New" w:cs="Courier New"/>
          <w:szCs w:val="24"/>
        </w:rPr>
        <w:t xml:space="preserve"> cannot </w:t>
      </w:r>
      <w:r w:rsidR="00D25230" w:rsidRPr="00425670">
        <w:rPr>
          <w:rFonts w:ascii="Courier New" w:hAnsi="Courier New" w:cs="Courier New"/>
          <w:szCs w:val="24"/>
        </w:rPr>
        <w:t>manufacture</w:t>
      </w:r>
      <w:r w:rsidR="004718DD" w:rsidRPr="00425670">
        <w:rPr>
          <w:rFonts w:ascii="Courier New" w:hAnsi="Courier New" w:cs="Courier New"/>
          <w:szCs w:val="24"/>
        </w:rPr>
        <w:t xml:space="preserve"> the </w:t>
      </w:r>
      <w:r w:rsidR="00D25230" w:rsidRPr="00425670">
        <w:rPr>
          <w:rFonts w:ascii="Courier New" w:hAnsi="Courier New" w:cs="Courier New"/>
          <w:szCs w:val="24"/>
        </w:rPr>
        <w:t>nanoribbons required to experiment</w:t>
      </w:r>
      <w:r w:rsidR="00346A30" w:rsidRPr="00425670">
        <w:rPr>
          <w:rFonts w:ascii="Courier New" w:hAnsi="Courier New" w:cs="Courier New"/>
          <w:szCs w:val="24"/>
        </w:rPr>
        <w:t xml:space="preserve"> because the knowledge to do so is </w:t>
      </w:r>
      <w:r w:rsidR="00534FA1" w:rsidRPr="00425670">
        <w:rPr>
          <w:rFonts w:ascii="Courier New" w:hAnsi="Courier New" w:cs="Courier New"/>
          <w:szCs w:val="24"/>
        </w:rPr>
        <w:t xml:space="preserve">outside of the current state of the art, making and using </w:t>
      </w:r>
      <w:r w:rsidR="0052406D" w:rsidRPr="00425670">
        <w:rPr>
          <w:rFonts w:ascii="Courier New" w:hAnsi="Courier New" w:cs="Courier New"/>
          <w:szCs w:val="24"/>
        </w:rPr>
        <w:t>the invention would require undue experimentation</w:t>
      </w:r>
      <w:r w:rsidR="009F4030" w:rsidRPr="00425670">
        <w:rPr>
          <w:rFonts w:ascii="Courier New" w:hAnsi="Courier New" w:cs="Courier New"/>
          <w:szCs w:val="24"/>
        </w:rPr>
        <w:t>, and the claim is invalid for non-enablement</w:t>
      </w:r>
      <w:r w:rsidR="0052406D" w:rsidRPr="00425670">
        <w:rPr>
          <w:rFonts w:ascii="Courier New" w:hAnsi="Courier New" w:cs="Courier New"/>
          <w:szCs w:val="24"/>
        </w:rPr>
        <w:t xml:space="preserve">. </w:t>
      </w:r>
    </w:p>
    <w:p w14:paraId="1434439E" w14:textId="535B48DF" w:rsidR="00D21867" w:rsidRPr="00425670" w:rsidRDefault="0052406D" w:rsidP="00C75165">
      <w:pPr>
        <w:rPr>
          <w:rFonts w:ascii="Courier New" w:hAnsi="Courier New" w:cs="Courier New"/>
        </w:rPr>
      </w:pPr>
      <w:r w:rsidRPr="00425670">
        <w:rPr>
          <w:rFonts w:ascii="Courier New" w:hAnsi="Courier New" w:cs="Courier New"/>
          <w:szCs w:val="24"/>
        </w:rPr>
        <w:t>The specification</w:t>
      </w:r>
      <w:r w:rsidR="00CE3800" w:rsidRPr="00425670">
        <w:rPr>
          <w:rFonts w:ascii="Courier New" w:hAnsi="Courier New" w:cs="Courier New"/>
          <w:szCs w:val="24"/>
        </w:rPr>
        <w:t xml:space="preserve"> must supply the novel aspects of the invention. </w:t>
      </w:r>
      <w:r w:rsidR="00045FCA" w:rsidRPr="00425670">
        <w:rPr>
          <w:rFonts w:ascii="Courier New" w:hAnsi="Courier New" w:cs="Courier New"/>
          <w:i/>
          <w:szCs w:val="24"/>
        </w:rPr>
        <w:t>Genentech</w:t>
      </w:r>
      <w:r w:rsidR="005B03F1" w:rsidRPr="00425670">
        <w:rPr>
          <w:rFonts w:ascii="Courier New" w:hAnsi="Courier New" w:cs="Courier New"/>
          <w:szCs w:val="24"/>
        </w:rPr>
        <w:t xml:space="preserve">, </w:t>
      </w:r>
      <w:r w:rsidR="009E6E38" w:rsidRPr="00425670">
        <w:rPr>
          <w:rFonts w:ascii="Courier New" w:hAnsi="Courier New" w:cs="Courier New"/>
          <w:szCs w:val="24"/>
        </w:rPr>
        <w:t>108 F.3d</w:t>
      </w:r>
      <w:r w:rsidR="00045FCA" w:rsidRPr="00425670">
        <w:rPr>
          <w:rFonts w:ascii="Courier New" w:hAnsi="Courier New" w:cs="Courier New"/>
          <w:szCs w:val="24"/>
        </w:rPr>
        <w:t xml:space="preserve"> at 1366.</w:t>
      </w:r>
      <w:r w:rsidR="003603DC" w:rsidRPr="00425670">
        <w:rPr>
          <w:rFonts w:ascii="Courier New" w:hAnsi="Courier New" w:cs="Courier New"/>
          <w:szCs w:val="24"/>
        </w:rPr>
        <w:fldChar w:fldCharType="begin"/>
      </w:r>
      <w:r w:rsidR="003603DC" w:rsidRPr="00425670">
        <w:rPr>
          <w:rFonts w:ascii="Courier New" w:hAnsi="Courier New" w:cs="Courier New"/>
          <w:szCs w:val="24"/>
        </w:rPr>
        <w:instrText xml:space="preserve"> TA \s "Genentech, Inc. v. Novo Nordisk A/S, 108 F.3d 1361, 1385 (Fed. Cir. 1997)" </w:instrText>
      </w:r>
      <w:r w:rsidR="003603DC" w:rsidRPr="00425670">
        <w:rPr>
          <w:rFonts w:ascii="Courier New" w:hAnsi="Courier New" w:cs="Courier New"/>
          <w:szCs w:val="24"/>
        </w:rPr>
        <w:fldChar w:fldCharType="end"/>
      </w:r>
      <w:r w:rsidR="00045FCA" w:rsidRPr="00425670">
        <w:rPr>
          <w:rFonts w:ascii="Courier New" w:hAnsi="Courier New" w:cs="Courier New"/>
          <w:szCs w:val="24"/>
        </w:rPr>
        <w:t xml:space="preserve"> The use of this invention at widths between 15 and 35</w:t>
      </w:r>
      <w:r w:rsidR="00D578CF" w:rsidRPr="00425670">
        <w:rPr>
          <w:rFonts w:ascii="Courier New" w:hAnsi="Courier New" w:cs="Courier New"/>
          <w:szCs w:val="24"/>
        </w:rPr>
        <w:t>nm</w:t>
      </w:r>
      <w:r w:rsidR="00045FCA" w:rsidRPr="00425670">
        <w:rPr>
          <w:rFonts w:ascii="Courier New" w:hAnsi="Courier New" w:cs="Courier New"/>
          <w:szCs w:val="24"/>
        </w:rPr>
        <w:t xml:space="preserve"> is novel</w:t>
      </w:r>
      <w:r w:rsidR="00AE42CC" w:rsidRPr="00425670">
        <w:rPr>
          <w:rFonts w:ascii="Courier New" w:hAnsi="Courier New" w:cs="Courier New"/>
          <w:szCs w:val="24"/>
        </w:rPr>
        <w:t>.</w:t>
      </w:r>
      <w:r w:rsidR="002C48A8" w:rsidRPr="00425670">
        <w:rPr>
          <w:rFonts w:ascii="Courier New" w:hAnsi="Courier New" w:cs="Courier New"/>
          <w:szCs w:val="24"/>
        </w:rPr>
        <w:t xml:space="preserve"> </w:t>
      </w:r>
      <w:r w:rsidR="00AE42CC" w:rsidRPr="00425670">
        <w:rPr>
          <w:rFonts w:ascii="Courier New" w:hAnsi="Courier New" w:cs="Courier New"/>
          <w:szCs w:val="24"/>
        </w:rPr>
        <w:t>T</w:t>
      </w:r>
      <w:r w:rsidR="002C48A8" w:rsidRPr="00425670">
        <w:rPr>
          <w:rFonts w:ascii="Courier New" w:hAnsi="Courier New" w:cs="Courier New"/>
          <w:szCs w:val="24"/>
        </w:rPr>
        <w:t xml:space="preserve">he </w:t>
      </w:r>
      <w:r w:rsidR="00AA13F0">
        <w:rPr>
          <w:rFonts w:ascii="Courier New" w:hAnsi="Courier New" w:cs="Courier New"/>
          <w:szCs w:val="24"/>
        </w:rPr>
        <w:t xml:space="preserve">specification </w:t>
      </w:r>
      <w:r w:rsidR="002C48A8" w:rsidRPr="00425670">
        <w:rPr>
          <w:rFonts w:ascii="Courier New" w:hAnsi="Courier New" w:cs="Courier New"/>
          <w:szCs w:val="24"/>
        </w:rPr>
        <w:t xml:space="preserve">and </w:t>
      </w:r>
      <w:proofErr w:type="spellStart"/>
      <w:r w:rsidR="002C48A8" w:rsidRPr="00425670">
        <w:rPr>
          <w:rFonts w:ascii="Courier New" w:hAnsi="Courier New" w:cs="Courier New"/>
          <w:szCs w:val="24"/>
        </w:rPr>
        <w:t>Ballistic’s</w:t>
      </w:r>
      <w:proofErr w:type="spellEnd"/>
      <w:r w:rsidR="002C48A8" w:rsidRPr="00425670">
        <w:rPr>
          <w:rFonts w:ascii="Courier New" w:hAnsi="Courier New" w:cs="Courier New"/>
          <w:szCs w:val="24"/>
        </w:rPr>
        <w:t xml:space="preserve"> expert admit </w:t>
      </w:r>
      <w:r w:rsidR="0002738D" w:rsidRPr="00425670">
        <w:rPr>
          <w:rFonts w:ascii="Courier New" w:hAnsi="Courier New" w:cs="Courier New"/>
          <w:szCs w:val="24"/>
        </w:rPr>
        <w:t xml:space="preserve">the </w:t>
      </w:r>
      <w:proofErr w:type="spellStart"/>
      <w:r w:rsidR="00C75165">
        <w:rPr>
          <w:rFonts w:ascii="Courier New" w:hAnsi="Courier New" w:cs="Courier New"/>
          <w:szCs w:val="24"/>
        </w:rPr>
        <w:t>POSITA</w:t>
      </w:r>
      <w:proofErr w:type="spellEnd"/>
      <w:r w:rsidR="0002738D" w:rsidRPr="00425670">
        <w:rPr>
          <w:rFonts w:ascii="Courier New" w:hAnsi="Courier New" w:cs="Courier New"/>
          <w:szCs w:val="24"/>
        </w:rPr>
        <w:t xml:space="preserve"> would not know how to manufacture the </w:t>
      </w:r>
      <w:r w:rsidR="001C4793">
        <w:rPr>
          <w:rFonts w:ascii="Courier New" w:hAnsi="Courier New" w:cs="Courier New"/>
          <w:szCs w:val="24"/>
        </w:rPr>
        <w:t>nanoribbon</w:t>
      </w:r>
      <w:r w:rsidR="0002738D" w:rsidRPr="00425670">
        <w:rPr>
          <w:rFonts w:ascii="Courier New" w:hAnsi="Courier New" w:cs="Courier New"/>
          <w:szCs w:val="24"/>
        </w:rPr>
        <w:t xml:space="preserve">s at the lengths required to </w:t>
      </w:r>
      <w:r w:rsidR="00344E7F" w:rsidRPr="00425670">
        <w:rPr>
          <w:rFonts w:ascii="Courier New" w:hAnsi="Courier New" w:cs="Courier New"/>
          <w:szCs w:val="24"/>
        </w:rPr>
        <w:t xml:space="preserve">make and use the invention. </w:t>
      </w:r>
      <w:r w:rsidR="00D45962" w:rsidRPr="00425670">
        <w:rPr>
          <w:rFonts w:ascii="Courier New" w:hAnsi="Courier New" w:cs="Courier New"/>
          <w:szCs w:val="24"/>
        </w:rPr>
        <w:t>R</w:t>
      </w:r>
      <w:r w:rsidR="00064376" w:rsidRPr="00425670">
        <w:rPr>
          <w:rFonts w:ascii="Courier New" w:hAnsi="Courier New" w:cs="Courier New"/>
          <w:szCs w:val="24"/>
        </w:rPr>
        <w:t xml:space="preserve">. at </w:t>
      </w:r>
      <w:r w:rsidR="000776E8">
        <w:rPr>
          <w:rFonts w:ascii="Courier New" w:hAnsi="Courier New" w:cs="Courier New"/>
          <w:szCs w:val="24"/>
        </w:rPr>
        <w:t xml:space="preserve">Appx3, </w:t>
      </w:r>
      <w:r w:rsidR="00D45962" w:rsidRPr="00425670">
        <w:rPr>
          <w:rFonts w:ascii="Courier New" w:hAnsi="Courier New" w:cs="Courier New"/>
          <w:szCs w:val="24"/>
        </w:rPr>
        <w:t>Appx6</w:t>
      </w:r>
      <w:r w:rsidR="00064376" w:rsidRPr="00425670">
        <w:rPr>
          <w:rFonts w:ascii="Courier New" w:hAnsi="Courier New" w:cs="Courier New"/>
          <w:szCs w:val="24"/>
        </w:rPr>
        <w:t>.</w:t>
      </w:r>
      <w:r w:rsidR="00422041" w:rsidRPr="00425670">
        <w:rPr>
          <w:rFonts w:ascii="Courier New" w:hAnsi="Courier New" w:cs="Courier New"/>
          <w:szCs w:val="24"/>
        </w:rPr>
        <w:t xml:space="preserve"> </w:t>
      </w:r>
      <w:r w:rsidR="00344E7F" w:rsidRPr="00425670">
        <w:rPr>
          <w:rFonts w:ascii="Courier New" w:hAnsi="Courier New" w:cs="Courier New"/>
          <w:szCs w:val="24"/>
        </w:rPr>
        <w:t>Thus, the invention is not enabled</w:t>
      </w:r>
      <w:r w:rsidR="009C2CB6" w:rsidRPr="00425670">
        <w:rPr>
          <w:rFonts w:ascii="Courier New" w:hAnsi="Courier New" w:cs="Courier New"/>
          <w:szCs w:val="24"/>
        </w:rPr>
        <w:t xml:space="preserve"> across its entire scope because at the time of filing</w:t>
      </w:r>
      <w:r w:rsidR="00003E05" w:rsidRPr="00425670">
        <w:rPr>
          <w:rFonts w:ascii="Courier New" w:hAnsi="Courier New" w:cs="Courier New"/>
          <w:szCs w:val="24"/>
        </w:rPr>
        <w:t>, it was not known how to make the invention and achieve</w:t>
      </w:r>
      <w:r w:rsidR="007F5B98">
        <w:rPr>
          <w:rFonts w:ascii="Courier New" w:hAnsi="Courier New" w:cs="Courier New"/>
          <w:szCs w:val="24"/>
        </w:rPr>
        <w:t xml:space="preserve"> the recited</w:t>
      </w:r>
      <w:r w:rsidR="00003E05" w:rsidRPr="00425670">
        <w:rPr>
          <w:rFonts w:ascii="Courier New" w:hAnsi="Courier New" w:cs="Courier New"/>
          <w:szCs w:val="24"/>
        </w:rPr>
        <w:t xml:space="preserve"> switching speeds at all widths</w:t>
      </w:r>
      <w:r w:rsidR="00344E7F" w:rsidRPr="00425670">
        <w:rPr>
          <w:rFonts w:ascii="Courier New" w:hAnsi="Courier New" w:cs="Courier New"/>
          <w:szCs w:val="24"/>
        </w:rPr>
        <w:t>.</w:t>
      </w:r>
      <w:r w:rsidR="00164D35" w:rsidRPr="00425670">
        <w:rPr>
          <w:rFonts w:ascii="Courier New" w:hAnsi="Courier New" w:cs="Courier New"/>
          <w:szCs w:val="24"/>
        </w:rPr>
        <w:t xml:space="preserve"> </w:t>
      </w:r>
      <w:r w:rsidR="005044F7" w:rsidRPr="00425670">
        <w:rPr>
          <w:rFonts w:ascii="Courier New" w:hAnsi="Courier New" w:cs="Courier New"/>
          <w:szCs w:val="24"/>
        </w:rPr>
        <w:t xml:space="preserve">The conclusion of the district court that the claims were enabled was clear error, and </w:t>
      </w:r>
      <w:r w:rsidR="00485462" w:rsidRPr="00425670">
        <w:rPr>
          <w:rFonts w:ascii="Courier New" w:hAnsi="Courier New" w:cs="Courier New"/>
          <w:szCs w:val="24"/>
        </w:rPr>
        <w:t>summary judgement</w:t>
      </w:r>
      <w:r w:rsidR="00F03960" w:rsidRPr="00425670">
        <w:rPr>
          <w:rFonts w:ascii="Courier New" w:hAnsi="Courier New" w:cs="Courier New"/>
          <w:szCs w:val="24"/>
        </w:rPr>
        <w:t xml:space="preserve"> of invalidity for lack of enablement should not have </w:t>
      </w:r>
      <w:proofErr w:type="gramStart"/>
      <w:r w:rsidR="00F03960" w:rsidRPr="00425670">
        <w:rPr>
          <w:rFonts w:ascii="Courier New" w:hAnsi="Courier New" w:cs="Courier New"/>
          <w:szCs w:val="24"/>
        </w:rPr>
        <w:t>been denied</w:t>
      </w:r>
      <w:proofErr w:type="gramEnd"/>
      <w:r w:rsidR="00485462" w:rsidRPr="00425670">
        <w:rPr>
          <w:rFonts w:ascii="Courier New" w:hAnsi="Courier New" w:cs="Courier New"/>
          <w:szCs w:val="24"/>
        </w:rPr>
        <w:t>.</w:t>
      </w:r>
    </w:p>
    <w:p w14:paraId="3ECF0538" w14:textId="15FCA780" w:rsidR="00C47069" w:rsidRPr="00425670" w:rsidRDefault="00C47069" w:rsidP="00F856C9">
      <w:pPr>
        <w:pStyle w:val="Heading2"/>
        <w:rPr>
          <w:rFonts w:ascii="Courier New" w:hAnsi="Courier New" w:cs="Courier New"/>
          <w:szCs w:val="24"/>
        </w:rPr>
      </w:pPr>
      <w:bookmarkStart w:id="49" w:name="_Toc1487825"/>
      <w:bookmarkStart w:id="50" w:name="_Toc1488428"/>
      <w:bookmarkStart w:id="51" w:name="_Toc1492182"/>
      <w:r w:rsidRPr="00425670">
        <w:rPr>
          <w:rFonts w:ascii="Courier New" w:hAnsi="Courier New" w:cs="Courier New"/>
          <w:szCs w:val="24"/>
        </w:rPr>
        <w:t>The District Court Did Not Err by Granting Summary Judgement on Patent Exhaustion.</w:t>
      </w:r>
      <w:bookmarkEnd w:id="49"/>
      <w:bookmarkEnd w:id="50"/>
      <w:bookmarkEnd w:id="51"/>
    </w:p>
    <w:p w14:paraId="2707FF4D" w14:textId="5C3CEB0D" w:rsidR="00C47069" w:rsidRPr="00425670" w:rsidRDefault="00C47069" w:rsidP="00E654C8">
      <w:pPr>
        <w:spacing w:after="0"/>
        <w:rPr>
          <w:rFonts w:ascii="Courier New" w:hAnsi="Courier New" w:cs="Courier New"/>
          <w:szCs w:val="24"/>
        </w:rPr>
      </w:pPr>
      <w:r w:rsidRPr="00425670">
        <w:rPr>
          <w:rFonts w:ascii="Courier New" w:hAnsi="Courier New" w:cs="Courier New"/>
          <w:szCs w:val="24"/>
        </w:rPr>
        <w:t xml:space="preserve">In </w:t>
      </w:r>
      <w:r w:rsidRPr="00425670">
        <w:rPr>
          <w:rFonts w:ascii="Courier New" w:hAnsi="Courier New" w:cs="Courier New"/>
          <w:i/>
          <w:szCs w:val="24"/>
        </w:rPr>
        <w:t xml:space="preserve">Impression </w:t>
      </w:r>
      <w:r w:rsidRPr="00425670">
        <w:rPr>
          <w:rFonts w:ascii="Courier New" w:hAnsi="Courier New" w:cs="Courier New"/>
          <w:i/>
          <w:iCs/>
          <w:szCs w:val="24"/>
        </w:rPr>
        <w:t>Prods.,</w:t>
      </w:r>
      <w:r w:rsidRPr="00425670">
        <w:rPr>
          <w:rFonts w:ascii="Courier New" w:hAnsi="Courier New" w:cs="Courier New"/>
          <w:i/>
          <w:szCs w:val="24"/>
        </w:rPr>
        <w:t xml:space="preserve"> Inc. v. Lexmark </w:t>
      </w:r>
      <w:r w:rsidRPr="00425670">
        <w:rPr>
          <w:rFonts w:ascii="Courier New" w:hAnsi="Courier New" w:cs="Courier New"/>
          <w:i/>
          <w:iCs/>
          <w:szCs w:val="24"/>
        </w:rPr>
        <w:t>Int’l</w:t>
      </w:r>
      <w:r w:rsidRPr="00425670">
        <w:rPr>
          <w:rFonts w:ascii="Courier New" w:hAnsi="Courier New" w:cs="Courier New"/>
          <w:i/>
          <w:szCs w:val="24"/>
        </w:rPr>
        <w:t>, Inc.</w:t>
      </w:r>
      <w:r w:rsidRPr="00425670">
        <w:rPr>
          <w:rFonts w:ascii="Courier New" w:hAnsi="Courier New" w:cs="Courier New"/>
          <w:szCs w:val="24"/>
        </w:rPr>
        <w:t xml:space="preserve">, the Supreme Court held that a patentee’s decision to sell a patented </w:t>
      </w:r>
      <w:r w:rsidR="00AD0101" w:rsidRPr="00425670">
        <w:rPr>
          <w:rFonts w:ascii="Courier New" w:hAnsi="Courier New" w:cs="Courier New"/>
          <w:szCs w:val="24"/>
        </w:rPr>
        <w:t>item</w:t>
      </w:r>
      <w:r w:rsidRPr="00425670">
        <w:rPr>
          <w:rFonts w:ascii="Courier New" w:hAnsi="Courier New" w:cs="Courier New"/>
          <w:szCs w:val="24"/>
        </w:rPr>
        <w:t xml:space="preserve"> exhausts all patent </w:t>
      </w:r>
      <w:r w:rsidR="00ED713B">
        <w:rPr>
          <w:rFonts w:ascii="Courier New" w:hAnsi="Courier New" w:cs="Courier New"/>
          <w:szCs w:val="24"/>
        </w:rPr>
        <w:t>rights in</w:t>
      </w:r>
      <w:r w:rsidRPr="00425670">
        <w:rPr>
          <w:rFonts w:ascii="Courier New" w:hAnsi="Courier New" w:cs="Courier New"/>
          <w:szCs w:val="24"/>
        </w:rPr>
        <w:t xml:space="preserve"> that item, regardless of any restrictions the patentee purports to impose. </w:t>
      </w:r>
      <w:r w:rsidRPr="00425670">
        <w:rPr>
          <w:rFonts w:ascii="Courier New" w:hAnsi="Courier New" w:cs="Courier New"/>
          <w:i/>
          <w:iCs/>
          <w:szCs w:val="24"/>
        </w:rPr>
        <w:t>Lexmark</w:t>
      </w:r>
      <w:r w:rsidRPr="00425670">
        <w:rPr>
          <w:rFonts w:ascii="Courier New" w:hAnsi="Courier New" w:cs="Courier New"/>
          <w:szCs w:val="24"/>
        </w:rPr>
        <w:t>, 137 S. Ct. at 152</w:t>
      </w:r>
      <w:r w:rsidR="00DF6240" w:rsidRPr="00425670">
        <w:rPr>
          <w:rFonts w:ascii="Courier New" w:hAnsi="Courier New" w:cs="Courier New"/>
          <w:szCs w:val="24"/>
        </w:rPr>
        <w:t>5</w:t>
      </w:r>
      <w:r w:rsidR="000F3B86" w:rsidRPr="00425670">
        <w:rPr>
          <w:rFonts w:ascii="Courier New" w:hAnsi="Courier New" w:cs="Courier New"/>
          <w:szCs w:val="24"/>
        </w:rPr>
        <w:fldChar w:fldCharType="begin"/>
      </w:r>
      <w:r w:rsidR="000F3B86" w:rsidRPr="00425670">
        <w:rPr>
          <w:rFonts w:ascii="Courier New" w:hAnsi="Courier New" w:cs="Courier New"/>
          <w:szCs w:val="24"/>
        </w:rPr>
        <w:instrText xml:space="preserve"> TA \s "Impression Prods. v. Lexmark Int’l, 137 S. Ct. 1523 (2017)" </w:instrText>
      </w:r>
      <w:r w:rsidR="000F3B86" w:rsidRPr="00425670">
        <w:rPr>
          <w:rFonts w:ascii="Courier New" w:hAnsi="Courier New" w:cs="Courier New"/>
          <w:szCs w:val="24"/>
        </w:rPr>
        <w:fldChar w:fldCharType="end"/>
      </w:r>
      <w:r w:rsidR="00DF6240" w:rsidRPr="00425670">
        <w:rPr>
          <w:rFonts w:ascii="Courier New" w:hAnsi="Courier New" w:cs="Courier New"/>
          <w:szCs w:val="24"/>
        </w:rPr>
        <w:t>.</w:t>
      </w:r>
      <w:r w:rsidRPr="00425670">
        <w:rPr>
          <w:rFonts w:ascii="Courier New" w:hAnsi="Courier New" w:cs="Courier New"/>
          <w:szCs w:val="24"/>
        </w:rPr>
        <w:t xml:space="preserve"> Moreover, </w:t>
      </w:r>
      <w:r w:rsidR="00E654C8" w:rsidRPr="00425670">
        <w:rPr>
          <w:rFonts w:ascii="Courier New" w:hAnsi="Courier New" w:cs="Courier New"/>
          <w:szCs w:val="24"/>
        </w:rPr>
        <w:t xml:space="preserve">under </w:t>
      </w:r>
      <w:r w:rsidR="00E654C8" w:rsidRPr="00425670">
        <w:rPr>
          <w:rFonts w:ascii="Courier New" w:hAnsi="Courier New" w:cs="Courier New"/>
          <w:i/>
          <w:szCs w:val="24"/>
        </w:rPr>
        <w:t>Lexmark</w:t>
      </w:r>
      <w:r w:rsidR="00E654C8" w:rsidRPr="00425670">
        <w:rPr>
          <w:rFonts w:ascii="Courier New" w:hAnsi="Courier New" w:cs="Courier New"/>
          <w:szCs w:val="24"/>
        </w:rPr>
        <w:t xml:space="preserve">, when a licensee resells a </w:t>
      </w:r>
      <w:r w:rsidR="00AD0101" w:rsidRPr="00425670">
        <w:rPr>
          <w:rFonts w:ascii="Courier New" w:hAnsi="Courier New" w:cs="Courier New"/>
          <w:szCs w:val="24"/>
        </w:rPr>
        <w:t>patented item</w:t>
      </w:r>
      <w:r w:rsidR="00CC5115" w:rsidRPr="00425670">
        <w:rPr>
          <w:rFonts w:ascii="Courier New" w:hAnsi="Courier New" w:cs="Courier New"/>
          <w:szCs w:val="24"/>
        </w:rPr>
        <w:t xml:space="preserve"> to a third party and c</w:t>
      </w:r>
      <w:r w:rsidR="00E654C8" w:rsidRPr="00425670">
        <w:rPr>
          <w:rFonts w:ascii="Courier New" w:hAnsi="Courier New" w:cs="Courier New"/>
          <w:szCs w:val="24"/>
        </w:rPr>
        <w:t xml:space="preserve">omplies with </w:t>
      </w:r>
      <w:r w:rsidR="00CC5115" w:rsidRPr="00425670">
        <w:rPr>
          <w:rFonts w:ascii="Courier New" w:hAnsi="Courier New" w:cs="Courier New"/>
          <w:szCs w:val="24"/>
        </w:rPr>
        <w:t>the</w:t>
      </w:r>
      <w:r w:rsidR="00E654C8" w:rsidRPr="00425670">
        <w:rPr>
          <w:rFonts w:ascii="Courier New" w:hAnsi="Courier New" w:cs="Courier New"/>
          <w:szCs w:val="24"/>
        </w:rPr>
        <w:t xml:space="preserve"> license at the time of sale of the patented item, </w:t>
      </w:r>
      <w:r w:rsidR="007D6950">
        <w:rPr>
          <w:rFonts w:ascii="Courier New" w:hAnsi="Courier New" w:cs="Courier New"/>
          <w:szCs w:val="24"/>
        </w:rPr>
        <w:t xml:space="preserve">such resale exhausts all patent </w:t>
      </w:r>
      <w:r w:rsidR="00ED713B">
        <w:rPr>
          <w:rFonts w:ascii="Courier New" w:hAnsi="Courier New" w:cs="Courier New"/>
          <w:szCs w:val="24"/>
        </w:rPr>
        <w:t>rights in</w:t>
      </w:r>
      <w:r w:rsidR="007D6950">
        <w:rPr>
          <w:rFonts w:ascii="Courier New" w:hAnsi="Courier New" w:cs="Courier New"/>
          <w:szCs w:val="24"/>
        </w:rPr>
        <w:t xml:space="preserve"> that item</w:t>
      </w:r>
      <w:r w:rsidR="00E654C8" w:rsidRPr="00425670">
        <w:rPr>
          <w:rFonts w:ascii="Courier New" w:hAnsi="Courier New" w:cs="Courier New"/>
          <w:szCs w:val="24"/>
        </w:rPr>
        <w:t xml:space="preserve">. </w:t>
      </w:r>
      <w:r w:rsidR="007D6950">
        <w:rPr>
          <w:rFonts w:ascii="Courier New" w:hAnsi="Courier New" w:cs="Courier New"/>
          <w:i/>
          <w:szCs w:val="24"/>
        </w:rPr>
        <w:t>See i</w:t>
      </w:r>
      <w:r w:rsidR="008E4A7E" w:rsidRPr="00425670">
        <w:rPr>
          <w:rFonts w:ascii="Courier New" w:hAnsi="Courier New" w:cs="Courier New"/>
          <w:i/>
          <w:szCs w:val="24"/>
        </w:rPr>
        <w:t>d.</w:t>
      </w:r>
      <w:r w:rsidR="00E654C8" w:rsidRPr="00425670">
        <w:rPr>
          <w:rFonts w:ascii="Courier New" w:hAnsi="Courier New" w:cs="Courier New"/>
          <w:szCs w:val="24"/>
        </w:rPr>
        <w:t xml:space="preserve"> at 1535</w:t>
      </w:r>
      <w:r w:rsidR="000F3B86" w:rsidRPr="00425670">
        <w:rPr>
          <w:rFonts w:ascii="Courier New" w:hAnsi="Courier New" w:cs="Courier New"/>
          <w:szCs w:val="24"/>
        </w:rPr>
        <w:fldChar w:fldCharType="begin"/>
      </w:r>
      <w:r w:rsidR="000F3B86" w:rsidRPr="00425670">
        <w:rPr>
          <w:rFonts w:ascii="Courier New" w:hAnsi="Courier New" w:cs="Courier New"/>
          <w:szCs w:val="24"/>
        </w:rPr>
        <w:instrText xml:space="preserve"> TA \s "Impression Prods. v. Lexmark Int’l, 137 S. Ct. 1523 (2017)" </w:instrText>
      </w:r>
      <w:r w:rsidR="000F3B86" w:rsidRPr="00425670">
        <w:rPr>
          <w:rFonts w:ascii="Courier New" w:hAnsi="Courier New" w:cs="Courier New"/>
          <w:szCs w:val="24"/>
        </w:rPr>
        <w:fldChar w:fldCharType="end"/>
      </w:r>
      <w:r w:rsidR="00E654C8" w:rsidRPr="00425670">
        <w:rPr>
          <w:rFonts w:ascii="Courier New" w:hAnsi="Courier New" w:cs="Courier New"/>
          <w:szCs w:val="24"/>
        </w:rPr>
        <w:t xml:space="preserve">. </w:t>
      </w:r>
      <w:r w:rsidR="00D61C2F" w:rsidRPr="00425670">
        <w:rPr>
          <w:rFonts w:ascii="Courier New" w:hAnsi="Courier New" w:cs="Courier New"/>
          <w:szCs w:val="24"/>
        </w:rPr>
        <w:t xml:space="preserve">Under </w:t>
      </w:r>
      <w:r w:rsidR="00D61C2F" w:rsidRPr="00425670">
        <w:rPr>
          <w:rFonts w:ascii="Courier New" w:hAnsi="Courier New" w:cs="Courier New"/>
          <w:i/>
          <w:szCs w:val="24"/>
        </w:rPr>
        <w:t>Lexmark</w:t>
      </w:r>
      <w:r w:rsidR="00D61C2F" w:rsidRPr="00425670">
        <w:rPr>
          <w:rFonts w:ascii="Courier New" w:hAnsi="Courier New" w:cs="Courier New"/>
          <w:szCs w:val="24"/>
        </w:rPr>
        <w:t xml:space="preserve">, </w:t>
      </w:r>
      <w:r w:rsidRPr="00425670">
        <w:rPr>
          <w:rFonts w:ascii="Courier New" w:hAnsi="Courier New" w:cs="Courier New"/>
          <w:szCs w:val="24"/>
        </w:rPr>
        <w:t xml:space="preserve">Ballistic Memory’s </w:t>
      </w:r>
      <w:r w:rsidR="009C644C" w:rsidRPr="00425670">
        <w:rPr>
          <w:rFonts w:ascii="Courier New" w:hAnsi="Courier New" w:cs="Courier New"/>
          <w:szCs w:val="24"/>
        </w:rPr>
        <w:t>decision to sell</w:t>
      </w:r>
      <w:r w:rsidR="00996418" w:rsidRPr="00425670">
        <w:rPr>
          <w:rFonts w:ascii="Courier New" w:hAnsi="Courier New" w:cs="Courier New"/>
          <w:szCs w:val="24"/>
        </w:rPr>
        <w:t xml:space="preserve"> </w:t>
      </w:r>
      <w:r w:rsidRPr="00425670">
        <w:rPr>
          <w:rFonts w:ascii="Courier New" w:hAnsi="Courier New" w:cs="Courier New"/>
          <w:szCs w:val="24"/>
        </w:rPr>
        <w:t xml:space="preserve">the Devices to </w:t>
      </w:r>
      <w:proofErr w:type="spellStart"/>
      <w:r w:rsidRPr="00425670">
        <w:rPr>
          <w:rFonts w:ascii="Courier New" w:hAnsi="Courier New" w:cs="Courier New"/>
          <w:szCs w:val="24"/>
        </w:rPr>
        <w:t>ConsumerCam</w:t>
      </w:r>
      <w:proofErr w:type="spellEnd"/>
      <w:r w:rsidRPr="00425670">
        <w:rPr>
          <w:rFonts w:ascii="Courier New" w:hAnsi="Courier New" w:cs="Courier New"/>
          <w:szCs w:val="24"/>
        </w:rPr>
        <w:t xml:space="preserve"> exhausted </w:t>
      </w:r>
      <w:proofErr w:type="gramStart"/>
      <w:r w:rsidRPr="00425670">
        <w:rPr>
          <w:rFonts w:ascii="Courier New" w:hAnsi="Courier New" w:cs="Courier New"/>
          <w:szCs w:val="24"/>
        </w:rPr>
        <w:t>all of</w:t>
      </w:r>
      <w:proofErr w:type="gramEnd"/>
      <w:r w:rsidRPr="00425670">
        <w:rPr>
          <w:rFonts w:ascii="Courier New" w:hAnsi="Courier New" w:cs="Courier New"/>
          <w:szCs w:val="24"/>
        </w:rPr>
        <w:t xml:space="preserve"> Ballistic Memory’s patent rights in the ‘314 Patent. </w:t>
      </w:r>
      <w:r w:rsidR="009C644C" w:rsidRPr="00425670">
        <w:rPr>
          <w:rFonts w:ascii="Courier New" w:hAnsi="Courier New" w:cs="Courier New"/>
          <w:szCs w:val="24"/>
        </w:rPr>
        <w:t>E</w:t>
      </w:r>
      <w:r w:rsidR="00E654C8" w:rsidRPr="00425670">
        <w:rPr>
          <w:rFonts w:ascii="Courier New" w:hAnsi="Courier New" w:cs="Courier New"/>
          <w:szCs w:val="24"/>
        </w:rPr>
        <w:t>ven</w:t>
      </w:r>
      <w:r w:rsidRPr="00425670">
        <w:rPr>
          <w:rFonts w:ascii="Courier New" w:hAnsi="Courier New" w:cs="Courier New"/>
          <w:szCs w:val="24"/>
        </w:rPr>
        <w:t xml:space="preserve"> assuming </w:t>
      </w:r>
      <w:r w:rsidRPr="00425670">
        <w:rPr>
          <w:rFonts w:ascii="Courier New" w:hAnsi="Courier New" w:cs="Courier New"/>
          <w:i/>
          <w:iCs/>
          <w:szCs w:val="24"/>
        </w:rPr>
        <w:t>arguendo</w:t>
      </w:r>
      <w:r w:rsidRPr="00425670">
        <w:rPr>
          <w:rFonts w:ascii="Courier New" w:hAnsi="Courier New" w:cs="Courier New"/>
          <w:szCs w:val="24"/>
        </w:rPr>
        <w:t xml:space="preserve"> that Ballistic Memory’s </w:t>
      </w:r>
      <w:r w:rsidR="00CE2250" w:rsidRPr="00425670">
        <w:rPr>
          <w:rFonts w:ascii="Courier New" w:hAnsi="Courier New" w:cs="Courier New"/>
          <w:szCs w:val="24"/>
        </w:rPr>
        <w:t xml:space="preserve">Agreement with </w:t>
      </w:r>
      <w:proofErr w:type="spellStart"/>
      <w:r w:rsidR="00CE2250" w:rsidRPr="00425670">
        <w:rPr>
          <w:rFonts w:ascii="Courier New" w:hAnsi="Courier New" w:cs="Courier New"/>
          <w:szCs w:val="24"/>
        </w:rPr>
        <w:t>ConsumerCam</w:t>
      </w:r>
      <w:proofErr w:type="spellEnd"/>
      <w:r w:rsidRPr="00425670">
        <w:rPr>
          <w:rFonts w:ascii="Courier New" w:hAnsi="Courier New" w:cs="Courier New"/>
          <w:szCs w:val="24"/>
        </w:rPr>
        <w:t xml:space="preserve"> </w:t>
      </w:r>
      <w:r w:rsidR="00CE2250" w:rsidRPr="00425670">
        <w:rPr>
          <w:rFonts w:ascii="Courier New" w:hAnsi="Courier New" w:cs="Courier New"/>
          <w:szCs w:val="24"/>
        </w:rPr>
        <w:t>was a license</w:t>
      </w:r>
      <w:r w:rsidRPr="00425670">
        <w:rPr>
          <w:rFonts w:ascii="Courier New" w:hAnsi="Courier New" w:cs="Courier New"/>
          <w:szCs w:val="24"/>
        </w:rPr>
        <w:t>,</w:t>
      </w:r>
      <w:r w:rsidR="00CC5115" w:rsidRPr="00425670">
        <w:rPr>
          <w:rFonts w:ascii="Courier New" w:hAnsi="Courier New" w:cs="Courier New"/>
          <w:szCs w:val="24"/>
        </w:rPr>
        <w:t xml:space="preserve"> under </w:t>
      </w:r>
      <w:r w:rsidR="00CC5115" w:rsidRPr="00425670">
        <w:rPr>
          <w:rFonts w:ascii="Courier New" w:hAnsi="Courier New" w:cs="Courier New"/>
          <w:i/>
          <w:szCs w:val="24"/>
        </w:rPr>
        <w:t>Lexmark</w:t>
      </w:r>
      <w:r w:rsidR="00CC5115" w:rsidRPr="00425670">
        <w:rPr>
          <w:rFonts w:ascii="Courier New" w:hAnsi="Courier New" w:cs="Courier New"/>
          <w:szCs w:val="24"/>
        </w:rPr>
        <w:t>,</w:t>
      </w:r>
      <w:r w:rsidRPr="00425670">
        <w:rPr>
          <w:rFonts w:ascii="Courier New" w:hAnsi="Courier New" w:cs="Courier New"/>
          <w:szCs w:val="24"/>
        </w:rPr>
        <w:t xml:space="preserve"> </w:t>
      </w:r>
      <w:proofErr w:type="spellStart"/>
      <w:r w:rsidR="00CE2250" w:rsidRPr="00425670">
        <w:rPr>
          <w:rFonts w:ascii="Courier New" w:hAnsi="Courier New" w:cs="Courier New"/>
          <w:szCs w:val="24"/>
        </w:rPr>
        <w:t>ConsumerCam’s</w:t>
      </w:r>
      <w:proofErr w:type="spellEnd"/>
      <w:r w:rsidR="00CE2250" w:rsidRPr="00425670">
        <w:rPr>
          <w:rFonts w:ascii="Courier New" w:hAnsi="Courier New" w:cs="Courier New"/>
          <w:szCs w:val="24"/>
        </w:rPr>
        <w:t xml:space="preserve"> </w:t>
      </w:r>
      <w:r w:rsidR="009943A5" w:rsidRPr="00425670">
        <w:rPr>
          <w:rFonts w:ascii="Courier New" w:hAnsi="Courier New" w:cs="Courier New"/>
          <w:szCs w:val="24"/>
        </w:rPr>
        <w:t xml:space="preserve">authorized </w:t>
      </w:r>
      <w:r w:rsidR="00CE2250" w:rsidRPr="00425670">
        <w:rPr>
          <w:rFonts w:ascii="Courier New" w:hAnsi="Courier New" w:cs="Courier New"/>
          <w:szCs w:val="24"/>
        </w:rPr>
        <w:t xml:space="preserve">resale of the Devices to </w:t>
      </w:r>
      <w:proofErr w:type="spellStart"/>
      <w:r w:rsidR="00CE2250" w:rsidRPr="00425670">
        <w:rPr>
          <w:rFonts w:ascii="Courier New" w:hAnsi="Courier New" w:cs="Courier New"/>
          <w:szCs w:val="24"/>
        </w:rPr>
        <w:t>OffTheBlockchain</w:t>
      </w:r>
      <w:proofErr w:type="spellEnd"/>
      <w:r w:rsidR="00CC5115" w:rsidRPr="00425670">
        <w:rPr>
          <w:rFonts w:ascii="Courier New" w:hAnsi="Courier New" w:cs="Courier New"/>
          <w:szCs w:val="24"/>
        </w:rPr>
        <w:t xml:space="preserve"> </w:t>
      </w:r>
      <w:r w:rsidRPr="00425670">
        <w:rPr>
          <w:rFonts w:ascii="Courier New" w:hAnsi="Courier New" w:cs="Courier New"/>
          <w:szCs w:val="24"/>
        </w:rPr>
        <w:t xml:space="preserve">exhausted all of </w:t>
      </w:r>
      <w:proofErr w:type="spellStart"/>
      <w:r w:rsidRPr="00425670">
        <w:rPr>
          <w:rFonts w:ascii="Courier New" w:hAnsi="Courier New" w:cs="Courier New"/>
          <w:szCs w:val="24"/>
        </w:rPr>
        <w:t>Ballistic’s</w:t>
      </w:r>
      <w:proofErr w:type="spellEnd"/>
      <w:r w:rsidR="00996418" w:rsidRPr="00425670">
        <w:rPr>
          <w:rFonts w:ascii="Courier New" w:hAnsi="Courier New" w:cs="Courier New"/>
          <w:szCs w:val="24"/>
        </w:rPr>
        <w:t xml:space="preserve"> rights in the ‘314 Patent</w:t>
      </w:r>
      <w:r w:rsidRPr="00425670">
        <w:rPr>
          <w:rFonts w:ascii="Courier New" w:hAnsi="Courier New" w:cs="Courier New"/>
          <w:szCs w:val="24"/>
        </w:rPr>
        <w:t>.</w:t>
      </w:r>
    </w:p>
    <w:p w14:paraId="78D9EB29" w14:textId="5F09635C" w:rsidR="00C47069" w:rsidRPr="00425670" w:rsidRDefault="00C47069" w:rsidP="00C76391">
      <w:pPr>
        <w:pStyle w:val="Heading3"/>
        <w:numPr>
          <w:ilvl w:val="0"/>
          <w:numId w:val="23"/>
        </w:numPr>
        <w:rPr>
          <w:rFonts w:ascii="Courier New" w:hAnsi="Courier New" w:cs="Courier New"/>
        </w:rPr>
      </w:pPr>
      <w:bookmarkStart w:id="52" w:name="_Toc1487826"/>
      <w:bookmarkStart w:id="53" w:name="_Toc1488429"/>
      <w:bookmarkStart w:id="54" w:name="_Toc1492183"/>
      <w:r w:rsidRPr="00425670">
        <w:rPr>
          <w:rFonts w:ascii="Courier New" w:hAnsi="Courier New" w:cs="Courier New"/>
        </w:rPr>
        <w:t xml:space="preserve">Ballistic Memory’s </w:t>
      </w:r>
      <w:r w:rsidR="00130EDC" w:rsidRPr="00425670">
        <w:rPr>
          <w:rFonts w:ascii="Courier New" w:hAnsi="Courier New" w:cs="Courier New"/>
        </w:rPr>
        <w:t>Sale</w:t>
      </w:r>
      <w:r w:rsidRPr="00425670">
        <w:rPr>
          <w:rFonts w:ascii="Courier New" w:hAnsi="Courier New" w:cs="Courier New"/>
        </w:rPr>
        <w:t xml:space="preserve"> of </w:t>
      </w:r>
      <w:r w:rsidR="00130EDC" w:rsidRPr="00425670">
        <w:rPr>
          <w:rFonts w:ascii="Courier New" w:hAnsi="Courier New" w:cs="Courier New"/>
        </w:rPr>
        <w:t xml:space="preserve">the </w:t>
      </w:r>
      <w:r w:rsidRPr="00425670">
        <w:rPr>
          <w:rFonts w:ascii="Courier New" w:hAnsi="Courier New" w:cs="Courier New"/>
        </w:rPr>
        <w:t xml:space="preserve">Devices to </w:t>
      </w:r>
      <w:proofErr w:type="spellStart"/>
      <w:r w:rsidRPr="00425670">
        <w:rPr>
          <w:rFonts w:ascii="Courier New" w:hAnsi="Courier New" w:cs="Courier New"/>
        </w:rPr>
        <w:t>ConsumerCam</w:t>
      </w:r>
      <w:proofErr w:type="spellEnd"/>
      <w:r w:rsidRPr="00425670">
        <w:rPr>
          <w:rFonts w:ascii="Courier New" w:hAnsi="Courier New" w:cs="Courier New"/>
        </w:rPr>
        <w:t xml:space="preserve"> Exhausted All of </w:t>
      </w:r>
      <w:proofErr w:type="spellStart"/>
      <w:r w:rsidR="00023D09">
        <w:rPr>
          <w:rFonts w:ascii="Courier New" w:hAnsi="Courier New" w:cs="Courier New"/>
        </w:rPr>
        <w:t>Ballistic’s</w:t>
      </w:r>
      <w:proofErr w:type="spellEnd"/>
      <w:r w:rsidR="00023D09" w:rsidRPr="00425670">
        <w:rPr>
          <w:rFonts w:ascii="Courier New" w:hAnsi="Courier New" w:cs="Courier New"/>
        </w:rPr>
        <w:t xml:space="preserve"> </w:t>
      </w:r>
      <w:r w:rsidR="00ED713B">
        <w:rPr>
          <w:rFonts w:ascii="Courier New" w:hAnsi="Courier New" w:cs="Courier New"/>
        </w:rPr>
        <w:t>Rights in</w:t>
      </w:r>
      <w:r w:rsidR="00023D09" w:rsidRPr="00425670">
        <w:rPr>
          <w:rFonts w:ascii="Courier New" w:hAnsi="Courier New" w:cs="Courier New"/>
        </w:rPr>
        <w:t xml:space="preserve"> </w:t>
      </w:r>
      <w:r w:rsidRPr="00425670">
        <w:rPr>
          <w:rFonts w:ascii="Courier New" w:hAnsi="Courier New" w:cs="Courier New"/>
        </w:rPr>
        <w:t>the ‘314 Patent.</w:t>
      </w:r>
      <w:bookmarkEnd w:id="52"/>
      <w:bookmarkEnd w:id="53"/>
      <w:bookmarkEnd w:id="54"/>
    </w:p>
    <w:p w14:paraId="173A10F0" w14:textId="12B93DE5" w:rsidR="00427EB4" w:rsidRPr="00425670" w:rsidRDefault="00C47069" w:rsidP="7CAE5680">
      <w:pPr>
        <w:rPr>
          <w:rFonts w:ascii="Courier New" w:eastAsia="Times New Roman" w:hAnsi="Courier New" w:cs="Courier New"/>
        </w:rPr>
      </w:pPr>
      <w:r w:rsidRPr="7CAE5680">
        <w:rPr>
          <w:rFonts w:ascii="Courier New" w:hAnsi="Courier New" w:cs="Courier New"/>
        </w:rPr>
        <w:t xml:space="preserve">The longstanding doctrine of patent exhaustion provides that the initial authorized sale of a </w:t>
      </w:r>
      <w:r w:rsidR="00AD0101" w:rsidRPr="7CAE5680">
        <w:rPr>
          <w:rFonts w:ascii="Courier New" w:hAnsi="Courier New" w:cs="Courier New"/>
        </w:rPr>
        <w:t>patented item</w:t>
      </w:r>
      <w:r w:rsidRPr="7CAE5680">
        <w:rPr>
          <w:rFonts w:ascii="Courier New" w:hAnsi="Courier New" w:cs="Courier New"/>
        </w:rPr>
        <w:t xml:space="preserve"> terminates all patent </w:t>
      </w:r>
      <w:r w:rsidR="00ED713B">
        <w:rPr>
          <w:rFonts w:ascii="Courier New" w:hAnsi="Courier New" w:cs="Courier New"/>
        </w:rPr>
        <w:t>rights in</w:t>
      </w:r>
      <w:r w:rsidRPr="7CAE5680">
        <w:rPr>
          <w:rFonts w:ascii="Courier New" w:hAnsi="Courier New" w:cs="Courier New"/>
        </w:rPr>
        <w:t xml:space="preserve"> that item and thereby freely permits the purchaser</w:t>
      </w:r>
      <w:r w:rsidR="00E0353F" w:rsidRPr="7CAE5680">
        <w:rPr>
          <w:rFonts w:ascii="Courier New" w:hAnsi="Courier New" w:cs="Courier New"/>
        </w:rPr>
        <w:t xml:space="preserve"> to</w:t>
      </w:r>
      <w:r w:rsidRPr="7CAE5680">
        <w:rPr>
          <w:rFonts w:ascii="Courier New" w:hAnsi="Courier New" w:cs="Courier New"/>
        </w:rPr>
        <w:t xml:space="preserve"> resell the item free of patent infringement claims.”</w:t>
      </w:r>
      <w:r w:rsidR="00996418" w:rsidRPr="7CAE5680">
        <w:rPr>
          <w:rFonts w:ascii="Courier New" w:hAnsi="Courier New" w:cs="Courier New"/>
        </w:rPr>
        <w:t xml:space="preserve"> </w:t>
      </w:r>
      <w:r w:rsidR="00996418" w:rsidRPr="7CAE5680">
        <w:rPr>
          <w:rFonts w:ascii="Courier New" w:hAnsi="Courier New" w:cs="Courier New"/>
          <w:i/>
          <w:iCs/>
        </w:rPr>
        <w:t xml:space="preserve">Quanta Computer, Inc. v. LG </w:t>
      </w:r>
      <w:proofErr w:type="spellStart"/>
      <w:r w:rsidR="00996418" w:rsidRPr="7CAE5680">
        <w:rPr>
          <w:rFonts w:ascii="Courier New" w:hAnsi="Courier New" w:cs="Courier New"/>
          <w:i/>
          <w:iCs/>
        </w:rPr>
        <w:t>Elecs</w:t>
      </w:r>
      <w:proofErr w:type="spellEnd"/>
      <w:r w:rsidR="00996418" w:rsidRPr="7CAE5680">
        <w:rPr>
          <w:rFonts w:ascii="Courier New" w:hAnsi="Courier New" w:cs="Courier New"/>
          <w:i/>
          <w:iCs/>
        </w:rPr>
        <w:t>., Inc.</w:t>
      </w:r>
      <w:r w:rsidR="00996418" w:rsidRPr="7CAE5680">
        <w:rPr>
          <w:rFonts w:ascii="Courier New" w:hAnsi="Courier New" w:cs="Courier New"/>
        </w:rPr>
        <w:t>, 553 U.S. 617, 625 (2008)</w:t>
      </w:r>
      <w:r w:rsidR="00023D09">
        <w:rPr>
          <w:rFonts w:ascii="Courier New" w:hAnsi="Courier New" w:cs="Courier New"/>
        </w:rPr>
        <w:t xml:space="preserve">. </w:t>
      </w:r>
      <w:r w:rsidR="000F3B86" w:rsidRPr="00425670">
        <w:fldChar w:fldCharType="begin"/>
      </w:r>
      <w:r w:rsidR="000F3B86" w:rsidRPr="00425670">
        <w:rPr>
          <w:rFonts w:ascii="Courier New" w:hAnsi="Courier New" w:cs="Courier New"/>
          <w:szCs w:val="24"/>
        </w:rPr>
        <w:instrText xml:space="preserve"> TA \l "</w:instrText>
      </w:r>
      <w:r w:rsidR="000F3B86" w:rsidRPr="00425670">
        <w:rPr>
          <w:rFonts w:ascii="Courier New" w:hAnsi="Courier New" w:cs="Courier New"/>
          <w:i/>
          <w:szCs w:val="24"/>
        </w:rPr>
        <w:instrText>Quanta Computer, Inc. v. LG Elecs., Inc.</w:instrText>
      </w:r>
      <w:r w:rsidR="000F3B86" w:rsidRPr="00425670">
        <w:rPr>
          <w:rFonts w:ascii="Courier New" w:hAnsi="Courier New" w:cs="Courier New"/>
          <w:szCs w:val="24"/>
        </w:rPr>
        <w:instrText xml:space="preserve">, 553 U.S. 617, 625 (2008)" \s "Quanta Computer, Inc. v. LG Elecs., Inc., 553 U.S. 617 (2008)" \c 1 </w:instrText>
      </w:r>
      <w:r w:rsidR="000F3B86" w:rsidRPr="00425670">
        <w:rPr>
          <w:rFonts w:ascii="Courier New" w:hAnsi="Courier New" w:cs="Courier New"/>
          <w:szCs w:val="24"/>
        </w:rPr>
        <w:fldChar w:fldCharType="end"/>
      </w:r>
      <w:r w:rsidR="00FD2836" w:rsidRPr="7CAE5680">
        <w:rPr>
          <w:rFonts w:ascii="Courier New" w:eastAsia="Times New Roman" w:hAnsi="Courier New" w:cs="Courier New"/>
        </w:rPr>
        <w:t xml:space="preserve">Exhaustion </w:t>
      </w:r>
      <w:proofErr w:type="gramStart"/>
      <w:r w:rsidR="00FD2836" w:rsidRPr="7CAE5680">
        <w:rPr>
          <w:rFonts w:ascii="Courier New" w:eastAsia="Times New Roman" w:hAnsi="Courier New" w:cs="Courier New"/>
        </w:rPr>
        <w:t>is triggered</w:t>
      </w:r>
      <w:proofErr w:type="gramEnd"/>
      <w:r w:rsidR="00FD2836" w:rsidRPr="7CAE5680">
        <w:rPr>
          <w:rFonts w:ascii="Courier New" w:eastAsia="Times New Roman" w:hAnsi="Courier New" w:cs="Courier New"/>
        </w:rPr>
        <w:t xml:space="preserve"> only by a sale authorized by the patent holder. </w:t>
      </w:r>
      <w:r w:rsidR="008E4A7E" w:rsidRPr="7CAE5680">
        <w:rPr>
          <w:rFonts w:ascii="Courier New" w:eastAsia="Times New Roman" w:hAnsi="Courier New" w:cs="Courier New"/>
          <w:i/>
          <w:iCs/>
        </w:rPr>
        <w:t>Id</w:t>
      </w:r>
      <w:r w:rsidR="008E4A7E" w:rsidRPr="7CAE5680">
        <w:rPr>
          <w:rFonts w:ascii="Courier New" w:eastAsia="Times New Roman" w:hAnsi="Courier New" w:cs="Courier New"/>
        </w:rPr>
        <w:t>. at 636</w:t>
      </w:r>
      <w:r w:rsidR="00023D09">
        <w:rPr>
          <w:rFonts w:ascii="Courier New" w:hAnsi="Courier New" w:cs="Courier New"/>
        </w:rPr>
        <w:t xml:space="preserve">. </w:t>
      </w:r>
      <w:r w:rsidR="00023D09">
        <w:rPr>
          <w:rFonts w:ascii="Courier New" w:hAnsi="Courier New" w:cs="Courier New"/>
          <w:iCs/>
        </w:rPr>
        <w:t xml:space="preserve">Thus, an </w:t>
      </w:r>
      <w:r w:rsidR="009943A5" w:rsidRPr="7CAE5680">
        <w:rPr>
          <w:rFonts w:ascii="Courier New" w:eastAsia="Times New Roman" w:hAnsi="Courier New" w:cs="Courier New"/>
        </w:rPr>
        <w:t>authorized sale of</w:t>
      </w:r>
      <w:r w:rsidR="004812CB" w:rsidRPr="7CAE5680">
        <w:rPr>
          <w:rFonts w:ascii="Courier New" w:eastAsia="Times New Roman" w:hAnsi="Courier New" w:cs="Courier New"/>
        </w:rPr>
        <w:t xml:space="preserve"> a</w:t>
      </w:r>
      <w:r w:rsidR="00023D09">
        <w:rPr>
          <w:rFonts w:ascii="Courier New" w:eastAsia="Times New Roman" w:hAnsi="Courier New" w:cs="Courier New"/>
        </w:rPr>
        <w:t xml:space="preserve"> patented item by a</w:t>
      </w:r>
      <w:r w:rsidR="004812CB" w:rsidRPr="7CAE5680">
        <w:rPr>
          <w:rFonts w:ascii="Courier New" w:eastAsia="Times New Roman" w:hAnsi="Courier New" w:cs="Courier New"/>
        </w:rPr>
        <w:t xml:space="preserve"> </w:t>
      </w:r>
      <w:r w:rsidR="00E0353F" w:rsidRPr="7CAE5680">
        <w:rPr>
          <w:rFonts w:ascii="Courier New" w:eastAsia="Times New Roman" w:hAnsi="Courier New" w:cs="Courier New"/>
        </w:rPr>
        <w:t>patent</w:t>
      </w:r>
      <w:r w:rsidR="00023D09">
        <w:rPr>
          <w:rFonts w:ascii="Courier New" w:eastAsia="Times New Roman" w:hAnsi="Courier New" w:cs="Courier New"/>
        </w:rPr>
        <w:t xml:space="preserve"> holder </w:t>
      </w:r>
      <w:r w:rsidR="001D26A1" w:rsidRPr="7CAE5680">
        <w:rPr>
          <w:rFonts w:ascii="Courier New" w:eastAsia="Times New Roman" w:hAnsi="Courier New" w:cs="Courier New"/>
        </w:rPr>
        <w:t xml:space="preserve">exhausts his patent </w:t>
      </w:r>
      <w:r w:rsidR="00ED52BE" w:rsidRPr="7CAE5680">
        <w:rPr>
          <w:rFonts w:ascii="Courier New" w:eastAsia="Times New Roman" w:hAnsi="Courier New" w:cs="Courier New"/>
        </w:rPr>
        <w:t>rights</w:t>
      </w:r>
      <w:r w:rsidR="00E0353F" w:rsidRPr="00425670">
        <w:rPr>
          <w:rFonts w:ascii="Courier New" w:eastAsia="Times New Roman" w:hAnsi="Courier New" w:cs="Courier New"/>
          <w:szCs w:val="24"/>
        </w:rPr>
        <w:t>.</w:t>
      </w:r>
    </w:p>
    <w:p w14:paraId="06279AEF" w14:textId="67883AED" w:rsidR="00E0353F" w:rsidRPr="00425670" w:rsidRDefault="7CAE5680" w:rsidP="7CAE5680">
      <w:pPr>
        <w:rPr>
          <w:rFonts w:ascii="Courier New" w:hAnsi="Courier New" w:cs="Courier New"/>
        </w:rPr>
      </w:pPr>
      <w:r w:rsidRPr="7CAE5680">
        <w:rPr>
          <w:rFonts w:ascii="Courier New" w:hAnsi="Courier New" w:cs="Courier New"/>
        </w:rPr>
        <w:t xml:space="preserve">On July 6, 2015, Ballistic Memory delivered 4,000,000 Devices to </w:t>
      </w:r>
      <w:proofErr w:type="spellStart"/>
      <w:r w:rsidRPr="7CAE5680">
        <w:rPr>
          <w:rFonts w:ascii="Courier New" w:hAnsi="Courier New" w:cs="Courier New"/>
        </w:rPr>
        <w:t>ConsumerCam</w:t>
      </w:r>
      <w:proofErr w:type="spellEnd"/>
      <w:r w:rsidRPr="7CAE5680">
        <w:rPr>
          <w:rFonts w:ascii="Courier New" w:hAnsi="Courier New" w:cs="Courier New"/>
        </w:rPr>
        <w:t xml:space="preserve"> in exchange for the f</w:t>
      </w:r>
      <w:r w:rsidR="00684E1F">
        <w:rPr>
          <w:rFonts w:ascii="Courier New" w:hAnsi="Courier New" w:cs="Courier New"/>
        </w:rPr>
        <w:t>ull payment</w:t>
      </w:r>
      <w:r w:rsidRPr="7CAE5680">
        <w:rPr>
          <w:rFonts w:ascii="Courier New" w:hAnsi="Courier New" w:cs="Courier New"/>
        </w:rPr>
        <w:t xml:space="preserve"> of $32,000,000. R. at Prompt 3. As explained below, the evidence strongly supports that this was Ballistic Memory’s authorized sale of the Devices to </w:t>
      </w:r>
      <w:proofErr w:type="spellStart"/>
      <w:r w:rsidRPr="7CAE5680">
        <w:rPr>
          <w:rFonts w:ascii="Courier New" w:hAnsi="Courier New" w:cs="Courier New"/>
        </w:rPr>
        <w:t>ConsumerCam</w:t>
      </w:r>
      <w:proofErr w:type="spellEnd"/>
      <w:r w:rsidRPr="7CAE5680">
        <w:rPr>
          <w:rFonts w:ascii="Courier New" w:hAnsi="Courier New" w:cs="Courier New"/>
        </w:rPr>
        <w:t xml:space="preserve"> that exhausted</w:t>
      </w:r>
      <w:r w:rsidR="00684E1F">
        <w:rPr>
          <w:rFonts w:ascii="Courier New" w:hAnsi="Courier New" w:cs="Courier New"/>
        </w:rPr>
        <w:t xml:space="preserve"> all</w:t>
      </w:r>
      <w:r w:rsidRPr="7CAE5680">
        <w:rPr>
          <w:rFonts w:ascii="Courier New" w:hAnsi="Courier New" w:cs="Courier New"/>
        </w:rPr>
        <w:t xml:space="preserve"> its </w:t>
      </w:r>
      <w:r w:rsidR="00ED713B">
        <w:rPr>
          <w:rFonts w:ascii="Courier New" w:hAnsi="Courier New" w:cs="Courier New"/>
        </w:rPr>
        <w:t>rights in</w:t>
      </w:r>
      <w:r w:rsidRPr="7CAE5680">
        <w:rPr>
          <w:rFonts w:ascii="Courier New" w:hAnsi="Courier New" w:cs="Courier New"/>
        </w:rPr>
        <w:t xml:space="preserve"> the ‘314 Patent under </w:t>
      </w:r>
      <w:r w:rsidRPr="7CAE5680">
        <w:rPr>
          <w:rFonts w:ascii="Courier New" w:hAnsi="Courier New" w:cs="Courier New"/>
          <w:i/>
          <w:iCs/>
        </w:rPr>
        <w:t>Lexmark</w:t>
      </w:r>
      <w:r w:rsidRPr="7CAE5680">
        <w:rPr>
          <w:rFonts w:ascii="Courier New" w:hAnsi="Courier New" w:cs="Courier New"/>
        </w:rPr>
        <w:t>.</w:t>
      </w:r>
    </w:p>
    <w:p w14:paraId="616E784E" w14:textId="61D0D397" w:rsidR="00B76930" w:rsidRPr="00425670" w:rsidRDefault="00684E1F" w:rsidP="7CAE5680">
      <w:pPr>
        <w:pStyle w:val="Heading4"/>
        <w:numPr>
          <w:ilvl w:val="0"/>
          <w:numId w:val="22"/>
        </w:numPr>
        <w:ind w:left="2160" w:hanging="720"/>
        <w:rPr>
          <w:rFonts w:ascii="Courier New" w:hAnsi="Courier New" w:cs="Courier New"/>
        </w:rPr>
      </w:pPr>
      <w:bookmarkStart w:id="55" w:name="_Toc1487827"/>
      <w:bookmarkStart w:id="56" w:name="_Toc1488430"/>
      <w:bookmarkStart w:id="57" w:name="_Toc1492184"/>
      <w:r>
        <w:rPr>
          <w:rFonts w:ascii="Courier New" w:hAnsi="Courier New" w:cs="Courier New"/>
        </w:rPr>
        <w:t>The Evidence</w:t>
      </w:r>
      <w:r w:rsidR="7CAE5680" w:rsidRPr="7CAE5680">
        <w:rPr>
          <w:rFonts w:ascii="Courier New" w:hAnsi="Courier New" w:cs="Courier New"/>
        </w:rPr>
        <w:t xml:space="preserve"> Show</w:t>
      </w:r>
      <w:r>
        <w:rPr>
          <w:rFonts w:ascii="Courier New" w:hAnsi="Courier New" w:cs="Courier New"/>
        </w:rPr>
        <w:t>s</w:t>
      </w:r>
      <w:r w:rsidR="7CAE5680" w:rsidRPr="7CAE5680">
        <w:rPr>
          <w:rFonts w:ascii="Courier New" w:hAnsi="Courier New" w:cs="Courier New"/>
        </w:rPr>
        <w:t xml:space="preserve"> That the Parties Agreed to a Sale of the Devices.</w:t>
      </w:r>
      <w:bookmarkEnd w:id="55"/>
      <w:bookmarkEnd w:id="56"/>
      <w:bookmarkEnd w:id="57"/>
      <w:r w:rsidR="7CAE5680" w:rsidRPr="7CAE5680">
        <w:rPr>
          <w:rFonts w:ascii="Courier New" w:hAnsi="Courier New" w:cs="Courier New"/>
        </w:rPr>
        <w:t xml:space="preserve"> </w:t>
      </w:r>
    </w:p>
    <w:p w14:paraId="106ABBC3" w14:textId="77777777" w:rsidR="00B76930" w:rsidRPr="00425670" w:rsidRDefault="00B76930" w:rsidP="00B76930">
      <w:pPr>
        <w:spacing w:line="240" w:lineRule="auto"/>
        <w:rPr>
          <w:rFonts w:ascii="Courier New" w:hAnsi="Courier New" w:cs="Courier New"/>
          <w:szCs w:val="24"/>
        </w:rPr>
      </w:pPr>
    </w:p>
    <w:p w14:paraId="7E25CD4A" w14:textId="4C130E39" w:rsidR="000847C8" w:rsidRPr="00425670" w:rsidRDefault="00CA6FAF" w:rsidP="002037A0">
      <w:pPr>
        <w:rPr>
          <w:rFonts w:ascii="Courier New" w:hAnsi="Courier New" w:cs="Courier New"/>
          <w:color w:val="auto"/>
          <w:szCs w:val="24"/>
        </w:rPr>
      </w:pPr>
      <w:r>
        <w:rPr>
          <w:rFonts w:ascii="Courier New" w:hAnsi="Courier New" w:cs="Courier New"/>
          <w:color w:val="auto"/>
          <w:szCs w:val="24"/>
        </w:rPr>
        <w:t xml:space="preserve">Ballistic </w:t>
      </w:r>
      <w:r w:rsidR="00E00AE2">
        <w:rPr>
          <w:rFonts w:ascii="Courier New" w:hAnsi="Courier New" w:cs="Courier New"/>
          <w:color w:val="auto"/>
          <w:szCs w:val="24"/>
        </w:rPr>
        <w:t>considered its</w:t>
      </w:r>
      <w:r>
        <w:rPr>
          <w:rFonts w:ascii="Courier New" w:hAnsi="Courier New" w:cs="Courier New"/>
          <w:color w:val="auto"/>
          <w:szCs w:val="24"/>
        </w:rPr>
        <w:t xml:space="preserve"> Agreement </w:t>
      </w:r>
      <w:r w:rsidR="00E00AE2">
        <w:rPr>
          <w:rFonts w:ascii="Courier New" w:hAnsi="Courier New" w:cs="Courier New"/>
          <w:color w:val="auto"/>
          <w:szCs w:val="24"/>
        </w:rPr>
        <w:t xml:space="preserve">with </w:t>
      </w:r>
      <w:proofErr w:type="spellStart"/>
      <w:r w:rsidR="00E00AE2">
        <w:rPr>
          <w:rFonts w:ascii="Courier New" w:hAnsi="Courier New" w:cs="Courier New"/>
          <w:color w:val="auto"/>
          <w:szCs w:val="24"/>
        </w:rPr>
        <w:t>ConsumreCam</w:t>
      </w:r>
      <w:proofErr w:type="spellEnd"/>
      <w:r w:rsidR="00E00AE2">
        <w:rPr>
          <w:rFonts w:ascii="Courier New" w:hAnsi="Courier New" w:cs="Courier New"/>
          <w:color w:val="auto"/>
          <w:szCs w:val="24"/>
        </w:rPr>
        <w:t xml:space="preserve"> to be </w:t>
      </w:r>
      <w:r>
        <w:rPr>
          <w:rFonts w:ascii="Courier New" w:hAnsi="Courier New" w:cs="Courier New"/>
          <w:color w:val="auto"/>
          <w:szCs w:val="24"/>
        </w:rPr>
        <w:t xml:space="preserve">a sale. </w:t>
      </w:r>
      <w:proofErr w:type="spellStart"/>
      <w:r w:rsidR="000C5F6B" w:rsidRPr="00425670">
        <w:rPr>
          <w:rFonts w:ascii="Courier New" w:hAnsi="Courier New" w:cs="Courier New"/>
          <w:color w:val="auto"/>
          <w:szCs w:val="24"/>
        </w:rPr>
        <w:t>Ballistic’s</w:t>
      </w:r>
      <w:proofErr w:type="spellEnd"/>
      <w:r w:rsidR="000C5F6B" w:rsidRPr="00425670">
        <w:rPr>
          <w:rFonts w:ascii="Courier New" w:hAnsi="Courier New" w:cs="Courier New"/>
          <w:color w:val="auto"/>
          <w:szCs w:val="24"/>
        </w:rPr>
        <w:t xml:space="preserve"> press release, published</w:t>
      </w:r>
      <w:r w:rsidR="008B61BE" w:rsidRPr="00425670">
        <w:rPr>
          <w:rFonts w:ascii="Courier New" w:hAnsi="Courier New" w:cs="Courier New"/>
          <w:color w:val="auto"/>
          <w:szCs w:val="24"/>
        </w:rPr>
        <w:t xml:space="preserve"> just</w:t>
      </w:r>
      <w:r w:rsidR="000C5F6B" w:rsidRPr="00425670">
        <w:rPr>
          <w:rFonts w:ascii="Courier New" w:hAnsi="Courier New" w:cs="Courier New"/>
          <w:color w:val="auto"/>
          <w:szCs w:val="24"/>
        </w:rPr>
        <w:t xml:space="preserve"> two days </w:t>
      </w:r>
      <w:r w:rsidR="002D267E" w:rsidRPr="00425670">
        <w:rPr>
          <w:rFonts w:ascii="Courier New" w:hAnsi="Courier New" w:cs="Courier New"/>
          <w:color w:val="auto"/>
          <w:szCs w:val="24"/>
        </w:rPr>
        <w:t xml:space="preserve">after the Agreement </w:t>
      </w:r>
      <w:proofErr w:type="gramStart"/>
      <w:r w:rsidR="002D267E" w:rsidRPr="00425670">
        <w:rPr>
          <w:rFonts w:ascii="Courier New" w:hAnsi="Courier New" w:cs="Courier New"/>
          <w:color w:val="auto"/>
          <w:szCs w:val="24"/>
        </w:rPr>
        <w:t>was signed</w:t>
      </w:r>
      <w:proofErr w:type="gramEnd"/>
      <w:r w:rsidR="00915DE8" w:rsidRPr="00425670">
        <w:rPr>
          <w:rFonts w:ascii="Courier New" w:hAnsi="Courier New" w:cs="Courier New"/>
          <w:color w:val="auto"/>
          <w:szCs w:val="24"/>
        </w:rPr>
        <w:t>,</w:t>
      </w:r>
      <w:r w:rsidR="002D267E" w:rsidRPr="00425670">
        <w:rPr>
          <w:rFonts w:ascii="Courier New" w:hAnsi="Courier New" w:cs="Courier New"/>
          <w:color w:val="auto"/>
          <w:szCs w:val="24"/>
        </w:rPr>
        <w:t xml:space="preserve"> </w:t>
      </w:r>
      <w:r w:rsidR="00915DE8" w:rsidRPr="00425670">
        <w:rPr>
          <w:rFonts w:ascii="Courier New" w:hAnsi="Courier New" w:cs="Courier New"/>
          <w:color w:val="auto"/>
          <w:szCs w:val="24"/>
        </w:rPr>
        <w:t>states</w:t>
      </w:r>
      <w:r w:rsidR="00651785" w:rsidRPr="00425670">
        <w:rPr>
          <w:rFonts w:ascii="Courier New" w:hAnsi="Courier New" w:cs="Courier New"/>
          <w:color w:val="auto"/>
          <w:szCs w:val="24"/>
        </w:rPr>
        <w:t xml:space="preserve"> that “</w:t>
      </w:r>
      <w:proofErr w:type="spellStart"/>
      <w:r w:rsidR="00651785" w:rsidRPr="00425670">
        <w:rPr>
          <w:rFonts w:ascii="Courier New" w:hAnsi="Courier New" w:cs="Courier New"/>
          <w:color w:val="auto"/>
          <w:szCs w:val="24"/>
        </w:rPr>
        <w:t>ConsumerCam</w:t>
      </w:r>
      <w:proofErr w:type="spellEnd"/>
      <w:r w:rsidR="00651785" w:rsidRPr="00425670">
        <w:rPr>
          <w:rFonts w:ascii="Courier New" w:hAnsi="Courier New" w:cs="Courier New"/>
          <w:color w:val="auto"/>
          <w:szCs w:val="24"/>
        </w:rPr>
        <w:t xml:space="preserve"> will purchase 2,000,000 </w:t>
      </w:r>
      <w:r w:rsidR="00651785" w:rsidRPr="00425670">
        <w:rPr>
          <w:rFonts w:ascii="Courier New" w:hAnsi="Courier New" w:cs="Courier New"/>
          <w:i/>
          <w:color w:val="auto"/>
          <w:szCs w:val="24"/>
        </w:rPr>
        <w:t>semiconductor devices</w:t>
      </w:r>
      <w:r w:rsidR="00651785" w:rsidRPr="00425670">
        <w:rPr>
          <w:rFonts w:ascii="Courier New" w:hAnsi="Courier New" w:cs="Courier New"/>
          <w:color w:val="auto"/>
          <w:szCs w:val="24"/>
        </w:rPr>
        <w:t xml:space="preserve"> from Ballistic Memory and use the devices to manufacture its cameras</w:t>
      </w:r>
      <w:r w:rsidR="00FB58B8" w:rsidRPr="00425670">
        <w:rPr>
          <w:rFonts w:ascii="Courier New" w:hAnsi="Courier New" w:cs="Courier New"/>
          <w:color w:val="auto"/>
          <w:szCs w:val="24"/>
        </w:rPr>
        <w:t>.</w:t>
      </w:r>
      <w:r w:rsidR="00651785" w:rsidRPr="00425670">
        <w:rPr>
          <w:rFonts w:ascii="Courier New" w:hAnsi="Courier New" w:cs="Courier New"/>
          <w:color w:val="auto"/>
          <w:szCs w:val="24"/>
        </w:rPr>
        <w:t>”</w:t>
      </w:r>
      <w:r w:rsidR="00FB58B8" w:rsidRPr="00425670">
        <w:rPr>
          <w:rFonts w:ascii="Courier New" w:hAnsi="Courier New" w:cs="Courier New"/>
          <w:color w:val="auto"/>
          <w:szCs w:val="24"/>
        </w:rPr>
        <w:t xml:space="preserve"> </w:t>
      </w:r>
      <w:r w:rsidR="00FB58B8" w:rsidRPr="00425670">
        <w:rPr>
          <w:rFonts w:ascii="Courier New" w:hAnsi="Courier New" w:cs="Courier New"/>
          <w:i/>
          <w:color w:val="auto"/>
          <w:szCs w:val="24"/>
        </w:rPr>
        <w:t>See</w:t>
      </w:r>
      <w:r w:rsidR="00FB58B8" w:rsidRPr="00425670">
        <w:rPr>
          <w:rFonts w:ascii="Courier New" w:hAnsi="Courier New" w:cs="Courier New"/>
          <w:color w:val="auto"/>
          <w:szCs w:val="24"/>
        </w:rPr>
        <w:t xml:space="preserve"> R. at Appx4</w:t>
      </w:r>
      <w:r w:rsidR="00651785" w:rsidRPr="00425670">
        <w:rPr>
          <w:rFonts w:ascii="Courier New" w:hAnsi="Courier New" w:cs="Courier New"/>
          <w:color w:val="auto"/>
          <w:szCs w:val="24"/>
        </w:rPr>
        <w:t xml:space="preserve"> (emphasis added). </w:t>
      </w:r>
      <w:r w:rsidR="00E00AE2">
        <w:rPr>
          <w:rFonts w:ascii="Courier New" w:hAnsi="Courier New" w:cs="Courier New"/>
          <w:color w:val="auto"/>
          <w:szCs w:val="24"/>
        </w:rPr>
        <w:t>Moreover</w:t>
      </w:r>
      <w:r>
        <w:rPr>
          <w:rFonts w:ascii="Courier New" w:hAnsi="Courier New" w:cs="Courier New"/>
          <w:color w:val="auto"/>
          <w:szCs w:val="24"/>
        </w:rPr>
        <w:t xml:space="preserve">, </w:t>
      </w:r>
      <w:r w:rsidR="00E00AE2">
        <w:rPr>
          <w:rFonts w:ascii="Courier New" w:hAnsi="Courier New" w:cs="Courier New"/>
          <w:color w:val="auto"/>
          <w:szCs w:val="24"/>
        </w:rPr>
        <w:t>soon</w:t>
      </w:r>
      <w:r>
        <w:rPr>
          <w:rFonts w:ascii="Courier New" w:hAnsi="Courier New" w:cs="Courier New"/>
          <w:color w:val="auto"/>
          <w:szCs w:val="24"/>
        </w:rPr>
        <w:t xml:space="preserve"> after the Agreement</w:t>
      </w:r>
      <w:r w:rsidR="00E00AE2">
        <w:rPr>
          <w:rFonts w:ascii="Courier New" w:hAnsi="Courier New" w:cs="Courier New"/>
          <w:color w:val="auto"/>
          <w:szCs w:val="24"/>
        </w:rPr>
        <w:t xml:space="preserve"> </w:t>
      </w:r>
      <w:proofErr w:type="gramStart"/>
      <w:r w:rsidR="00E00AE2">
        <w:rPr>
          <w:rFonts w:ascii="Courier New" w:hAnsi="Courier New" w:cs="Courier New"/>
          <w:color w:val="auto"/>
          <w:szCs w:val="24"/>
        </w:rPr>
        <w:t>was reached</w:t>
      </w:r>
      <w:proofErr w:type="gramEnd"/>
      <w:r>
        <w:rPr>
          <w:rFonts w:ascii="Courier New" w:hAnsi="Courier New" w:cs="Courier New"/>
          <w:color w:val="auto"/>
          <w:szCs w:val="24"/>
        </w:rPr>
        <w:t xml:space="preserve">, Gulch </w:t>
      </w:r>
      <w:r w:rsidR="00E00AE2">
        <w:rPr>
          <w:rFonts w:ascii="Courier New" w:hAnsi="Courier New" w:cs="Courier New"/>
          <w:color w:val="auto"/>
          <w:szCs w:val="24"/>
        </w:rPr>
        <w:t>contacted</w:t>
      </w:r>
      <w:r>
        <w:rPr>
          <w:rFonts w:ascii="Courier New" w:hAnsi="Courier New" w:cs="Courier New"/>
          <w:color w:val="auto"/>
          <w:szCs w:val="24"/>
        </w:rPr>
        <w:t xml:space="preserve"> Tinny to share </w:t>
      </w:r>
      <w:r w:rsidR="00E00AE2">
        <w:rPr>
          <w:rFonts w:ascii="Courier New" w:hAnsi="Courier New" w:cs="Courier New"/>
          <w:color w:val="auto"/>
          <w:szCs w:val="24"/>
        </w:rPr>
        <w:t>that Ballistic Memory “</w:t>
      </w:r>
      <w:r>
        <w:rPr>
          <w:rFonts w:ascii="Courier New" w:hAnsi="Courier New" w:cs="Courier New"/>
          <w:color w:val="auto"/>
          <w:szCs w:val="24"/>
        </w:rPr>
        <w:t xml:space="preserve">would be </w:t>
      </w:r>
      <w:r w:rsidRPr="00E00AE2">
        <w:rPr>
          <w:rFonts w:ascii="Courier New" w:hAnsi="Courier New" w:cs="Courier New"/>
          <w:color w:val="auto"/>
          <w:szCs w:val="24"/>
        </w:rPr>
        <w:t>selling a lot of the devices</w:t>
      </w:r>
      <w:r>
        <w:rPr>
          <w:rFonts w:ascii="Courier New" w:hAnsi="Courier New" w:cs="Courier New"/>
          <w:color w:val="auto"/>
          <w:szCs w:val="24"/>
        </w:rPr>
        <w:t xml:space="preserve"> to </w:t>
      </w:r>
      <w:proofErr w:type="spellStart"/>
      <w:r>
        <w:rPr>
          <w:rFonts w:ascii="Courier New" w:hAnsi="Courier New" w:cs="Courier New"/>
          <w:color w:val="auto"/>
          <w:szCs w:val="24"/>
        </w:rPr>
        <w:t>ConsumerCam</w:t>
      </w:r>
      <w:proofErr w:type="spellEnd"/>
      <w:r>
        <w:rPr>
          <w:rFonts w:ascii="Courier New" w:hAnsi="Courier New" w:cs="Courier New"/>
          <w:color w:val="auto"/>
          <w:szCs w:val="24"/>
        </w:rPr>
        <w:t>.” R. at Appx18.</w:t>
      </w:r>
      <w:r w:rsidRPr="00425670">
        <w:rPr>
          <w:rFonts w:ascii="Courier New" w:hAnsi="Courier New" w:cs="Courier New"/>
          <w:color w:val="auto"/>
          <w:szCs w:val="24"/>
        </w:rPr>
        <w:t xml:space="preserve"> </w:t>
      </w:r>
      <w:r>
        <w:rPr>
          <w:rFonts w:ascii="Courier New" w:hAnsi="Courier New" w:cs="Courier New"/>
          <w:color w:val="auto"/>
          <w:szCs w:val="24"/>
        </w:rPr>
        <w:t>Thus, as</w:t>
      </w:r>
      <w:r w:rsidR="00ED52BE" w:rsidRPr="00425670">
        <w:rPr>
          <w:rFonts w:ascii="Courier New" w:hAnsi="Courier New" w:cs="Courier New"/>
          <w:color w:val="auto"/>
          <w:szCs w:val="24"/>
        </w:rPr>
        <w:t xml:space="preserve"> determined by the district court,</w:t>
      </w:r>
      <w:r w:rsidR="00915DE8" w:rsidRPr="00425670">
        <w:rPr>
          <w:rFonts w:ascii="Courier New" w:hAnsi="Courier New" w:cs="Courier New"/>
          <w:color w:val="auto"/>
          <w:szCs w:val="24"/>
        </w:rPr>
        <w:t xml:space="preserve"> </w:t>
      </w:r>
      <w:r w:rsidR="00841096" w:rsidRPr="00425670">
        <w:rPr>
          <w:rFonts w:ascii="Courier New" w:hAnsi="Courier New" w:cs="Courier New"/>
          <w:color w:val="auto"/>
          <w:szCs w:val="24"/>
        </w:rPr>
        <w:t xml:space="preserve">Ballistic </w:t>
      </w:r>
      <w:r w:rsidR="00AF723C">
        <w:rPr>
          <w:rFonts w:ascii="Courier New" w:hAnsi="Courier New" w:cs="Courier New"/>
          <w:color w:val="auto"/>
          <w:szCs w:val="24"/>
        </w:rPr>
        <w:t>characterized</w:t>
      </w:r>
      <w:r w:rsidR="008D442F" w:rsidRPr="00425670">
        <w:rPr>
          <w:rFonts w:ascii="Courier New" w:hAnsi="Courier New" w:cs="Courier New"/>
          <w:color w:val="auto"/>
          <w:szCs w:val="24"/>
        </w:rPr>
        <w:t xml:space="preserve"> </w:t>
      </w:r>
      <w:r w:rsidR="00BA299E">
        <w:rPr>
          <w:rFonts w:ascii="Courier New" w:hAnsi="Courier New" w:cs="Courier New"/>
          <w:color w:val="auto"/>
          <w:szCs w:val="24"/>
        </w:rPr>
        <w:t xml:space="preserve">its </w:t>
      </w:r>
      <w:r>
        <w:rPr>
          <w:rFonts w:ascii="Courier New" w:hAnsi="Courier New" w:cs="Courier New"/>
          <w:color w:val="auto"/>
          <w:szCs w:val="24"/>
        </w:rPr>
        <w:t>Agreement with</w:t>
      </w:r>
      <w:r w:rsidR="002D267E" w:rsidRPr="00425670">
        <w:rPr>
          <w:rFonts w:ascii="Courier New" w:hAnsi="Courier New" w:cs="Courier New"/>
          <w:color w:val="auto"/>
          <w:szCs w:val="24"/>
        </w:rPr>
        <w:t xml:space="preserve"> </w:t>
      </w:r>
      <w:proofErr w:type="spellStart"/>
      <w:r w:rsidR="000C5F6B" w:rsidRPr="00425670">
        <w:rPr>
          <w:rFonts w:ascii="Courier New" w:hAnsi="Courier New" w:cs="Courier New"/>
          <w:color w:val="auto"/>
          <w:szCs w:val="24"/>
        </w:rPr>
        <w:t>ConsumerCam</w:t>
      </w:r>
      <w:proofErr w:type="spellEnd"/>
      <w:r w:rsidR="000C5F6B" w:rsidRPr="00425670">
        <w:rPr>
          <w:rFonts w:ascii="Courier New" w:hAnsi="Courier New" w:cs="Courier New"/>
          <w:color w:val="auto"/>
          <w:szCs w:val="24"/>
        </w:rPr>
        <w:t xml:space="preserve"> </w:t>
      </w:r>
      <w:r w:rsidR="00AF723C">
        <w:rPr>
          <w:rFonts w:ascii="Courier New" w:hAnsi="Courier New" w:cs="Courier New"/>
          <w:color w:val="auto"/>
          <w:szCs w:val="24"/>
        </w:rPr>
        <w:t>as</w:t>
      </w:r>
      <w:r>
        <w:rPr>
          <w:rFonts w:ascii="Courier New" w:hAnsi="Courier New" w:cs="Courier New"/>
          <w:color w:val="auto"/>
          <w:szCs w:val="24"/>
        </w:rPr>
        <w:t xml:space="preserve"> a sale</w:t>
      </w:r>
      <w:r w:rsidR="00ED52BE" w:rsidRPr="00425670">
        <w:rPr>
          <w:rFonts w:ascii="Courier New" w:hAnsi="Courier New" w:cs="Courier New"/>
          <w:color w:val="auto"/>
          <w:szCs w:val="24"/>
        </w:rPr>
        <w:t>.</w:t>
      </w:r>
      <w:r w:rsidR="00AE559B" w:rsidRPr="00425670">
        <w:rPr>
          <w:rFonts w:ascii="Courier New" w:hAnsi="Courier New" w:cs="Courier New"/>
          <w:color w:val="auto"/>
          <w:szCs w:val="24"/>
        </w:rPr>
        <w:t xml:space="preserve"> </w:t>
      </w:r>
    </w:p>
    <w:p w14:paraId="4BC51268" w14:textId="2E01DB4A" w:rsidR="002D267E" w:rsidRPr="00425670" w:rsidRDefault="7CAE5680" w:rsidP="7CAE5680">
      <w:pPr>
        <w:rPr>
          <w:rFonts w:ascii="Courier New" w:hAnsi="Courier New" w:cs="Courier New"/>
          <w:color w:val="auto"/>
        </w:rPr>
      </w:pPr>
      <w:r w:rsidRPr="7CAE5680">
        <w:rPr>
          <w:rFonts w:ascii="Courier New" w:hAnsi="Courier New" w:cs="Courier New"/>
          <w:color w:val="auto"/>
        </w:rPr>
        <w:t xml:space="preserve">Moreover, the email exchange between Toto and Gale during negotiations supports that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intended to enter a </w:t>
      </w:r>
      <w:proofErr w:type="gramStart"/>
      <w:r w:rsidRPr="7CAE5680">
        <w:rPr>
          <w:rFonts w:ascii="Courier New" w:hAnsi="Courier New" w:cs="Courier New"/>
          <w:color w:val="auto"/>
        </w:rPr>
        <w:t>sales agreement</w:t>
      </w:r>
      <w:r w:rsidR="00A4084A">
        <w:rPr>
          <w:rFonts w:ascii="Courier New" w:hAnsi="Courier New" w:cs="Courier New"/>
          <w:color w:val="auto"/>
        </w:rPr>
        <w:t>s</w:t>
      </w:r>
      <w:proofErr w:type="gramEnd"/>
      <w:r w:rsidRPr="7CAE5680">
        <w:rPr>
          <w:rFonts w:ascii="Courier New" w:hAnsi="Courier New" w:cs="Courier New"/>
          <w:color w:val="auto"/>
        </w:rPr>
        <w:t xml:space="preserve"> with Ballistic Memory, rather a license. For example, when Toto </w:t>
      </w:r>
      <w:r w:rsidR="00D23FD3">
        <w:rPr>
          <w:rFonts w:ascii="Courier New" w:hAnsi="Courier New" w:cs="Courier New"/>
          <w:color w:val="auto"/>
        </w:rPr>
        <w:t>informed Gale</w:t>
      </w:r>
      <w:r w:rsidRPr="7CAE5680">
        <w:rPr>
          <w:rFonts w:ascii="Courier New" w:hAnsi="Courier New" w:cs="Courier New"/>
          <w:color w:val="auto"/>
        </w:rPr>
        <w:t xml:space="preserve"> that Ballistic Memory wanted to limit how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could use and resell the Devices, Gale </w:t>
      </w:r>
      <w:proofErr w:type="gramStart"/>
      <w:r w:rsidRPr="7CAE5680">
        <w:rPr>
          <w:rFonts w:ascii="Courier New" w:hAnsi="Courier New" w:cs="Courier New"/>
          <w:color w:val="auto"/>
        </w:rPr>
        <w:t>responded</w:t>
      </w:r>
      <w:proofErr w:type="gramEnd"/>
      <w:r w:rsidRPr="7CAE5680">
        <w:rPr>
          <w:rFonts w:ascii="Courier New" w:hAnsi="Courier New" w:cs="Courier New"/>
          <w:color w:val="auto"/>
        </w:rPr>
        <w:t xml:space="preserve"> “Ballistic can’t restrict what we do with the Devices </w:t>
      </w:r>
      <w:r w:rsidRPr="7CAE5680">
        <w:rPr>
          <w:rFonts w:ascii="Courier New" w:hAnsi="Courier New" w:cs="Courier New"/>
          <w:i/>
          <w:iCs/>
          <w:color w:val="auto"/>
        </w:rPr>
        <w:t>after we buy them</w:t>
      </w:r>
      <w:r w:rsidRPr="7CAE5680">
        <w:rPr>
          <w:rFonts w:ascii="Courier New" w:hAnsi="Courier New" w:cs="Courier New"/>
          <w:color w:val="auto"/>
        </w:rPr>
        <w:t xml:space="preserve">,” and instructed Toto “don’t agree to anything less than </w:t>
      </w:r>
      <w:r w:rsidRPr="7CAE5680">
        <w:rPr>
          <w:rFonts w:ascii="Courier New" w:hAnsi="Courier New" w:cs="Courier New"/>
          <w:i/>
          <w:iCs/>
          <w:color w:val="auto"/>
        </w:rPr>
        <w:t>all the rights</w:t>
      </w:r>
      <w:r w:rsidRPr="7CAE5680">
        <w:rPr>
          <w:rFonts w:ascii="Courier New" w:hAnsi="Courier New" w:cs="Courier New"/>
          <w:color w:val="auto"/>
        </w:rPr>
        <w:t xml:space="preserve">. </w:t>
      </w:r>
      <w:r w:rsidRPr="003A3CD8">
        <w:rPr>
          <w:rFonts w:ascii="Courier New" w:hAnsi="Courier New" w:cs="Courier New"/>
          <w:i/>
          <w:color w:val="auto"/>
        </w:rPr>
        <w:t>I don’t want Ballistic Memory</w:t>
      </w:r>
      <w:r w:rsidRPr="7CAE5680">
        <w:rPr>
          <w:rFonts w:ascii="Courier New" w:hAnsi="Courier New" w:cs="Courier New"/>
          <w:i/>
          <w:color w:val="auto"/>
        </w:rPr>
        <w:t xml:space="preserve"> to be able to control</w:t>
      </w:r>
      <w:r w:rsidRPr="003A3CD8">
        <w:rPr>
          <w:rFonts w:ascii="Courier New" w:hAnsi="Courier New" w:cs="Courier New"/>
          <w:i/>
          <w:color w:val="auto"/>
        </w:rPr>
        <w:t xml:space="preserve"> how </w:t>
      </w:r>
      <w:proofErr w:type="spellStart"/>
      <w:r w:rsidRPr="003A3CD8">
        <w:rPr>
          <w:rFonts w:ascii="Courier New" w:hAnsi="Courier New" w:cs="Courier New"/>
          <w:i/>
          <w:color w:val="auto"/>
        </w:rPr>
        <w:t>ConsumerCam</w:t>
      </w:r>
      <w:proofErr w:type="spellEnd"/>
      <w:r w:rsidRPr="003A3CD8">
        <w:rPr>
          <w:rFonts w:ascii="Courier New" w:hAnsi="Courier New" w:cs="Courier New"/>
          <w:i/>
          <w:color w:val="auto"/>
        </w:rPr>
        <w:t xml:space="preserve"> conducted its business</w:t>
      </w:r>
      <w:r w:rsidRPr="7CAE5680">
        <w:rPr>
          <w:rFonts w:ascii="Courier New" w:hAnsi="Courier New" w:cs="Courier New"/>
          <w:color w:val="auto"/>
        </w:rPr>
        <w:t xml:space="preserve">” (emphasis added). Gale’s response shows </w:t>
      </w:r>
      <w:r w:rsidR="00E00AE2">
        <w:rPr>
          <w:rFonts w:ascii="Courier New" w:hAnsi="Courier New" w:cs="Courier New"/>
          <w:color w:val="auto"/>
        </w:rPr>
        <w:t xml:space="preserve">that </w:t>
      </w:r>
      <w:proofErr w:type="spellStart"/>
      <w:r w:rsidR="00E00AE2">
        <w:rPr>
          <w:rFonts w:ascii="Courier New" w:hAnsi="Courier New" w:cs="Courier New"/>
          <w:color w:val="auto"/>
        </w:rPr>
        <w:t>ConsumerCam</w:t>
      </w:r>
      <w:proofErr w:type="spellEnd"/>
      <w:r w:rsidR="00E00AE2">
        <w:rPr>
          <w:rFonts w:ascii="Courier New" w:hAnsi="Courier New" w:cs="Courier New"/>
          <w:color w:val="auto"/>
        </w:rPr>
        <w:t xml:space="preserve"> intended to buy the Devices</w:t>
      </w:r>
      <w:r w:rsidR="00D23FD3">
        <w:rPr>
          <w:rFonts w:ascii="Courier New" w:hAnsi="Courier New" w:cs="Courier New"/>
          <w:color w:val="auto"/>
        </w:rPr>
        <w:t xml:space="preserve"> from Ballistic Memory</w:t>
      </w:r>
      <w:r w:rsidR="00E00AE2">
        <w:rPr>
          <w:rFonts w:ascii="Courier New" w:hAnsi="Courier New" w:cs="Courier New"/>
          <w:color w:val="auto"/>
        </w:rPr>
        <w:t xml:space="preserve"> to gain all rights in the Devices</w:t>
      </w:r>
      <w:r w:rsidRPr="7CAE5680">
        <w:rPr>
          <w:rFonts w:ascii="Courier New" w:hAnsi="Courier New" w:cs="Courier New"/>
          <w:color w:val="auto"/>
        </w:rPr>
        <w:t>. Moreove</w:t>
      </w:r>
      <w:r w:rsidR="00552ADC">
        <w:rPr>
          <w:rFonts w:ascii="Courier New" w:hAnsi="Courier New" w:cs="Courier New"/>
          <w:color w:val="auto"/>
        </w:rPr>
        <w:t xml:space="preserve">r, when Gale </w:t>
      </w:r>
      <w:r w:rsidRPr="7CAE5680">
        <w:rPr>
          <w:rFonts w:ascii="Courier New" w:hAnsi="Courier New" w:cs="Courier New"/>
          <w:color w:val="auto"/>
        </w:rPr>
        <w:t xml:space="preserve">responded “if [Ballistic Memory] won’t agree to </w:t>
      </w:r>
      <w:r w:rsidRPr="00312412">
        <w:rPr>
          <w:rFonts w:ascii="Courier New" w:hAnsi="Courier New" w:cs="Courier New"/>
          <w:color w:val="auto"/>
        </w:rPr>
        <w:t>all the rights</w:t>
      </w:r>
      <w:r w:rsidRPr="7CAE5680">
        <w:rPr>
          <w:rFonts w:ascii="Courier New" w:hAnsi="Courier New" w:cs="Courier New"/>
          <w:i/>
          <w:iCs/>
          <w:color w:val="auto"/>
        </w:rPr>
        <w:t xml:space="preserve">, </w:t>
      </w:r>
      <w:r w:rsidRPr="00312412">
        <w:rPr>
          <w:rFonts w:ascii="Courier New" w:hAnsi="Courier New" w:cs="Courier New"/>
          <w:color w:val="auto"/>
        </w:rPr>
        <w:t>we can go buy semiconductor devices from someone else</w:t>
      </w:r>
      <w:r w:rsidR="00552ADC">
        <w:rPr>
          <w:rFonts w:ascii="Courier New" w:hAnsi="Courier New" w:cs="Courier New"/>
          <w:color w:val="auto"/>
        </w:rPr>
        <w:t>,</w:t>
      </w:r>
      <w:r w:rsidRPr="7CAE5680">
        <w:rPr>
          <w:rFonts w:ascii="Courier New" w:hAnsi="Courier New" w:cs="Courier New"/>
          <w:color w:val="auto"/>
        </w:rPr>
        <w:t xml:space="preserve">” this shows </w:t>
      </w:r>
      <w:r w:rsidRPr="7CAE5680" w:rsidDel="00552ADC">
        <w:rPr>
          <w:rFonts w:ascii="Courier New" w:hAnsi="Courier New" w:cs="Courier New"/>
          <w:color w:val="auto"/>
        </w:rPr>
        <w:t xml:space="preserve">that </w:t>
      </w:r>
      <w:proofErr w:type="spellStart"/>
      <w:r w:rsidRPr="7CAE5680">
        <w:rPr>
          <w:rFonts w:ascii="Courier New" w:hAnsi="Courier New" w:cs="Courier New"/>
          <w:color w:val="auto"/>
        </w:rPr>
        <w:t>ConsumerCam</w:t>
      </w:r>
      <w:proofErr w:type="spellEnd"/>
      <w:r w:rsidR="00E00AE2">
        <w:rPr>
          <w:rFonts w:ascii="Courier New" w:hAnsi="Courier New" w:cs="Courier New"/>
          <w:color w:val="auto"/>
        </w:rPr>
        <w:t xml:space="preserve"> would not accept less than</w:t>
      </w:r>
      <w:r w:rsidR="00552ADC">
        <w:rPr>
          <w:rFonts w:ascii="Courier New" w:hAnsi="Courier New" w:cs="Courier New"/>
          <w:color w:val="auto"/>
        </w:rPr>
        <w:t xml:space="preserve"> </w:t>
      </w:r>
      <w:r w:rsidRPr="7CAE5680">
        <w:rPr>
          <w:rFonts w:ascii="Courier New" w:hAnsi="Courier New" w:cs="Courier New"/>
          <w:color w:val="auto"/>
        </w:rPr>
        <w:t xml:space="preserve">“all the rights” </w:t>
      </w:r>
      <w:r w:rsidR="00552ADC">
        <w:rPr>
          <w:rFonts w:ascii="Courier New" w:hAnsi="Courier New" w:cs="Courier New"/>
          <w:color w:val="auto"/>
        </w:rPr>
        <w:t>in</w:t>
      </w:r>
      <w:r w:rsidR="00552ADC" w:rsidRPr="7CAE5680">
        <w:rPr>
          <w:rFonts w:ascii="Courier New" w:hAnsi="Courier New" w:cs="Courier New"/>
          <w:color w:val="auto"/>
        </w:rPr>
        <w:t xml:space="preserve"> </w:t>
      </w:r>
      <w:r w:rsidRPr="7CAE5680">
        <w:rPr>
          <w:rFonts w:ascii="Courier New" w:hAnsi="Courier New" w:cs="Courier New"/>
          <w:color w:val="auto"/>
        </w:rPr>
        <w:t xml:space="preserve">the Devices </w:t>
      </w:r>
      <w:r w:rsidR="00312412">
        <w:rPr>
          <w:rFonts w:ascii="Courier New" w:hAnsi="Courier New" w:cs="Courier New"/>
          <w:color w:val="auto"/>
        </w:rPr>
        <w:t>after</w:t>
      </w:r>
      <w:r w:rsidRPr="7CAE5680">
        <w:rPr>
          <w:rFonts w:ascii="Courier New" w:hAnsi="Courier New" w:cs="Courier New"/>
          <w:color w:val="auto"/>
        </w:rPr>
        <w:t xml:space="preserve"> buying the</w:t>
      </w:r>
      <w:r w:rsidR="00552ADC">
        <w:rPr>
          <w:rFonts w:ascii="Courier New" w:hAnsi="Courier New" w:cs="Courier New"/>
          <w:color w:val="auto"/>
        </w:rPr>
        <w:t xml:space="preserve">m </w:t>
      </w:r>
      <w:r w:rsidRPr="7CAE5680">
        <w:rPr>
          <w:rFonts w:ascii="Courier New" w:hAnsi="Courier New" w:cs="Courier New"/>
          <w:color w:val="auto"/>
        </w:rPr>
        <w:t>from Ballistic Memory. R. at Appx11.</w:t>
      </w:r>
    </w:p>
    <w:p w14:paraId="75B3262C" w14:textId="74ECA68D" w:rsidR="00CF1E1B" w:rsidRPr="00425670" w:rsidRDefault="7CAE5680" w:rsidP="7CAE5680">
      <w:pPr>
        <w:rPr>
          <w:rFonts w:ascii="Courier New" w:hAnsi="Courier New" w:cs="Courier New"/>
          <w:color w:val="auto"/>
        </w:rPr>
      </w:pPr>
      <w:r w:rsidRPr="7CAE5680">
        <w:rPr>
          <w:rFonts w:ascii="Courier New" w:hAnsi="Courier New" w:cs="Courier New"/>
          <w:color w:val="auto"/>
        </w:rPr>
        <w:t xml:space="preserve">The district court also cited the deposition of Tinny, a co-inventor of the ‘314 Patent who was instrumental </w:t>
      </w:r>
      <w:r w:rsidR="00312412">
        <w:rPr>
          <w:rFonts w:ascii="Courier New" w:hAnsi="Courier New" w:cs="Courier New"/>
          <w:color w:val="auto"/>
        </w:rPr>
        <w:t>during</w:t>
      </w:r>
      <w:r w:rsidRPr="7CAE5680">
        <w:rPr>
          <w:rFonts w:ascii="Courier New" w:hAnsi="Courier New" w:cs="Courier New"/>
          <w:color w:val="auto"/>
        </w:rPr>
        <w:t xml:space="preserve"> negotiations and </w:t>
      </w:r>
      <w:r w:rsidR="00552ADC">
        <w:rPr>
          <w:rFonts w:ascii="Courier New" w:hAnsi="Courier New" w:cs="Courier New"/>
          <w:color w:val="auto"/>
        </w:rPr>
        <w:t>in</w:t>
      </w:r>
      <w:r w:rsidR="00552ADC" w:rsidRPr="7CAE5680">
        <w:rPr>
          <w:rFonts w:ascii="Courier New" w:hAnsi="Courier New" w:cs="Courier New"/>
          <w:color w:val="auto"/>
        </w:rPr>
        <w:t xml:space="preserve"> </w:t>
      </w:r>
      <w:r w:rsidRPr="7CAE5680">
        <w:rPr>
          <w:rFonts w:ascii="Courier New" w:hAnsi="Courier New" w:cs="Courier New"/>
          <w:color w:val="auto"/>
        </w:rPr>
        <w:t>a</w:t>
      </w:r>
      <w:r w:rsidR="00312412">
        <w:rPr>
          <w:rFonts w:ascii="Courier New" w:hAnsi="Courier New" w:cs="Courier New"/>
          <w:color w:val="auto"/>
        </w:rPr>
        <w:t xml:space="preserve"> key</w:t>
      </w:r>
      <w:r w:rsidRPr="7CAE5680">
        <w:rPr>
          <w:rFonts w:ascii="Courier New" w:hAnsi="Courier New" w:cs="Courier New"/>
          <w:color w:val="auto"/>
        </w:rPr>
        <w:t xml:space="preserve"> position to understand the intent of the parties. Tinny testified that he </w:t>
      </w:r>
      <w:r w:rsidR="00552ADC">
        <w:rPr>
          <w:rFonts w:ascii="Courier New" w:hAnsi="Courier New" w:cs="Courier New"/>
          <w:color w:val="auto"/>
        </w:rPr>
        <w:t>saw</w:t>
      </w:r>
      <w:r w:rsidR="00552ADC" w:rsidRPr="7CAE5680">
        <w:rPr>
          <w:rFonts w:ascii="Courier New" w:hAnsi="Courier New" w:cs="Courier New"/>
          <w:color w:val="auto"/>
        </w:rPr>
        <w:t xml:space="preserve"> </w:t>
      </w:r>
      <w:r w:rsidRPr="7CAE5680">
        <w:rPr>
          <w:rFonts w:ascii="Courier New" w:hAnsi="Courier New" w:cs="Courier New"/>
          <w:color w:val="auto"/>
        </w:rPr>
        <w:t xml:space="preserve">the written agreement both during negotiations and </w:t>
      </w:r>
      <w:r w:rsidR="00552ADC">
        <w:rPr>
          <w:rFonts w:ascii="Courier New" w:hAnsi="Courier New" w:cs="Courier New"/>
          <w:color w:val="auto"/>
        </w:rPr>
        <w:t>after</w:t>
      </w:r>
      <w:r w:rsidRPr="7CAE5680">
        <w:rPr>
          <w:rFonts w:ascii="Courier New" w:hAnsi="Courier New" w:cs="Courier New"/>
          <w:color w:val="auto"/>
        </w:rPr>
        <w:t xml:space="preserve"> the Agreement</w:t>
      </w:r>
      <w:r w:rsidR="00552ADC">
        <w:rPr>
          <w:rFonts w:ascii="Courier New" w:hAnsi="Courier New" w:cs="Courier New"/>
          <w:color w:val="auto"/>
        </w:rPr>
        <w:t xml:space="preserve"> </w:t>
      </w:r>
      <w:proofErr w:type="gramStart"/>
      <w:r w:rsidR="00552ADC">
        <w:rPr>
          <w:rFonts w:ascii="Courier New" w:hAnsi="Courier New" w:cs="Courier New"/>
          <w:color w:val="auto"/>
        </w:rPr>
        <w:t>was signed</w:t>
      </w:r>
      <w:proofErr w:type="gramEnd"/>
      <w:r w:rsidRPr="7CAE5680">
        <w:rPr>
          <w:rFonts w:ascii="Courier New" w:hAnsi="Courier New" w:cs="Courier New"/>
          <w:color w:val="auto"/>
        </w:rPr>
        <w:t xml:space="preserve"> by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R. at Appx17, 20. Tinny testified that during negotiations, Gulch may have referred to the agreement as a license, but that others at Ballistic Memory referred to </w:t>
      </w:r>
      <w:r w:rsidR="00AC7C89">
        <w:rPr>
          <w:rFonts w:ascii="Courier New" w:hAnsi="Courier New" w:cs="Courier New"/>
          <w:color w:val="auto"/>
        </w:rPr>
        <w:t>it</w:t>
      </w:r>
      <w:r w:rsidRPr="7CAE5680">
        <w:rPr>
          <w:rFonts w:ascii="Courier New" w:hAnsi="Courier New" w:cs="Courier New"/>
          <w:color w:val="auto"/>
        </w:rPr>
        <w:t xml:space="preserve"> as a sale</w:t>
      </w:r>
      <w:r w:rsidR="00312412">
        <w:rPr>
          <w:rFonts w:ascii="Courier New" w:hAnsi="Courier New" w:cs="Courier New"/>
          <w:color w:val="auto"/>
        </w:rPr>
        <w:t xml:space="preserve"> “all the time</w:t>
      </w:r>
      <w:r w:rsidRPr="7CAE5680">
        <w:rPr>
          <w:rFonts w:ascii="Courier New" w:hAnsi="Courier New" w:cs="Courier New"/>
          <w:color w:val="auto"/>
        </w:rPr>
        <w:t>.</w:t>
      </w:r>
      <w:r w:rsidR="00312412">
        <w:rPr>
          <w:rFonts w:ascii="Courier New" w:hAnsi="Courier New" w:cs="Courier New"/>
          <w:color w:val="auto"/>
        </w:rPr>
        <w:t>”</w:t>
      </w:r>
      <w:r w:rsidRPr="7CAE5680">
        <w:rPr>
          <w:rFonts w:ascii="Courier New" w:hAnsi="Courier New" w:cs="Courier New"/>
          <w:color w:val="auto"/>
        </w:rPr>
        <w:t xml:space="preserve"> R. at Appx19. According to Tinny, it was obvious that Ballistic Memory</w:t>
      </w:r>
      <w:r w:rsidR="00552ADC">
        <w:rPr>
          <w:rFonts w:ascii="Courier New" w:hAnsi="Courier New" w:cs="Courier New"/>
          <w:color w:val="auto"/>
        </w:rPr>
        <w:t>’s</w:t>
      </w:r>
      <w:r w:rsidRPr="7CAE5680">
        <w:rPr>
          <w:rFonts w:ascii="Courier New" w:hAnsi="Courier New" w:cs="Courier New"/>
          <w:color w:val="auto"/>
        </w:rPr>
        <w:t xml:space="preserve"> agreement with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was a sale since Ballistic Memory was “</w:t>
      </w:r>
      <w:r w:rsidRPr="00312412">
        <w:rPr>
          <w:rFonts w:ascii="Courier New" w:hAnsi="Courier New" w:cs="Courier New"/>
          <w:color w:val="auto"/>
        </w:rPr>
        <w:t>selling the semiconductor devices</w:t>
      </w:r>
      <w:r w:rsidRPr="7CAE5680">
        <w:rPr>
          <w:rFonts w:ascii="Courier New" w:hAnsi="Courier New" w:cs="Courier New"/>
          <w:color w:val="auto"/>
        </w:rPr>
        <w:t xml:space="preserve"> to </w:t>
      </w:r>
      <w:proofErr w:type="spellStart"/>
      <w:r w:rsidRPr="7CAE5680">
        <w:rPr>
          <w:rFonts w:ascii="Courier New" w:hAnsi="Courier New" w:cs="Courier New"/>
          <w:color w:val="auto"/>
        </w:rPr>
        <w:t>ConsumerCam</w:t>
      </w:r>
      <w:proofErr w:type="spellEnd"/>
      <w:r w:rsidRPr="7CAE5680">
        <w:rPr>
          <w:rFonts w:ascii="Courier New" w:hAnsi="Courier New" w:cs="Courier New"/>
          <w:color w:val="auto"/>
        </w:rPr>
        <w:t xml:space="preserve">.” R. at Appx19. Moreover, Tinny testified </w:t>
      </w:r>
      <w:r w:rsidR="00626D65">
        <w:rPr>
          <w:rFonts w:ascii="Courier New" w:hAnsi="Courier New" w:cs="Courier New"/>
          <w:color w:val="auto"/>
        </w:rPr>
        <w:t xml:space="preserve">that </w:t>
      </w:r>
      <w:r w:rsidRPr="7CAE5680">
        <w:rPr>
          <w:rFonts w:ascii="Courier New" w:hAnsi="Courier New" w:cs="Courier New"/>
          <w:color w:val="auto"/>
        </w:rPr>
        <w:t xml:space="preserve">Ballistic Memory’s CEO </w:t>
      </w:r>
      <w:r w:rsidR="00626D65">
        <w:rPr>
          <w:rFonts w:ascii="Courier New" w:hAnsi="Courier New" w:cs="Courier New"/>
          <w:color w:val="auto"/>
        </w:rPr>
        <w:t>called</w:t>
      </w:r>
      <w:r w:rsidR="00626D65" w:rsidRPr="7CAE5680">
        <w:rPr>
          <w:rFonts w:ascii="Courier New" w:hAnsi="Courier New" w:cs="Courier New"/>
          <w:color w:val="auto"/>
        </w:rPr>
        <w:t xml:space="preserve"> </w:t>
      </w:r>
      <w:r w:rsidRPr="7CAE5680">
        <w:rPr>
          <w:rFonts w:ascii="Courier New" w:hAnsi="Courier New" w:cs="Courier New"/>
          <w:color w:val="auto"/>
        </w:rPr>
        <w:t xml:space="preserve">the agreement a license, but that Tinny understood this to mean a “license to </w:t>
      </w:r>
      <w:r w:rsidRPr="00312412">
        <w:rPr>
          <w:rFonts w:ascii="Courier New" w:hAnsi="Courier New" w:cs="Courier New"/>
          <w:color w:val="auto"/>
        </w:rPr>
        <w:t>sell the devices</w:t>
      </w:r>
      <w:r w:rsidRPr="7CAE5680">
        <w:rPr>
          <w:rFonts w:ascii="Courier New" w:hAnsi="Courier New" w:cs="Courier New"/>
          <w:color w:val="auto"/>
        </w:rPr>
        <w:t xml:space="preserve">” R. </w:t>
      </w:r>
      <w:r w:rsidR="00312412">
        <w:rPr>
          <w:rFonts w:ascii="Courier New" w:hAnsi="Courier New" w:cs="Courier New"/>
          <w:color w:val="auto"/>
        </w:rPr>
        <w:t>at Appx13.</w:t>
      </w:r>
      <w:r w:rsidRPr="7CAE5680">
        <w:rPr>
          <w:rFonts w:ascii="Courier New" w:hAnsi="Courier New" w:cs="Courier New"/>
          <w:color w:val="auto"/>
        </w:rPr>
        <w:t xml:space="preserve"> </w:t>
      </w:r>
      <w:r w:rsidR="00312412">
        <w:rPr>
          <w:rFonts w:ascii="Courier New" w:hAnsi="Courier New" w:cs="Courier New"/>
          <w:color w:val="auto"/>
        </w:rPr>
        <w:t>Thus, as</w:t>
      </w:r>
      <w:r w:rsidRPr="7CAE5680">
        <w:rPr>
          <w:rFonts w:ascii="Courier New" w:hAnsi="Courier New" w:cs="Courier New"/>
          <w:color w:val="auto"/>
        </w:rPr>
        <w:t xml:space="preserve"> the district court properly concluded</w:t>
      </w:r>
      <w:r w:rsidR="00D41564">
        <w:rPr>
          <w:rFonts w:ascii="Courier New" w:hAnsi="Courier New" w:cs="Courier New"/>
          <w:color w:val="auto"/>
        </w:rPr>
        <w:t xml:space="preserve"> that</w:t>
      </w:r>
      <w:r w:rsidRPr="7CAE5680">
        <w:rPr>
          <w:rFonts w:ascii="Courier New" w:hAnsi="Courier New" w:cs="Courier New"/>
          <w:color w:val="auto"/>
        </w:rPr>
        <w:t xml:space="preserve"> Ballistic </w:t>
      </w:r>
      <w:r w:rsidR="00626D65">
        <w:rPr>
          <w:rFonts w:ascii="Courier New" w:hAnsi="Courier New" w:cs="Courier New"/>
          <w:color w:val="auto"/>
        </w:rPr>
        <w:t>characterized the</w:t>
      </w:r>
      <w:r w:rsidRPr="7CAE5680">
        <w:rPr>
          <w:rFonts w:ascii="Courier New" w:hAnsi="Courier New" w:cs="Courier New"/>
          <w:color w:val="auto"/>
        </w:rPr>
        <w:t xml:space="preserve"> Agreement </w:t>
      </w:r>
      <w:r w:rsidR="00626D65">
        <w:rPr>
          <w:rFonts w:ascii="Courier New" w:hAnsi="Courier New" w:cs="Courier New"/>
          <w:color w:val="auto"/>
        </w:rPr>
        <w:t>as a</w:t>
      </w:r>
      <w:r w:rsidRPr="7CAE5680">
        <w:rPr>
          <w:rFonts w:ascii="Courier New" w:hAnsi="Courier New" w:cs="Courier New"/>
          <w:color w:val="auto"/>
        </w:rPr>
        <w:t xml:space="preserve"> </w:t>
      </w:r>
      <w:r w:rsidR="00312412">
        <w:rPr>
          <w:rFonts w:ascii="Courier New" w:hAnsi="Courier New" w:cs="Courier New"/>
          <w:color w:val="auto"/>
        </w:rPr>
        <w:t>sale</w:t>
      </w:r>
      <w:r w:rsidRPr="7CAE5680">
        <w:rPr>
          <w:rFonts w:ascii="Courier New" w:hAnsi="Courier New" w:cs="Courier New"/>
          <w:color w:val="auto"/>
        </w:rPr>
        <w:t>, rather than a license.</w:t>
      </w:r>
    </w:p>
    <w:p w14:paraId="467BF88F" w14:textId="06C4C084" w:rsidR="004C24D8" w:rsidRPr="00425670" w:rsidRDefault="00AF723C" w:rsidP="7CAE5680">
      <w:pPr>
        <w:spacing w:after="0"/>
        <w:rPr>
          <w:rFonts w:ascii="Courier New" w:hAnsi="Courier New" w:cs="Courier New"/>
          <w:color w:val="auto"/>
        </w:rPr>
      </w:pPr>
      <w:r>
        <w:rPr>
          <w:rFonts w:ascii="Courier New" w:hAnsi="Courier New" w:cs="Courier New"/>
          <w:color w:val="auto"/>
        </w:rPr>
        <w:t xml:space="preserve">Ballistic may argue that </w:t>
      </w:r>
      <w:r w:rsidR="7CAE5680" w:rsidRPr="7CAE5680">
        <w:rPr>
          <w:rFonts w:ascii="Courier New" w:hAnsi="Courier New" w:cs="Courier New"/>
          <w:color w:val="auto"/>
        </w:rPr>
        <w:t xml:space="preserve">Tinny testified that he told Gulch to add a limitation </w:t>
      </w:r>
      <w:r w:rsidR="00626D65">
        <w:rPr>
          <w:rFonts w:ascii="Courier New" w:hAnsi="Courier New" w:cs="Courier New"/>
          <w:color w:val="auto"/>
        </w:rPr>
        <w:t>into the Agreement</w:t>
      </w:r>
      <w:r w:rsidR="00626D65" w:rsidRPr="7CAE5680">
        <w:rPr>
          <w:rFonts w:ascii="Courier New" w:hAnsi="Courier New" w:cs="Courier New"/>
          <w:color w:val="auto"/>
        </w:rPr>
        <w:t xml:space="preserve"> </w:t>
      </w:r>
      <w:r w:rsidR="7CAE5680" w:rsidRPr="7CAE5680">
        <w:rPr>
          <w:rFonts w:ascii="Courier New" w:hAnsi="Courier New" w:cs="Courier New"/>
          <w:color w:val="auto"/>
        </w:rPr>
        <w:t xml:space="preserve">require </w:t>
      </w:r>
      <w:r w:rsidR="00626D65">
        <w:rPr>
          <w:rFonts w:ascii="Courier New" w:hAnsi="Courier New" w:cs="Courier New"/>
          <w:color w:val="auto"/>
        </w:rPr>
        <w:t xml:space="preserve">to restrict </w:t>
      </w:r>
      <w:proofErr w:type="spellStart"/>
      <w:r w:rsidR="7CAE5680" w:rsidRPr="7CAE5680">
        <w:rPr>
          <w:rFonts w:ascii="Courier New" w:hAnsi="Courier New" w:cs="Courier New"/>
          <w:color w:val="auto"/>
        </w:rPr>
        <w:t>ConsumerCam</w:t>
      </w:r>
      <w:r w:rsidR="00626D65">
        <w:rPr>
          <w:rFonts w:ascii="Courier New" w:hAnsi="Courier New" w:cs="Courier New"/>
          <w:color w:val="auto"/>
        </w:rPr>
        <w:t>’s</w:t>
      </w:r>
      <w:proofErr w:type="spellEnd"/>
      <w:r w:rsidR="00626D65">
        <w:rPr>
          <w:rFonts w:ascii="Courier New" w:hAnsi="Courier New" w:cs="Courier New"/>
          <w:color w:val="auto"/>
        </w:rPr>
        <w:t xml:space="preserve"> use and sale of the Devices with blockchain technology without</w:t>
      </w:r>
      <w:r w:rsidR="7CAE5680" w:rsidRPr="7CAE5680">
        <w:rPr>
          <w:rFonts w:ascii="Courier New" w:hAnsi="Courier New" w:cs="Courier New"/>
          <w:color w:val="auto"/>
        </w:rPr>
        <w:t xml:space="preserve"> Ballistic Memory’s permission</w:t>
      </w:r>
      <w:r>
        <w:rPr>
          <w:rFonts w:ascii="Courier New" w:hAnsi="Courier New" w:cs="Courier New"/>
          <w:color w:val="auto"/>
        </w:rPr>
        <w:t>. R. at Appx19. However</w:t>
      </w:r>
      <w:r w:rsidR="7CAE5680" w:rsidRPr="7CAE5680">
        <w:rPr>
          <w:rFonts w:ascii="Courier New" w:hAnsi="Courier New" w:cs="Courier New"/>
          <w:color w:val="auto"/>
        </w:rPr>
        <w:t xml:space="preserve">, </w:t>
      </w:r>
      <w:r>
        <w:rPr>
          <w:rFonts w:ascii="Courier New" w:hAnsi="Courier New" w:cs="Courier New"/>
          <w:color w:val="auto"/>
        </w:rPr>
        <w:t xml:space="preserve">Tinny </w:t>
      </w:r>
      <w:r w:rsidR="7CAE5680" w:rsidRPr="7CAE5680">
        <w:rPr>
          <w:rFonts w:ascii="Courier New" w:hAnsi="Courier New" w:cs="Courier New"/>
          <w:color w:val="auto"/>
        </w:rPr>
        <w:t xml:space="preserve">only did so because he </w:t>
      </w:r>
      <w:proofErr w:type="gramStart"/>
      <w:r w:rsidR="7CAE5680" w:rsidRPr="7CAE5680">
        <w:rPr>
          <w:rFonts w:ascii="Courier New" w:hAnsi="Courier New" w:cs="Courier New"/>
          <w:color w:val="auto"/>
        </w:rPr>
        <w:t>was instructed</w:t>
      </w:r>
      <w:proofErr w:type="gramEnd"/>
      <w:r w:rsidR="00626D65">
        <w:rPr>
          <w:rFonts w:ascii="Courier New" w:hAnsi="Courier New" w:cs="Courier New"/>
          <w:color w:val="auto"/>
        </w:rPr>
        <w:t xml:space="preserve"> to</w:t>
      </w:r>
      <w:r w:rsidR="7CAE5680" w:rsidRPr="7CAE5680">
        <w:rPr>
          <w:rFonts w:ascii="Courier New" w:hAnsi="Courier New" w:cs="Courier New"/>
          <w:color w:val="auto"/>
        </w:rPr>
        <w:t xml:space="preserve"> by Mark Marvel</w:t>
      </w:r>
      <w:r>
        <w:rPr>
          <w:rFonts w:ascii="Courier New" w:hAnsi="Courier New" w:cs="Courier New"/>
          <w:color w:val="auto"/>
        </w:rPr>
        <w:t>, and it</w:t>
      </w:r>
      <w:r w:rsidR="7CAE5680" w:rsidRPr="7CAE5680">
        <w:rPr>
          <w:rFonts w:ascii="Courier New" w:hAnsi="Courier New" w:cs="Courier New"/>
          <w:color w:val="auto"/>
        </w:rPr>
        <w:t xml:space="preserve"> is </w:t>
      </w:r>
      <w:r w:rsidR="00AC7C89">
        <w:rPr>
          <w:rFonts w:ascii="Courier New" w:hAnsi="Courier New" w:cs="Courier New"/>
          <w:color w:val="auto"/>
        </w:rPr>
        <w:t>unlikely</w:t>
      </w:r>
      <w:r w:rsidR="00626D65">
        <w:rPr>
          <w:rFonts w:ascii="Courier New" w:hAnsi="Courier New" w:cs="Courier New"/>
          <w:color w:val="auto"/>
        </w:rPr>
        <w:t xml:space="preserve"> that</w:t>
      </w:r>
      <w:r w:rsidR="00626D65" w:rsidRPr="7CAE5680">
        <w:rPr>
          <w:rFonts w:ascii="Courier New" w:hAnsi="Courier New" w:cs="Courier New"/>
          <w:color w:val="auto"/>
        </w:rPr>
        <w:t xml:space="preserve"> </w:t>
      </w:r>
      <w:r w:rsidR="7CAE5680" w:rsidRPr="7CAE5680">
        <w:rPr>
          <w:rFonts w:ascii="Courier New" w:hAnsi="Courier New" w:cs="Courier New"/>
          <w:color w:val="auto"/>
        </w:rPr>
        <w:t>Tinny</w:t>
      </w:r>
      <w:r w:rsidR="00AC7C89">
        <w:rPr>
          <w:rFonts w:ascii="Courier New" w:hAnsi="Courier New" w:cs="Courier New"/>
          <w:color w:val="auto"/>
        </w:rPr>
        <w:t xml:space="preserve"> even</w:t>
      </w:r>
      <w:r w:rsidR="7CAE5680" w:rsidRPr="7CAE5680">
        <w:rPr>
          <w:rFonts w:ascii="Courier New" w:hAnsi="Courier New" w:cs="Courier New"/>
          <w:color w:val="auto"/>
        </w:rPr>
        <w:t xml:space="preserve"> knew the difference between a license and a sale. </w:t>
      </w:r>
      <w:r w:rsidRPr="7CAE5680">
        <w:rPr>
          <w:rFonts w:ascii="Courier New" w:hAnsi="Courier New" w:cs="Courier New"/>
          <w:color w:val="auto"/>
        </w:rPr>
        <w:t>R. at Appx19–20.</w:t>
      </w:r>
      <w:r w:rsidR="7CAE5680" w:rsidRPr="7CAE5680">
        <w:rPr>
          <w:rFonts w:ascii="Courier New" w:hAnsi="Courier New" w:cs="Courier New"/>
          <w:color w:val="auto"/>
        </w:rPr>
        <w:t xml:space="preserve"> </w:t>
      </w:r>
      <w:r w:rsidR="00626D65">
        <w:rPr>
          <w:rFonts w:ascii="Courier New" w:hAnsi="Courier New" w:cs="Courier New"/>
          <w:color w:val="auto"/>
        </w:rPr>
        <w:t>A</w:t>
      </w:r>
      <w:r w:rsidR="7CAE5680" w:rsidRPr="7CAE5680">
        <w:rPr>
          <w:rFonts w:ascii="Courier New" w:hAnsi="Courier New" w:cs="Courier New"/>
          <w:color w:val="auto"/>
        </w:rPr>
        <w:t>lthough Tinny</w:t>
      </w:r>
      <w:r w:rsidR="00626D65">
        <w:rPr>
          <w:rFonts w:ascii="Courier New" w:hAnsi="Courier New" w:cs="Courier New"/>
          <w:color w:val="auto"/>
        </w:rPr>
        <w:t xml:space="preserve"> </w:t>
      </w:r>
      <w:r>
        <w:rPr>
          <w:rFonts w:ascii="Courier New" w:hAnsi="Courier New" w:cs="Courier New"/>
          <w:color w:val="auto"/>
        </w:rPr>
        <w:t xml:space="preserve">thought that </w:t>
      </w:r>
      <w:r w:rsidR="7CAE5680" w:rsidRPr="7CAE5680">
        <w:rPr>
          <w:rFonts w:ascii="Courier New" w:hAnsi="Courier New" w:cs="Courier New"/>
          <w:color w:val="auto"/>
        </w:rPr>
        <w:t xml:space="preserve">Gulch and Marvel “said something about making sure that the patent rights aren’t tired or expired or something like that,” </w:t>
      </w:r>
      <w:r w:rsidR="00AC7C89">
        <w:rPr>
          <w:rFonts w:ascii="Courier New" w:hAnsi="Courier New" w:cs="Courier New"/>
          <w:color w:val="auto"/>
        </w:rPr>
        <w:t xml:space="preserve">he </w:t>
      </w:r>
      <w:r w:rsidR="7CAE5680" w:rsidRPr="7CAE5680">
        <w:rPr>
          <w:rFonts w:ascii="Courier New" w:hAnsi="Courier New" w:cs="Courier New"/>
          <w:color w:val="auto"/>
        </w:rPr>
        <w:t xml:space="preserve">asked, “You keep asking me about licenses and sales, can you clarify what you mean?” R. at Appx21. Thus, the district court correctly determined that Ballistic </w:t>
      </w:r>
      <w:r w:rsidR="00626D65">
        <w:rPr>
          <w:rFonts w:ascii="Courier New" w:hAnsi="Courier New" w:cs="Courier New"/>
          <w:color w:val="auto"/>
        </w:rPr>
        <w:t>framed</w:t>
      </w:r>
      <w:r w:rsidR="00626D65" w:rsidRPr="7CAE5680">
        <w:rPr>
          <w:rFonts w:ascii="Courier New" w:hAnsi="Courier New" w:cs="Courier New"/>
          <w:color w:val="auto"/>
        </w:rPr>
        <w:t xml:space="preserve"> </w:t>
      </w:r>
      <w:r w:rsidR="7CAE5680" w:rsidRPr="7CAE5680">
        <w:rPr>
          <w:rFonts w:ascii="Courier New" w:hAnsi="Courier New" w:cs="Courier New"/>
          <w:color w:val="auto"/>
        </w:rPr>
        <w:t xml:space="preserve">the agreement a “license” as an attempt to preserve its patent rights, </w:t>
      </w:r>
      <w:r w:rsidR="00626D65">
        <w:rPr>
          <w:rFonts w:ascii="Courier New" w:hAnsi="Courier New" w:cs="Courier New"/>
          <w:color w:val="auto"/>
        </w:rPr>
        <w:t>even though</w:t>
      </w:r>
      <w:r w:rsidR="00626D65" w:rsidRPr="7CAE5680">
        <w:rPr>
          <w:rFonts w:ascii="Courier New" w:hAnsi="Courier New" w:cs="Courier New"/>
          <w:color w:val="auto"/>
        </w:rPr>
        <w:t xml:space="preserve"> </w:t>
      </w:r>
      <w:r w:rsidR="00626D65">
        <w:rPr>
          <w:rFonts w:ascii="Courier New" w:hAnsi="Courier New" w:cs="Courier New"/>
          <w:color w:val="auto"/>
        </w:rPr>
        <w:t xml:space="preserve">it was </w:t>
      </w:r>
      <w:proofErr w:type="gramStart"/>
      <w:r w:rsidR="00626D65">
        <w:rPr>
          <w:rFonts w:ascii="Courier New" w:hAnsi="Courier New" w:cs="Courier New"/>
          <w:color w:val="auto"/>
        </w:rPr>
        <w:t>actually a</w:t>
      </w:r>
      <w:proofErr w:type="gramEnd"/>
      <w:r w:rsidR="00626D65">
        <w:rPr>
          <w:rFonts w:ascii="Courier New" w:hAnsi="Courier New" w:cs="Courier New"/>
          <w:color w:val="auto"/>
        </w:rPr>
        <w:t xml:space="preserve"> sales</w:t>
      </w:r>
      <w:r w:rsidR="00626D65" w:rsidRPr="7CAE5680">
        <w:rPr>
          <w:rFonts w:ascii="Courier New" w:hAnsi="Courier New" w:cs="Courier New"/>
          <w:color w:val="auto"/>
        </w:rPr>
        <w:t xml:space="preserve"> </w:t>
      </w:r>
      <w:r w:rsidR="7CAE5680" w:rsidRPr="7CAE5680">
        <w:rPr>
          <w:rFonts w:ascii="Courier New" w:hAnsi="Courier New" w:cs="Courier New"/>
          <w:color w:val="auto"/>
        </w:rPr>
        <w:t>agreement.</w:t>
      </w:r>
    </w:p>
    <w:p w14:paraId="44071507" w14:textId="51BBDDC8" w:rsidR="007F7950" w:rsidRPr="00425670" w:rsidRDefault="00981292" w:rsidP="7CAE5680">
      <w:pPr>
        <w:pStyle w:val="Heading4"/>
        <w:numPr>
          <w:ilvl w:val="0"/>
          <w:numId w:val="22"/>
        </w:numPr>
        <w:ind w:left="2160" w:hanging="720"/>
        <w:rPr>
          <w:rFonts w:ascii="Courier New" w:hAnsi="Courier New" w:cs="Courier New"/>
        </w:rPr>
      </w:pPr>
      <w:bookmarkStart w:id="58" w:name="_Toc1487828"/>
      <w:bookmarkStart w:id="59" w:name="_Toc1488431"/>
      <w:bookmarkStart w:id="60" w:name="_Toc1492185"/>
      <w:r>
        <w:rPr>
          <w:rFonts w:ascii="Courier New" w:hAnsi="Courier New" w:cs="Courier New"/>
        </w:rPr>
        <w:t xml:space="preserve">The Limitations Are </w:t>
      </w:r>
      <w:r w:rsidR="7CAE5680" w:rsidRPr="7CAE5680">
        <w:rPr>
          <w:rFonts w:ascii="Courier New" w:hAnsi="Courier New" w:cs="Courier New"/>
        </w:rPr>
        <w:t xml:space="preserve">Post-Sale Restrictions That </w:t>
      </w:r>
      <w:r w:rsidR="181F63C8" w:rsidRPr="181F63C8" w:rsidDel="00981292">
        <w:rPr>
          <w:rFonts w:ascii="Courier New" w:hAnsi="Courier New" w:cs="Courier New"/>
        </w:rPr>
        <w:t>Do</w:t>
      </w:r>
      <w:r w:rsidR="7CAE5680" w:rsidRPr="7CAE5680" w:rsidDel="00981292">
        <w:rPr>
          <w:rFonts w:ascii="Courier New" w:hAnsi="Courier New" w:cs="Courier New"/>
        </w:rPr>
        <w:t xml:space="preserve"> </w:t>
      </w:r>
      <w:r w:rsidR="7CAE5680" w:rsidRPr="7CAE5680">
        <w:rPr>
          <w:rFonts w:ascii="Courier New" w:hAnsi="Courier New" w:cs="Courier New"/>
        </w:rPr>
        <w:t xml:space="preserve">Not </w:t>
      </w:r>
      <w:r>
        <w:rPr>
          <w:rFonts w:ascii="Courier New" w:hAnsi="Courier New" w:cs="Courier New"/>
        </w:rPr>
        <w:t>Preserve</w:t>
      </w:r>
      <w:r w:rsidRPr="7CAE5680">
        <w:rPr>
          <w:rFonts w:ascii="Courier New" w:hAnsi="Courier New" w:cs="Courier New"/>
        </w:rPr>
        <w:t xml:space="preserve"> </w:t>
      </w:r>
      <w:proofErr w:type="spellStart"/>
      <w:r w:rsidR="4FEE6AB0" w:rsidRPr="4FEE6AB0">
        <w:rPr>
          <w:rFonts w:ascii="Courier New" w:hAnsi="Courier New" w:cs="Courier New"/>
        </w:rPr>
        <w:t>Ballistic’s</w:t>
      </w:r>
      <w:proofErr w:type="spellEnd"/>
      <w:r w:rsidR="7CAE5680" w:rsidRPr="7CAE5680">
        <w:rPr>
          <w:rFonts w:ascii="Courier New" w:hAnsi="Courier New" w:cs="Courier New"/>
        </w:rPr>
        <w:t xml:space="preserve"> </w:t>
      </w:r>
      <w:r w:rsidR="00ED713B">
        <w:rPr>
          <w:rFonts w:ascii="Courier New" w:hAnsi="Courier New" w:cs="Courier New"/>
        </w:rPr>
        <w:t>Rights in</w:t>
      </w:r>
      <w:r w:rsidR="7CAE5680" w:rsidRPr="7CAE5680">
        <w:rPr>
          <w:rFonts w:ascii="Courier New" w:hAnsi="Courier New" w:cs="Courier New"/>
        </w:rPr>
        <w:t xml:space="preserve"> the ‘314 Patent.</w:t>
      </w:r>
      <w:bookmarkEnd w:id="58"/>
      <w:bookmarkEnd w:id="59"/>
      <w:bookmarkEnd w:id="60"/>
    </w:p>
    <w:p w14:paraId="1D71268D" w14:textId="42F83F86" w:rsidR="007F7950" w:rsidRPr="00425670" w:rsidRDefault="007F7950" w:rsidP="00C76391">
      <w:pPr>
        <w:spacing w:line="240" w:lineRule="auto"/>
        <w:ind w:firstLine="0"/>
        <w:rPr>
          <w:rFonts w:ascii="Courier New" w:hAnsi="Courier New" w:cs="Courier New"/>
          <w:szCs w:val="24"/>
        </w:rPr>
      </w:pPr>
    </w:p>
    <w:p w14:paraId="687EE3E3" w14:textId="16AA0FEC" w:rsidR="00C74295" w:rsidRPr="00425670" w:rsidRDefault="00601105" w:rsidP="00C74295">
      <w:pPr>
        <w:rPr>
          <w:rFonts w:ascii="Courier New" w:hAnsi="Courier New" w:cs="Courier New"/>
        </w:rPr>
      </w:pPr>
      <w:r w:rsidRPr="02A94451">
        <w:rPr>
          <w:rFonts w:ascii="Courier New" w:hAnsi="Courier New" w:cs="Courier New"/>
        </w:rPr>
        <w:t xml:space="preserve">As explained in </w:t>
      </w:r>
      <w:r w:rsidRPr="02A94451">
        <w:rPr>
          <w:rFonts w:ascii="Courier New" w:hAnsi="Courier New" w:cs="Courier New"/>
          <w:i/>
        </w:rPr>
        <w:t>Lexmark</w:t>
      </w:r>
      <w:r w:rsidRPr="02A94451">
        <w:rPr>
          <w:rFonts w:ascii="Courier New" w:hAnsi="Courier New" w:cs="Courier New"/>
        </w:rPr>
        <w:t xml:space="preserve">, the U.S. patent laws do not permit </w:t>
      </w:r>
      <w:r w:rsidR="003E2E4F" w:rsidRPr="02A94451">
        <w:rPr>
          <w:rFonts w:ascii="Courier New" w:hAnsi="Courier New" w:cs="Courier New"/>
        </w:rPr>
        <w:t xml:space="preserve">post-sale restrictions on a </w:t>
      </w:r>
      <w:r w:rsidR="00AD0101" w:rsidRPr="02A94451">
        <w:rPr>
          <w:rFonts w:ascii="Courier New" w:hAnsi="Courier New" w:cs="Courier New"/>
        </w:rPr>
        <w:t>patented item</w:t>
      </w:r>
      <w:r w:rsidRPr="02A94451">
        <w:rPr>
          <w:rFonts w:ascii="Courier New" w:hAnsi="Courier New" w:cs="Courier New"/>
        </w:rPr>
        <w:t xml:space="preserve"> once ownership passes to the purchaser</w:t>
      </w:r>
      <w:r w:rsidR="003E2E4F" w:rsidRPr="02A94451">
        <w:rPr>
          <w:rFonts w:ascii="Courier New" w:hAnsi="Courier New" w:cs="Courier New"/>
        </w:rPr>
        <w:t>, as this would run afoul to the common law’s refusal to permit restraints on the alienation of chattel</w:t>
      </w:r>
      <w:r w:rsidR="00DE1189">
        <w:rPr>
          <w:rFonts w:ascii="Courier New" w:hAnsi="Courier New" w:cs="Courier New"/>
        </w:rPr>
        <w:t>.</w:t>
      </w:r>
      <w:r w:rsidR="003E2E4F" w:rsidRPr="02A94451">
        <w:rPr>
          <w:rFonts w:ascii="Courier New" w:hAnsi="Courier New" w:cs="Courier New"/>
        </w:rPr>
        <w:t xml:space="preserve"> </w:t>
      </w:r>
      <w:r w:rsidRPr="02A94451">
        <w:rPr>
          <w:rFonts w:ascii="Courier New" w:hAnsi="Courier New" w:cs="Courier New"/>
          <w:i/>
        </w:rPr>
        <w:t xml:space="preserve">See </w:t>
      </w:r>
      <w:r w:rsidR="003E2E4F" w:rsidRPr="02A94451">
        <w:rPr>
          <w:rFonts w:ascii="Courier New" w:hAnsi="Courier New" w:cs="Courier New"/>
          <w:i/>
        </w:rPr>
        <w:t>Lexmark</w:t>
      </w:r>
      <w:r w:rsidR="003E2E4F" w:rsidRPr="02A94451">
        <w:rPr>
          <w:rFonts w:ascii="Courier New" w:hAnsi="Courier New" w:cs="Courier New"/>
        </w:rPr>
        <w:t>, 137 S. Ct. at 1526</w:t>
      </w:r>
      <w:r w:rsidR="00DE1189">
        <w:t>.</w:t>
      </w:r>
      <w:r w:rsidR="00DE1189">
        <w:rPr>
          <w:rFonts w:ascii="Courier New" w:hAnsi="Courier New" w:cs="Courier New"/>
        </w:rPr>
        <w:t xml:space="preserve"> </w:t>
      </w:r>
      <w:r w:rsidR="000F3B86" w:rsidRPr="00425670">
        <w:fldChar w:fldCharType="begin"/>
      </w:r>
      <w:r w:rsidR="000F3B86" w:rsidRPr="00425670">
        <w:rPr>
          <w:rFonts w:ascii="Courier New" w:hAnsi="Courier New" w:cs="Courier New"/>
          <w:szCs w:val="24"/>
        </w:rPr>
        <w:instrText xml:space="preserve"> TA \l "</w:instrText>
      </w:r>
      <w:r w:rsidR="000F3B86" w:rsidRPr="00425670">
        <w:rPr>
          <w:rFonts w:ascii="Courier New" w:hAnsi="Courier New" w:cs="Courier New"/>
          <w:i/>
          <w:szCs w:val="24"/>
        </w:rPr>
        <w:instrText>Kirtsaeng v. John Wiley &amp; Sons, Inc.</w:instrText>
      </w:r>
      <w:r w:rsidR="000F3B86" w:rsidRPr="00425670">
        <w:rPr>
          <w:rFonts w:ascii="Courier New" w:hAnsi="Courier New" w:cs="Courier New"/>
          <w:szCs w:val="24"/>
        </w:rPr>
        <w:instrText xml:space="preserve">, 568 U.S. 519, 538 (2013)" \s "Kirtsaeng v. John Wiley &amp; Sons, Inc., 568 U.S. 519 (2013)" \c 1 </w:instrText>
      </w:r>
      <w:r w:rsidR="000F3B86" w:rsidRPr="00425670">
        <w:rPr>
          <w:rFonts w:ascii="Courier New" w:hAnsi="Courier New" w:cs="Courier New"/>
          <w:szCs w:val="24"/>
        </w:rPr>
        <w:fldChar w:fldCharType="end"/>
      </w:r>
      <w:r w:rsidR="00D53D6A" w:rsidRPr="02A94451">
        <w:rPr>
          <w:rFonts w:ascii="Courier New" w:hAnsi="Courier New" w:cs="Courier New"/>
        </w:rPr>
        <w:t>Thus</w:t>
      </w:r>
      <w:r w:rsidRPr="02A94451">
        <w:rPr>
          <w:rFonts w:ascii="Courier New" w:hAnsi="Courier New" w:cs="Courier New"/>
        </w:rPr>
        <w:t xml:space="preserve">, post-sale restrictions </w:t>
      </w:r>
      <w:r w:rsidRPr="59DD3250">
        <w:rPr>
          <w:rFonts w:ascii="Courier New" w:hAnsi="Courier New" w:cs="Courier New"/>
        </w:rPr>
        <w:t>do not affect</w:t>
      </w:r>
      <w:r w:rsidRPr="02A94451">
        <w:rPr>
          <w:rFonts w:ascii="Courier New" w:hAnsi="Courier New" w:cs="Courier New"/>
        </w:rPr>
        <w:t xml:space="preserve"> whether </w:t>
      </w:r>
      <w:r w:rsidRPr="012323E9">
        <w:rPr>
          <w:rFonts w:ascii="Courier New" w:hAnsi="Courier New" w:cs="Courier New"/>
        </w:rPr>
        <w:t>a</w:t>
      </w:r>
      <w:r w:rsidRPr="42ACCDE9">
        <w:rPr>
          <w:rFonts w:ascii="Courier New" w:hAnsi="Courier New" w:cs="Courier New"/>
        </w:rPr>
        <w:t xml:space="preserve"> </w:t>
      </w:r>
      <w:r w:rsidRPr="02A94451">
        <w:rPr>
          <w:rFonts w:ascii="Courier New" w:hAnsi="Courier New" w:cs="Courier New"/>
        </w:rPr>
        <w:t>pa</w:t>
      </w:r>
      <w:r w:rsidR="00D53D6A" w:rsidRPr="02A94451">
        <w:rPr>
          <w:rFonts w:ascii="Courier New" w:hAnsi="Courier New" w:cs="Courier New"/>
        </w:rPr>
        <w:t>tentee’s rights have exhausted</w:t>
      </w:r>
      <w:r w:rsidR="00D53D6A" w:rsidRPr="012323E9">
        <w:rPr>
          <w:rFonts w:ascii="Courier New" w:hAnsi="Courier New" w:cs="Courier New"/>
        </w:rPr>
        <w:t>;</w:t>
      </w:r>
      <w:r w:rsidRPr="02A94451">
        <w:rPr>
          <w:rFonts w:ascii="Courier New" w:hAnsi="Courier New" w:cs="Courier New"/>
        </w:rPr>
        <w:t xml:space="preserve"> </w:t>
      </w:r>
      <w:r w:rsidR="00D53D6A" w:rsidRPr="02A94451">
        <w:rPr>
          <w:rFonts w:ascii="Courier New" w:hAnsi="Courier New" w:cs="Courier New"/>
        </w:rPr>
        <w:t>what matters</w:t>
      </w:r>
      <w:r w:rsidRPr="02A94451">
        <w:rPr>
          <w:rFonts w:ascii="Courier New" w:hAnsi="Courier New" w:cs="Courier New"/>
        </w:rPr>
        <w:t xml:space="preserve"> is </w:t>
      </w:r>
      <w:r w:rsidR="00DE1189">
        <w:rPr>
          <w:rFonts w:ascii="Courier New" w:hAnsi="Courier New" w:cs="Courier New"/>
        </w:rPr>
        <w:t>his</w:t>
      </w:r>
      <w:r w:rsidRPr="02A94451">
        <w:rPr>
          <w:rFonts w:ascii="Courier New" w:hAnsi="Courier New" w:cs="Courier New"/>
        </w:rPr>
        <w:t xml:space="preserve"> decision to make a sale.</w:t>
      </w:r>
      <w:r w:rsidR="00D53D6A" w:rsidRPr="02A94451">
        <w:rPr>
          <w:rFonts w:ascii="Courier New" w:hAnsi="Courier New" w:cs="Courier New"/>
        </w:rPr>
        <w:t xml:space="preserve"> </w:t>
      </w:r>
      <w:r w:rsidR="00D53D6A" w:rsidRPr="02A94451">
        <w:rPr>
          <w:rFonts w:ascii="Courier New" w:hAnsi="Courier New" w:cs="Courier New"/>
          <w:i/>
        </w:rPr>
        <w:t>Lexmark</w:t>
      </w:r>
      <w:r w:rsidR="00D53D6A" w:rsidRPr="02A94451">
        <w:rPr>
          <w:rFonts w:ascii="Courier New" w:hAnsi="Courier New" w:cs="Courier New"/>
        </w:rPr>
        <w:t>, 137 S. Ct. at 1538</w:t>
      </w:r>
      <w:r w:rsidR="000F3B86" w:rsidRPr="00425670">
        <w:rPr>
          <w:rFonts w:ascii="Courier New" w:hAnsi="Courier New" w:cs="Courier New"/>
          <w:szCs w:val="24"/>
        </w:rPr>
        <w:fldChar w:fldCharType="begin"/>
      </w:r>
      <w:r w:rsidR="000F3B86" w:rsidRPr="00425670">
        <w:rPr>
          <w:rFonts w:ascii="Courier New" w:hAnsi="Courier New" w:cs="Courier New"/>
          <w:szCs w:val="24"/>
        </w:rPr>
        <w:instrText xml:space="preserve"> TA \s "Impression Prods. v. Lexmark Int’l, 137 S. Ct. 1523 (2017)" </w:instrText>
      </w:r>
      <w:r w:rsidR="000F3B86" w:rsidRPr="00425670">
        <w:rPr>
          <w:rFonts w:ascii="Courier New" w:hAnsi="Courier New" w:cs="Courier New"/>
          <w:szCs w:val="24"/>
        </w:rPr>
        <w:fldChar w:fldCharType="end"/>
      </w:r>
      <w:r w:rsidR="00D53D6A" w:rsidRPr="00425670">
        <w:rPr>
          <w:rFonts w:ascii="Courier New" w:hAnsi="Courier New" w:cs="Courier New"/>
          <w:szCs w:val="24"/>
        </w:rPr>
        <w:t>.</w:t>
      </w:r>
    </w:p>
    <w:p w14:paraId="1F36F695" w14:textId="480103D1" w:rsidR="00C74295" w:rsidRPr="00425670" w:rsidRDefault="00C74295" w:rsidP="00C74295">
      <w:pPr>
        <w:rPr>
          <w:rFonts w:ascii="Courier New" w:hAnsi="Courier New" w:cs="Courier New"/>
        </w:rPr>
      </w:pPr>
      <w:r w:rsidRPr="5137D071">
        <w:rPr>
          <w:rFonts w:ascii="Courier New" w:hAnsi="Courier New" w:cs="Courier New"/>
        </w:rPr>
        <w:t>Ballistic may argue that the Agreement is a license because it is titled “Licensing Agreement” and states that it grants a non-exclusive license</w:t>
      </w:r>
      <w:r w:rsidR="0060794D">
        <w:rPr>
          <w:rFonts w:ascii="Courier New" w:hAnsi="Courier New" w:cs="Courier New"/>
        </w:rPr>
        <w:t xml:space="preserve"> to </w:t>
      </w:r>
      <w:proofErr w:type="spellStart"/>
      <w:r w:rsidR="0060794D">
        <w:rPr>
          <w:rFonts w:ascii="Courier New" w:hAnsi="Courier New" w:cs="Courier New"/>
        </w:rPr>
        <w:t>ConsumerCam</w:t>
      </w:r>
      <w:proofErr w:type="spellEnd"/>
      <w:r w:rsidR="00FF4A28">
        <w:rPr>
          <w:rFonts w:ascii="Courier New" w:hAnsi="Courier New" w:cs="Courier New"/>
        </w:rPr>
        <w:t xml:space="preserve"> of the ‘314 Patent</w:t>
      </w:r>
      <w:r w:rsidRPr="5137D071">
        <w:rPr>
          <w:rFonts w:ascii="Courier New" w:hAnsi="Courier New" w:cs="Courier New"/>
        </w:rPr>
        <w:t>. R. at Prompt 3. Moreover, Ballistic</w:t>
      </w:r>
      <w:r w:rsidR="00DE1189">
        <w:rPr>
          <w:rFonts w:ascii="Courier New" w:hAnsi="Courier New" w:cs="Courier New"/>
        </w:rPr>
        <w:t xml:space="preserve"> may</w:t>
      </w:r>
      <w:r w:rsidRPr="5137D071">
        <w:rPr>
          <w:rFonts w:ascii="Courier New" w:hAnsi="Courier New" w:cs="Courier New"/>
        </w:rPr>
        <w:t xml:space="preserve"> </w:t>
      </w:r>
      <w:r w:rsidR="00FC08DF">
        <w:rPr>
          <w:rFonts w:ascii="Courier New" w:hAnsi="Courier New" w:cs="Courier New"/>
        </w:rPr>
        <w:t>argue that the</w:t>
      </w:r>
      <w:r w:rsidRPr="5137D071">
        <w:rPr>
          <w:rFonts w:ascii="Courier New" w:hAnsi="Courier New" w:cs="Courier New"/>
        </w:rPr>
        <w:t xml:space="preserve"> third provision of the Limitations</w:t>
      </w:r>
      <w:r w:rsidR="0060794D">
        <w:rPr>
          <w:rFonts w:ascii="Courier New" w:hAnsi="Courier New" w:cs="Courier New"/>
        </w:rPr>
        <w:t xml:space="preserve">, </w:t>
      </w:r>
      <w:r w:rsidR="00FF4A28">
        <w:rPr>
          <w:rFonts w:ascii="Courier New" w:hAnsi="Courier New" w:cs="Courier New"/>
        </w:rPr>
        <w:t>requiring</w:t>
      </w:r>
      <w:r w:rsidR="0060794D">
        <w:rPr>
          <w:rFonts w:ascii="Courier New" w:hAnsi="Courier New" w:cs="Courier New"/>
        </w:rPr>
        <w:t xml:space="preserve"> </w:t>
      </w:r>
      <w:proofErr w:type="spellStart"/>
      <w:r w:rsidR="0060794D">
        <w:rPr>
          <w:rFonts w:ascii="Courier New" w:hAnsi="Courier New" w:cs="Courier New"/>
        </w:rPr>
        <w:t>ConsumerCam</w:t>
      </w:r>
      <w:proofErr w:type="spellEnd"/>
      <w:r w:rsidR="0060794D">
        <w:rPr>
          <w:rFonts w:ascii="Courier New" w:hAnsi="Courier New" w:cs="Courier New"/>
        </w:rPr>
        <w:t xml:space="preserve"> “to either return to Ballistic Memory or destroy remaining units of the Devices in its possession” upon termination of the Agreement,</w:t>
      </w:r>
      <w:r w:rsidRPr="5137D071">
        <w:rPr>
          <w:rFonts w:ascii="Courier New" w:hAnsi="Courier New" w:cs="Courier New"/>
        </w:rPr>
        <w:t xml:space="preserve"> </w:t>
      </w:r>
      <w:r w:rsidR="00FF4A28">
        <w:rPr>
          <w:rFonts w:ascii="Courier New" w:hAnsi="Courier New" w:cs="Courier New"/>
        </w:rPr>
        <w:t xml:space="preserve">preserved Ballistic Memory’s </w:t>
      </w:r>
      <w:r w:rsidRPr="5137D071">
        <w:rPr>
          <w:rFonts w:ascii="Courier New" w:hAnsi="Courier New" w:cs="Courier New"/>
        </w:rPr>
        <w:t xml:space="preserve">control over the Devices. R. at Prompt 3. </w:t>
      </w:r>
    </w:p>
    <w:p w14:paraId="57AFFFE2" w14:textId="21FF3AFC" w:rsidR="00C74295" w:rsidRPr="00425670" w:rsidRDefault="00C74295" w:rsidP="00C74295">
      <w:pPr>
        <w:rPr>
          <w:rFonts w:ascii="Courier New" w:hAnsi="Courier New" w:cs="Courier New"/>
        </w:rPr>
      </w:pPr>
      <w:r w:rsidRPr="5C80D1A3">
        <w:rPr>
          <w:rFonts w:ascii="Courier New" w:hAnsi="Courier New" w:cs="Courier New"/>
        </w:rPr>
        <w:t>However</w:t>
      </w:r>
      <w:r w:rsidR="00024A84" w:rsidRPr="5C80D1A3">
        <w:rPr>
          <w:rFonts w:ascii="Courier New" w:hAnsi="Courier New" w:cs="Courier New"/>
        </w:rPr>
        <w:t xml:space="preserve">, </w:t>
      </w:r>
      <w:r w:rsidR="00FF4A28">
        <w:rPr>
          <w:rFonts w:ascii="Courier New" w:hAnsi="Courier New" w:cs="Courier New"/>
        </w:rPr>
        <w:t>once</w:t>
      </w:r>
      <w:r w:rsidRPr="5C80D1A3">
        <w:rPr>
          <w:rFonts w:ascii="Courier New" w:hAnsi="Courier New" w:cs="Courier New"/>
        </w:rPr>
        <w:t xml:space="preserve"> </w:t>
      </w:r>
      <w:r w:rsidR="00FC08DF">
        <w:rPr>
          <w:rFonts w:ascii="Courier New" w:hAnsi="Courier New" w:cs="Courier New"/>
        </w:rPr>
        <w:t xml:space="preserve">Ballistic Memory decided to sell the Devices to </w:t>
      </w:r>
      <w:proofErr w:type="spellStart"/>
      <w:r w:rsidR="00FC08DF">
        <w:rPr>
          <w:rFonts w:ascii="Courier New" w:hAnsi="Courier New" w:cs="Courier New"/>
        </w:rPr>
        <w:t>ConsumerCam</w:t>
      </w:r>
      <w:proofErr w:type="spellEnd"/>
      <w:r w:rsidRPr="5C80D1A3">
        <w:rPr>
          <w:rFonts w:ascii="Courier New" w:hAnsi="Courier New" w:cs="Courier New"/>
        </w:rPr>
        <w:t xml:space="preserve">, </w:t>
      </w:r>
      <w:r w:rsidR="00FC08DF">
        <w:rPr>
          <w:rFonts w:ascii="Courier New" w:hAnsi="Courier New" w:cs="Courier New"/>
        </w:rPr>
        <w:t xml:space="preserve">any </w:t>
      </w:r>
      <w:r w:rsidRPr="5C80D1A3">
        <w:rPr>
          <w:rFonts w:ascii="Courier New" w:hAnsi="Courier New" w:cs="Courier New"/>
        </w:rPr>
        <w:t>portions of the Agreement</w:t>
      </w:r>
      <w:r w:rsidR="00FC08DF">
        <w:rPr>
          <w:rFonts w:ascii="Courier New" w:hAnsi="Courier New" w:cs="Courier New"/>
        </w:rPr>
        <w:t xml:space="preserve"> that</w:t>
      </w:r>
      <w:r w:rsidRPr="5C80D1A3">
        <w:rPr>
          <w:rFonts w:ascii="Courier New" w:hAnsi="Courier New" w:cs="Courier New"/>
        </w:rPr>
        <w:t xml:space="preserve"> </w:t>
      </w:r>
      <w:r w:rsidR="00FF4A28">
        <w:rPr>
          <w:rFonts w:ascii="Courier New" w:hAnsi="Courier New" w:cs="Courier New"/>
        </w:rPr>
        <w:t>sought</w:t>
      </w:r>
      <w:r w:rsidR="00FC08DF">
        <w:rPr>
          <w:rFonts w:ascii="Courier New" w:hAnsi="Courier New" w:cs="Courier New"/>
        </w:rPr>
        <w:t xml:space="preserve"> to</w:t>
      </w:r>
      <w:r w:rsidRPr="5C80D1A3">
        <w:rPr>
          <w:rFonts w:ascii="Courier New" w:hAnsi="Courier New" w:cs="Courier New"/>
        </w:rPr>
        <w:t xml:space="preserve"> control the use or disposition of the Devices </w:t>
      </w:r>
      <w:r w:rsidR="00FF4A28">
        <w:rPr>
          <w:rFonts w:ascii="Courier New" w:hAnsi="Courier New" w:cs="Courier New"/>
        </w:rPr>
        <w:t>could</w:t>
      </w:r>
      <w:r w:rsidR="00FC08DF" w:rsidRPr="5C80D1A3">
        <w:rPr>
          <w:rFonts w:ascii="Courier New" w:hAnsi="Courier New" w:cs="Courier New"/>
        </w:rPr>
        <w:t xml:space="preserve"> </w:t>
      </w:r>
      <w:r w:rsidRPr="5C80D1A3">
        <w:rPr>
          <w:rFonts w:ascii="Courier New" w:hAnsi="Courier New" w:cs="Courier New"/>
        </w:rPr>
        <w:t xml:space="preserve">not </w:t>
      </w:r>
      <w:proofErr w:type="gramStart"/>
      <w:r w:rsidRPr="5C80D1A3">
        <w:rPr>
          <w:rFonts w:ascii="Courier New" w:hAnsi="Courier New" w:cs="Courier New"/>
        </w:rPr>
        <w:t>be enforced</w:t>
      </w:r>
      <w:proofErr w:type="gramEnd"/>
      <w:r w:rsidRPr="5C80D1A3">
        <w:rPr>
          <w:rFonts w:ascii="Courier New" w:hAnsi="Courier New" w:cs="Courier New"/>
        </w:rPr>
        <w:t xml:space="preserve"> </w:t>
      </w:r>
      <w:r w:rsidR="00FF4A28">
        <w:rPr>
          <w:rFonts w:ascii="Courier New" w:hAnsi="Courier New" w:cs="Courier New"/>
        </w:rPr>
        <w:t>by</w:t>
      </w:r>
      <w:r w:rsidR="00FF4A28" w:rsidRPr="5C80D1A3">
        <w:rPr>
          <w:rFonts w:ascii="Courier New" w:hAnsi="Courier New" w:cs="Courier New"/>
        </w:rPr>
        <w:t xml:space="preserve"> </w:t>
      </w:r>
      <w:r w:rsidRPr="5C80D1A3">
        <w:rPr>
          <w:rFonts w:ascii="Courier New" w:hAnsi="Courier New" w:cs="Courier New"/>
        </w:rPr>
        <w:t xml:space="preserve">patent law. </w:t>
      </w:r>
      <w:r w:rsidRPr="5C80D1A3">
        <w:rPr>
          <w:rFonts w:ascii="Courier New" w:hAnsi="Courier New" w:cs="Courier New"/>
          <w:i/>
        </w:rPr>
        <w:t>See</w:t>
      </w:r>
      <w:r w:rsidRPr="5C80D1A3">
        <w:rPr>
          <w:rFonts w:ascii="Courier New" w:hAnsi="Courier New" w:cs="Courier New"/>
        </w:rPr>
        <w:t xml:space="preserve"> </w:t>
      </w:r>
      <w:r w:rsidRPr="5C80D1A3">
        <w:rPr>
          <w:rFonts w:ascii="Courier New" w:hAnsi="Courier New" w:cs="Courier New"/>
          <w:i/>
        </w:rPr>
        <w:t>Lexmark</w:t>
      </w:r>
      <w:r w:rsidRPr="5C80D1A3">
        <w:rPr>
          <w:rFonts w:ascii="Courier New" w:hAnsi="Courier New" w:cs="Courier New"/>
        </w:rPr>
        <w:t>, 137 S. Ct. at 1526</w:t>
      </w:r>
      <w:r w:rsidR="00FC08DF">
        <w:rPr>
          <w:rFonts w:ascii="Courier New" w:hAnsi="Courier New" w:cs="Courier New"/>
        </w:rPr>
        <w:t>. (“</w:t>
      </w:r>
      <w:r w:rsidR="00FC08DF" w:rsidRPr="003A3CD8">
        <w:rPr>
          <w:rFonts w:ascii="Courier New" w:hAnsi="Courier New" w:cs="Courier New"/>
        </w:rPr>
        <w:t>A patentee’s</w:t>
      </w:r>
      <w:r w:rsidR="00FC08DF">
        <w:rPr>
          <w:rFonts w:ascii="Courier New" w:hAnsi="Courier New" w:cs="Courier New"/>
          <w:i/>
        </w:rPr>
        <w:t xml:space="preserve"> </w:t>
      </w:r>
      <w:r w:rsidRPr="003A3CD8">
        <w:fldChar w:fldCharType="begin"/>
      </w:r>
      <w:r w:rsidRPr="00FF4A28">
        <w:rPr>
          <w:rFonts w:ascii="Courier New" w:hAnsi="Courier New" w:cs="Courier New"/>
          <w:szCs w:val="24"/>
        </w:rPr>
        <w:instrText xml:space="preserve"> TA \s "Impression Prods. v. Lexmark Int’l, 137 S. Ct. 1523 (2017)" </w:instrText>
      </w:r>
      <w:r w:rsidRPr="003A3CD8">
        <w:rPr>
          <w:rFonts w:ascii="Courier New" w:hAnsi="Courier New" w:cs="Courier New"/>
          <w:szCs w:val="24"/>
        </w:rPr>
        <w:fldChar w:fldCharType="end"/>
      </w:r>
      <w:r w:rsidRPr="003A3CD8">
        <w:rPr>
          <w:rFonts w:ascii="Courier New" w:hAnsi="Courier New" w:cs="Courier New"/>
        </w:rPr>
        <w:t xml:space="preserve">decision to sell a </w:t>
      </w:r>
      <w:r w:rsidR="00AD0101" w:rsidRPr="003A3CD8">
        <w:rPr>
          <w:rFonts w:ascii="Courier New" w:hAnsi="Courier New" w:cs="Courier New"/>
        </w:rPr>
        <w:t>patented item</w:t>
      </w:r>
      <w:r w:rsidRPr="003A3CD8">
        <w:rPr>
          <w:rFonts w:ascii="Courier New" w:hAnsi="Courier New" w:cs="Courier New"/>
        </w:rPr>
        <w:t xml:space="preserve"> exhausts all patent </w:t>
      </w:r>
      <w:r w:rsidR="00ED713B">
        <w:rPr>
          <w:rFonts w:ascii="Courier New" w:hAnsi="Courier New" w:cs="Courier New"/>
        </w:rPr>
        <w:t>rights in</w:t>
      </w:r>
      <w:r w:rsidRPr="003A3CD8">
        <w:rPr>
          <w:rFonts w:ascii="Courier New" w:hAnsi="Courier New" w:cs="Courier New"/>
        </w:rPr>
        <w:t xml:space="preserve"> that item, regardless</w:t>
      </w:r>
      <w:r w:rsidRPr="00FC08DF">
        <w:rPr>
          <w:rFonts w:ascii="Courier New" w:hAnsi="Courier New" w:cs="Courier New"/>
          <w:i/>
        </w:rPr>
        <w:t xml:space="preserve"> of </w:t>
      </w:r>
      <w:r w:rsidRPr="003A3CD8">
        <w:rPr>
          <w:rFonts w:ascii="Courier New" w:hAnsi="Courier New" w:cs="Courier New"/>
        </w:rPr>
        <w:t>any restrictions</w:t>
      </w:r>
      <w:r w:rsidRPr="00FC08DF">
        <w:rPr>
          <w:rFonts w:ascii="Courier New" w:hAnsi="Courier New" w:cs="Courier New"/>
        </w:rPr>
        <w:t xml:space="preserve"> the patentee purports to impose</w:t>
      </w:r>
      <w:r w:rsidR="00FF4A28">
        <w:rPr>
          <w:rFonts w:ascii="Courier New" w:hAnsi="Courier New" w:cs="Courier New"/>
        </w:rPr>
        <w:t>”</w:t>
      </w:r>
      <w:r w:rsidRPr="5C80D1A3">
        <w:rPr>
          <w:rFonts w:ascii="Courier New" w:hAnsi="Courier New" w:cs="Courier New"/>
        </w:rPr>
        <w:t xml:space="preserve">). Thus, the district court </w:t>
      </w:r>
      <w:r w:rsidR="00FF4A28">
        <w:rPr>
          <w:rFonts w:ascii="Courier New" w:hAnsi="Courier New" w:cs="Courier New"/>
        </w:rPr>
        <w:t>rightly</w:t>
      </w:r>
      <w:r w:rsidR="00FF4A28" w:rsidRPr="5C80D1A3">
        <w:rPr>
          <w:rFonts w:ascii="Courier New" w:hAnsi="Courier New" w:cs="Courier New"/>
        </w:rPr>
        <w:t xml:space="preserve"> </w:t>
      </w:r>
      <w:r w:rsidRPr="5C80D1A3">
        <w:rPr>
          <w:rFonts w:ascii="Courier New" w:hAnsi="Courier New" w:cs="Courier New"/>
        </w:rPr>
        <w:t>concluded that Ballistic Memory exhausted its right to the ‘314 Patent</w:t>
      </w:r>
      <w:r w:rsidRPr="00425670">
        <w:rPr>
          <w:rFonts w:ascii="Courier New" w:hAnsi="Courier New" w:cs="Courier New"/>
          <w:szCs w:val="24"/>
        </w:rPr>
        <w:t>.</w:t>
      </w:r>
    </w:p>
    <w:p w14:paraId="015A614D" w14:textId="3200F4D3" w:rsidR="006904B0" w:rsidRPr="00425670" w:rsidRDefault="00981292" w:rsidP="00C76391">
      <w:pPr>
        <w:pStyle w:val="Heading3"/>
        <w:numPr>
          <w:ilvl w:val="0"/>
          <w:numId w:val="23"/>
        </w:numPr>
        <w:rPr>
          <w:rFonts w:ascii="Courier New" w:hAnsi="Courier New" w:cs="Courier New"/>
        </w:rPr>
      </w:pPr>
      <w:bookmarkStart w:id="61" w:name="_Toc1487829"/>
      <w:bookmarkStart w:id="62" w:name="_Toc1488432"/>
      <w:bookmarkStart w:id="63" w:name="_Toc1492186"/>
      <w:r>
        <w:rPr>
          <w:rFonts w:ascii="Courier New" w:hAnsi="Courier New" w:cs="Courier New"/>
        </w:rPr>
        <w:t xml:space="preserve">Even </w:t>
      </w:r>
      <w:r w:rsidR="006D5548" w:rsidRPr="00425670">
        <w:rPr>
          <w:rFonts w:ascii="Courier New" w:hAnsi="Courier New" w:cs="Courier New"/>
        </w:rPr>
        <w:t>If the Agreement Was a License,</w:t>
      </w:r>
      <w:r w:rsidR="00833AC8" w:rsidRPr="00425670">
        <w:rPr>
          <w:rFonts w:ascii="Courier New" w:hAnsi="Courier New" w:cs="Courier New"/>
        </w:rPr>
        <w:t xml:space="preserve"> </w:t>
      </w:r>
      <w:proofErr w:type="spellStart"/>
      <w:r w:rsidR="00833AC8" w:rsidRPr="00425670">
        <w:rPr>
          <w:rFonts w:ascii="Courier New" w:hAnsi="Courier New" w:cs="Courier New"/>
        </w:rPr>
        <w:t>ConsumerCam’s</w:t>
      </w:r>
      <w:proofErr w:type="spellEnd"/>
      <w:r w:rsidR="00833AC8" w:rsidRPr="00425670">
        <w:rPr>
          <w:rFonts w:ascii="Courier New" w:hAnsi="Courier New" w:cs="Courier New"/>
        </w:rPr>
        <w:t xml:space="preserve"> Resale of the Devices </w:t>
      </w:r>
      <w:r w:rsidR="2952CAE7" w:rsidRPr="2952CAE7">
        <w:rPr>
          <w:rFonts w:ascii="Courier New" w:hAnsi="Courier New" w:cs="Courier New"/>
        </w:rPr>
        <w:t xml:space="preserve">to </w:t>
      </w:r>
      <w:proofErr w:type="spellStart"/>
      <w:r w:rsidR="00833AC8" w:rsidRPr="00425670">
        <w:rPr>
          <w:rFonts w:ascii="Courier New" w:hAnsi="Courier New" w:cs="Courier New"/>
        </w:rPr>
        <w:t>OffTheBlockchain</w:t>
      </w:r>
      <w:proofErr w:type="spellEnd"/>
      <w:r w:rsidR="00833AC8" w:rsidRPr="00425670">
        <w:rPr>
          <w:rFonts w:ascii="Courier New" w:hAnsi="Courier New" w:cs="Courier New"/>
        </w:rPr>
        <w:t xml:space="preserve"> Exhausted </w:t>
      </w:r>
      <w:proofErr w:type="spellStart"/>
      <w:r w:rsidR="4FEE6AB0" w:rsidRPr="4FEE6AB0">
        <w:rPr>
          <w:rFonts w:ascii="Courier New" w:hAnsi="Courier New" w:cs="Courier New"/>
        </w:rPr>
        <w:t>Ballistic’s</w:t>
      </w:r>
      <w:proofErr w:type="spellEnd"/>
      <w:r w:rsidR="00833AC8" w:rsidRPr="00425670">
        <w:rPr>
          <w:rFonts w:ascii="Courier New" w:hAnsi="Courier New" w:cs="Courier New"/>
        </w:rPr>
        <w:t xml:space="preserve"> Rights In the ‘314 Patent.</w:t>
      </w:r>
      <w:bookmarkEnd w:id="61"/>
      <w:bookmarkEnd w:id="62"/>
      <w:bookmarkEnd w:id="63"/>
    </w:p>
    <w:p w14:paraId="7F816A66" w14:textId="4D3CB088" w:rsidR="00C74295" w:rsidRPr="00425670" w:rsidRDefault="00E8138D" w:rsidP="007F7950">
      <w:pPr>
        <w:spacing w:after="0"/>
        <w:rPr>
          <w:rFonts w:ascii="Courier New" w:eastAsia="Times New Roman" w:hAnsi="Courier New" w:cs="Courier New"/>
          <w:szCs w:val="24"/>
        </w:rPr>
      </w:pPr>
      <w:r>
        <w:rPr>
          <w:rFonts w:ascii="Courier New" w:hAnsi="Courier New" w:cs="Courier New"/>
          <w:szCs w:val="24"/>
        </w:rPr>
        <w:t>W</w:t>
      </w:r>
      <w:r w:rsidR="00C47069" w:rsidRPr="00425670">
        <w:rPr>
          <w:rFonts w:ascii="Courier New" w:eastAsia="Times New Roman" w:hAnsi="Courier New" w:cs="Courier New"/>
          <w:szCs w:val="24"/>
        </w:rPr>
        <w:t>hen a patentee grants a license</w:t>
      </w:r>
      <w:r w:rsidR="00015CD0">
        <w:rPr>
          <w:rFonts w:ascii="Courier New" w:eastAsia="Times New Roman" w:hAnsi="Courier New" w:cs="Courier New"/>
          <w:szCs w:val="24"/>
        </w:rPr>
        <w:t>, the patentee is exchanging rights, not goods, and is free to relinquish only a portion of its patent rights</w:t>
      </w:r>
      <w:r w:rsidR="00C47069" w:rsidRPr="00425670">
        <w:rPr>
          <w:rFonts w:ascii="Courier New" w:eastAsia="Times New Roman" w:hAnsi="Courier New" w:cs="Courier New"/>
          <w:szCs w:val="24"/>
        </w:rPr>
        <w:t>.</w:t>
      </w:r>
      <w:r>
        <w:rPr>
          <w:rFonts w:ascii="Courier New" w:eastAsia="Times New Roman" w:hAnsi="Courier New" w:cs="Courier New"/>
          <w:szCs w:val="24"/>
        </w:rPr>
        <w:t xml:space="preserve"> </w:t>
      </w:r>
      <w:r>
        <w:rPr>
          <w:rFonts w:ascii="Courier New" w:eastAsia="Times New Roman" w:hAnsi="Courier New" w:cs="Courier New"/>
          <w:i/>
          <w:szCs w:val="24"/>
        </w:rPr>
        <w:t>Lexmark</w:t>
      </w:r>
      <w:r>
        <w:rPr>
          <w:rFonts w:ascii="Courier New" w:eastAsia="Times New Roman" w:hAnsi="Courier New" w:cs="Courier New"/>
          <w:szCs w:val="24"/>
        </w:rPr>
        <w:t xml:space="preserve">, 137 S. Ct. at 1534. </w:t>
      </w:r>
      <w:r w:rsidR="00015CD0">
        <w:rPr>
          <w:rFonts w:ascii="Courier New" w:eastAsia="Times New Roman" w:hAnsi="Courier New" w:cs="Courier New"/>
          <w:szCs w:val="24"/>
        </w:rPr>
        <w:t>H</w:t>
      </w:r>
      <w:r w:rsidR="00C47069" w:rsidRPr="00425670">
        <w:rPr>
          <w:rFonts w:ascii="Courier New" w:eastAsia="Times New Roman" w:hAnsi="Courier New" w:cs="Courier New"/>
          <w:szCs w:val="24"/>
        </w:rPr>
        <w:t xml:space="preserve">owever, </w:t>
      </w:r>
      <w:r w:rsidR="00621EB5" w:rsidRPr="00425670">
        <w:rPr>
          <w:rFonts w:ascii="Courier New" w:eastAsia="Times New Roman" w:hAnsi="Courier New" w:cs="Courier New"/>
          <w:szCs w:val="24"/>
        </w:rPr>
        <w:t>s</w:t>
      </w:r>
      <w:r w:rsidR="00C47069" w:rsidRPr="00425670">
        <w:rPr>
          <w:rFonts w:ascii="Courier New" w:eastAsia="Times New Roman" w:hAnsi="Courier New" w:cs="Courier New"/>
          <w:szCs w:val="24"/>
        </w:rPr>
        <w:t>o long as a licensee complies with the license when selling an item, the patentee has, in effect, authorized the sale.</w:t>
      </w:r>
      <w:r w:rsidR="00EC6350" w:rsidRPr="00425670">
        <w:rPr>
          <w:rFonts w:ascii="Courier New" w:eastAsia="Times New Roman" w:hAnsi="Courier New" w:cs="Courier New"/>
          <w:szCs w:val="24"/>
        </w:rPr>
        <w:t xml:space="preserve"> </w:t>
      </w:r>
      <w:r>
        <w:rPr>
          <w:rFonts w:ascii="Courier New" w:eastAsia="Times New Roman" w:hAnsi="Courier New" w:cs="Courier New"/>
          <w:i/>
          <w:szCs w:val="24"/>
        </w:rPr>
        <w:t>Id.</w:t>
      </w:r>
      <w:r w:rsidR="00EC6350" w:rsidRPr="00425670">
        <w:rPr>
          <w:rFonts w:ascii="Courier New" w:eastAsia="Times New Roman" w:hAnsi="Courier New" w:cs="Courier New"/>
          <w:szCs w:val="24"/>
        </w:rPr>
        <w:t xml:space="preserve"> at 1535–</w:t>
      </w:r>
      <w:r w:rsidR="00024A84" w:rsidRPr="00425670">
        <w:rPr>
          <w:rFonts w:ascii="Courier New" w:eastAsia="Times New Roman" w:hAnsi="Courier New" w:cs="Courier New"/>
          <w:szCs w:val="24"/>
        </w:rPr>
        <w:t>36</w:t>
      </w:r>
      <w:r w:rsidR="000F3B86" w:rsidRPr="00425670">
        <w:rPr>
          <w:rFonts w:ascii="Courier New" w:eastAsia="Times New Roman" w:hAnsi="Courier New" w:cs="Courier New"/>
          <w:szCs w:val="24"/>
        </w:rPr>
        <w:fldChar w:fldCharType="begin"/>
      </w:r>
      <w:r w:rsidR="000F3B86" w:rsidRPr="00425670">
        <w:rPr>
          <w:rFonts w:ascii="Courier New" w:hAnsi="Courier New" w:cs="Courier New"/>
          <w:szCs w:val="24"/>
        </w:rPr>
        <w:instrText xml:space="preserve"> TA \s "Impression Prods. v. Lexmark Int’l, 137 S. Ct. 1523 (2017)" </w:instrText>
      </w:r>
      <w:r w:rsidR="000F3B86" w:rsidRPr="00425670">
        <w:rPr>
          <w:rFonts w:ascii="Courier New" w:eastAsia="Times New Roman" w:hAnsi="Courier New" w:cs="Courier New"/>
          <w:szCs w:val="24"/>
        </w:rPr>
        <w:fldChar w:fldCharType="end"/>
      </w:r>
      <w:r w:rsidR="00024A84" w:rsidRPr="00425670">
        <w:rPr>
          <w:rFonts w:ascii="Courier New" w:eastAsia="Times New Roman" w:hAnsi="Courier New" w:cs="Courier New"/>
          <w:szCs w:val="24"/>
        </w:rPr>
        <w:t xml:space="preserve">. </w:t>
      </w:r>
    </w:p>
    <w:p w14:paraId="1625ABB7" w14:textId="4C175057" w:rsidR="00EC6350" w:rsidRPr="00425670" w:rsidRDefault="00C74295" w:rsidP="007F7950">
      <w:pPr>
        <w:spacing w:after="0"/>
        <w:rPr>
          <w:rFonts w:ascii="Courier New" w:eastAsia="Times New Roman" w:hAnsi="Courier New" w:cs="Courier New"/>
        </w:rPr>
      </w:pPr>
      <w:r w:rsidRPr="4FEE6AB0">
        <w:rPr>
          <w:rFonts w:ascii="Courier New" w:eastAsia="Times New Roman" w:hAnsi="Courier New" w:cs="Courier New"/>
        </w:rPr>
        <w:t xml:space="preserve">Ballistic may argue that under the Agreement, it never </w:t>
      </w:r>
      <w:r w:rsidR="00E8138D">
        <w:rPr>
          <w:rFonts w:ascii="Courier New" w:eastAsia="Times New Roman" w:hAnsi="Courier New" w:cs="Courier New"/>
        </w:rPr>
        <w:t>gave</w:t>
      </w:r>
      <w:r w:rsidR="00E8138D" w:rsidRPr="4FEE6AB0">
        <w:rPr>
          <w:rFonts w:ascii="Courier New" w:eastAsia="Times New Roman" w:hAnsi="Courier New" w:cs="Courier New"/>
        </w:rPr>
        <w:t xml:space="preserve"> </w:t>
      </w:r>
      <w:r w:rsidR="00ED713B">
        <w:rPr>
          <w:rFonts w:ascii="Courier New" w:eastAsia="Times New Roman" w:hAnsi="Courier New" w:cs="Courier New"/>
        </w:rPr>
        <w:t xml:space="preserve">up </w:t>
      </w:r>
      <w:r w:rsidRPr="4FEE6AB0">
        <w:rPr>
          <w:rFonts w:ascii="Courier New" w:eastAsia="Times New Roman" w:hAnsi="Courier New" w:cs="Courier New"/>
        </w:rPr>
        <w:t xml:space="preserve">ownership of the Devices to </w:t>
      </w:r>
      <w:proofErr w:type="spellStart"/>
      <w:r w:rsidRPr="4FEE6AB0">
        <w:rPr>
          <w:rFonts w:ascii="Courier New" w:eastAsia="Times New Roman" w:hAnsi="Courier New" w:cs="Courier New"/>
        </w:rPr>
        <w:t>ConsumerCam</w:t>
      </w:r>
      <w:proofErr w:type="spellEnd"/>
      <w:r w:rsidRPr="4FEE6AB0">
        <w:rPr>
          <w:rFonts w:ascii="Courier New" w:eastAsia="Times New Roman" w:hAnsi="Courier New" w:cs="Courier New"/>
        </w:rPr>
        <w:t xml:space="preserve">, and </w:t>
      </w:r>
      <w:r w:rsidR="4FEE6AB0" w:rsidRPr="4FEE6AB0">
        <w:rPr>
          <w:rFonts w:ascii="Courier New" w:eastAsia="Times New Roman" w:hAnsi="Courier New" w:cs="Courier New"/>
        </w:rPr>
        <w:t>thus</w:t>
      </w:r>
      <w:r w:rsidR="000A4E16">
        <w:rPr>
          <w:rFonts w:ascii="Courier New" w:eastAsia="Times New Roman" w:hAnsi="Courier New" w:cs="Courier New"/>
        </w:rPr>
        <w:t>, it</w:t>
      </w:r>
      <w:r w:rsidRPr="4FEE6AB0">
        <w:rPr>
          <w:rFonts w:ascii="Courier New" w:eastAsia="Times New Roman" w:hAnsi="Courier New" w:cs="Courier New"/>
        </w:rPr>
        <w:t xml:space="preserve"> </w:t>
      </w:r>
      <w:r w:rsidR="00E8138D">
        <w:rPr>
          <w:rFonts w:ascii="Courier New" w:eastAsia="Times New Roman" w:hAnsi="Courier New" w:cs="Courier New"/>
        </w:rPr>
        <w:t>retained</w:t>
      </w:r>
      <w:r w:rsidR="00352086" w:rsidRPr="4FEE6AB0">
        <w:rPr>
          <w:rFonts w:ascii="Courier New" w:eastAsia="Times New Roman" w:hAnsi="Courier New" w:cs="Courier New"/>
        </w:rPr>
        <w:t xml:space="preserve"> </w:t>
      </w:r>
      <w:proofErr w:type="gramStart"/>
      <w:r w:rsidR="00352086" w:rsidRPr="4FEE6AB0">
        <w:rPr>
          <w:rFonts w:ascii="Courier New" w:eastAsia="Times New Roman" w:hAnsi="Courier New" w:cs="Courier New"/>
        </w:rPr>
        <w:t>its</w:t>
      </w:r>
      <w:proofErr w:type="gramEnd"/>
      <w:r w:rsidR="00352086" w:rsidRPr="4FEE6AB0">
        <w:rPr>
          <w:rFonts w:ascii="Courier New" w:eastAsia="Times New Roman" w:hAnsi="Courier New" w:cs="Courier New"/>
        </w:rPr>
        <w:t xml:space="preserve"> </w:t>
      </w:r>
      <w:r w:rsidR="00015CD0">
        <w:rPr>
          <w:rFonts w:ascii="Courier New" w:eastAsia="Times New Roman" w:hAnsi="Courier New" w:cs="Courier New"/>
        </w:rPr>
        <w:t>rights in</w:t>
      </w:r>
      <w:r w:rsidR="00352086" w:rsidRPr="4FEE6AB0">
        <w:rPr>
          <w:rFonts w:ascii="Courier New" w:eastAsia="Times New Roman" w:hAnsi="Courier New" w:cs="Courier New"/>
        </w:rPr>
        <w:t xml:space="preserve"> the ‘314 Patent</w:t>
      </w:r>
      <w:r w:rsidR="4FEE6AB0" w:rsidRPr="4FEE6AB0">
        <w:rPr>
          <w:rFonts w:ascii="Courier New" w:eastAsia="Times New Roman" w:hAnsi="Courier New" w:cs="Courier New"/>
        </w:rPr>
        <w:t>.</w:t>
      </w:r>
      <w:r w:rsidRPr="4FEE6AB0">
        <w:rPr>
          <w:rFonts w:ascii="Courier New" w:eastAsia="Times New Roman" w:hAnsi="Courier New" w:cs="Courier New"/>
        </w:rPr>
        <w:t xml:space="preserve"> However</w:t>
      </w:r>
      <w:r w:rsidR="00024A84" w:rsidRPr="4FEE6AB0">
        <w:rPr>
          <w:rFonts w:ascii="Courier New" w:eastAsia="Times New Roman" w:hAnsi="Courier New" w:cs="Courier New"/>
        </w:rPr>
        <w:t xml:space="preserve">, even assuming </w:t>
      </w:r>
      <w:r w:rsidR="00024A84" w:rsidRPr="4FEE6AB0">
        <w:rPr>
          <w:rFonts w:ascii="Courier New" w:eastAsia="Times New Roman" w:hAnsi="Courier New" w:cs="Courier New"/>
          <w:i/>
        </w:rPr>
        <w:t>arguendo</w:t>
      </w:r>
      <w:r w:rsidR="00024A84" w:rsidRPr="4FEE6AB0">
        <w:rPr>
          <w:rFonts w:ascii="Courier New" w:eastAsia="Times New Roman" w:hAnsi="Courier New" w:cs="Courier New"/>
        </w:rPr>
        <w:t xml:space="preserve"> that the Agreement </w:t>
      </w:r>
      <w:r w:rsidR="00ED713B">
        <w:rPr>
          <w:rFonts w:ascii="Courier New" w:eastAsia="Times New Roman" w:hAnsi="Courier New" w:cs="Courier New"/>
        </w:rPr>
        <w:t>w</w:t>
      </w:r>
      <w:r w:rsidR="00024A84" w:rsidRPr="4FEE6AB0">
        <w:rPr>
          <w:rFonts w:ascii="Courier New" w:eastAsia="Times New Roman" w:hAnsi="Courier New" w:cs="Courier New"/>
        </w:rPr>
        <w:t xml:space="preserve">as a license, </w:t>
      </w:r>
      <w:proofErr w:type="spellStart"/>
      <w:r w:rsidR="4FEE6AB0" w:rsidRPr="4FEE6AB0">
        <w:rPr>
          <w:rFonts w:ascii="Courier New" w:eastAsia="Times New Roman" w:hAnsi="Courier New" w:cs="Courier New"/>
        </w:rPr>
        <w:t>Ballistic’s</w:t>
      </w:r>
      <w:proofErr w:type="spellEnd"/>
      <w:r w:rsidR="4FEE6AB0" w:rsidRPr="4FEE6AB0">
        <w:rPr>
          <w:rFonts w:ascii="Courier New" w:eastAsia="Times New Roman" w:hAnsi="Courier New" w:cs="Courier New"/>
        </w:rPr>
        <w:t xml:space="preserve"> </w:t>
      </w:r>
      <w:r w:rsidR="00015CD0">
        <w:rPr>
          <w:rFonts w:ascii="Courier New" w:eastAsia="Times New Roman" w:hAnsi="Courier New" w:cs="Courier New"/>
        </w:rPr>
        <w:t>rights in</w:t>
      </w:r>
      <w:r w:rsidR="00024A84" w:rsidRPr="4FEE6AB0">
        <w:rPr>
          <w:rFonts w:ascii="Courier New" w:eastAsia="Times New Roman" w:hAnsi="Courier New" w:cs="Courier New"/>
        </w:rPr>
        <w:t xml:space="preserve"> the </w:t>
      </w:r>
      <w:r w:rsidR="00342412" w:rsidRPr="4FEE6AB0">
        <w:rPr>
          <w:rFonts w:ascii="Courier New" w:eastAsia="Times New Roman" w:hAnsi="Courier New" w:cs="Courier New"/>
        </w:rPr>
        <w:t>‘314 Patent</w:t>
      </w:r>
      <w:r w:rsidR="00024A84" w:rsidRPr="4FEE6AB0">
        <w:rPr>
          <w:rFonts w:ascii="Courier New" w:eastAsia="Times New Roman" w:hAnsi="Courier New" w:cs="Courier New"/>
        </w:rPr>
        <w:t xml:space="preserve"> </w:t>
      </w:r>
      <w:r w:rsidR="00352086" w:rsidRPr="4FEE6AB0">
        <w:rPr>
          <w:rFonts w:ascii="Courier New" w:eastAsia="Times New Roman" w:hAnsi="Courier New" w:cs="Courier New"/>
        </w:rPr>
        <w:t xml:space="preserve">were </w:t>
      </w:r>
      <w:r w:rsidR="00024A84" w:rsidRPr="4FEE6AB0">
        <w:rPr>
          <w:rFonts w:ascii="Courier New" w:eastAsia="Times New Roman" w:hAnsi="Courier New" w:cs="Courier New"/>
        </w:rPr>
        <w:t xml:space="preserve">exhausted when Ballistic Memory authorized </w:t>
      </w:r>
      <w:proofErr w:type="spellStart"/>
      <w:r w:rsidR="00024A84" w:rsidRPr="4FEE6AB0">
        <w:rPr>
          <w:rFonts w:ascii="Courier New" w:eastAsia="Times New Roman" w:hAnsi="Courier New" w:cs="Courier New"/>
        </w:rPr>
        <w:t>ConsumerCam’s</w:t>
      </w:r>
      <w:proofErr w:type="spellEnd"/>
      <w:r w:rsidR="00024A84" w:rsidRPr="4FEE6AB0">
        <w:rPr>
          <w:rFonts w:ascii="Courier New" w:eastAsia="Times New Roman" w:hAnsi="Courier New" w:cs="Courier New"/>
        </w:rPr>
        <w:t xml:space="preserve"> resale of t</w:t>
      </w:r>
      <w:r w:rsidR="00352086" w:rsidRPr="4FEE6AB0">
        <w:rPr>
          <w:rFonts w:ascii="Courier New" w:eastAsia="Times New Roman" w:hAnsi="Courier New" w:cs="Courier New"/>
        </w:rPr>
        <w:t xml:space="preserve">he Devices </w:t>
      </w:r>
      <w:proofErr w:type="spellStart"/>
      <w:r w:rsidR="0005697B">
        <w:rPr>
          <w:rFonts w:ascii="Courier New" w:eastAsia="Times New Roman" w:hAnsi="Courier New" w:cs="Courier New"/>
        </w:rPr>
        <w:t>ConsumerCam</w:t>
      </w:r>
      <w:proofErr w:type="spellEnd"/>
      <w:r w:rsidR="00ED713B">
        <w:rPr>
          <w:rFonts w:ascii="Courier New" w:eastAsia="Times New Roman" w:hAnsi="Courier New" w:cs="Courier New"/>
        </w:rPr>
        <w:t>, and the resale</w:t>
      </w:r>
      <w:r w:rsidR="00352086" w:rsidRPr="4FEE6AB0">
        <w:rPr>
          <w:rFonts w:ascii="Courier New" w:eastAsia="Times New Roman" w:hAnsi="Courier New" w:cs="Courier New"/>
        </w:rPr>
        <w:t xml:space="preserve"> </w:t>
      </w:r>
      <w:r w:rsidR="00ED713B">
        <w:rPr>
          <w:rFonts w:ascii="Courier New" w:eastAsia="Times New Roman" w:hAnsi="Courier New" w:cs="Courier New"/>
        </w:rPr>
        <w:t>complied with the</w:t>
      </w:r>
      <w:r w:rsidR="00024A84" w:rsidRPr="4FEE6AB0">
        <w:rPr>
          <w:rFonts w:ascii="Courier New" w:eastAsia="Times New Roman" w:hAnsi="Courier New" w:cs="Courier New"/>
        </w:rPr>
        <w:t xml:space="preserve"> Agreement at the time of </w:t>
      </w:r>
      <w:r w:rsidR="00E756EE">
        <w:rPr>
          <w:rFonts w:ascii="Courier New" w:eastAsia="Times New Roman" w:hAnsi="Courier New" w:cs="Courier New"/>
        </w:rPr>
        <w:t>re</w:t>
      </w:r>
      <w:r w:rsidR="00024A84" w:rsidRPr="4FEE6AB0">
        <w:rPr>
          <w:rFonts w:ascii="Courier New" w:eastAsia="Times New Roman" w:hAnsi="Courier New" w:cs="Courier New"/>
        </w:rPr>
        <w:t>sale.</w:t>
      </w:r>
    </w:p>
    <w:p w14:paraId="7AE9D782" w14:textId="243CE1D8" w:rsidR="00024A84" w:rsidRPr="00425670" w:rsidRDefault="00024A84" w:rsidP="0005697B">
      <w:pPr>
        <w:pStyle w:val="Heading4"/>
        <w:numPr>
          <w:ilvl w:val="0"/>
          <w:numId w:val="31"/>
        </w:numPr>
        <w:ind w:left="2160" w:hanging="720"/>
        <w:rPr>
          <w:rFonts w:ascii="Courier New" w:hAnsi="Courier New" w:cs="Courier New"/>
        </w:rPr>
      </w:pPr>
      <w:bookmarkStart w:id="64" w:name="_Toc1487830"/>
      <w:bookmarkStart w:id="65" w:name="_Toc1488433"/>
      <w:bookmarkStart w:id="66" w:name="_Toc1492187"/>
      <w:r w:rsidRPr="4FEE6AB0">
        <w:rPr>
          <w:rFonts w:ascii="Courier New" w:hAnsi="Courier New" w:cs="Courier New"/>
        </w:rPr>
        <w:t xml:space="preserve">Ballistic Memory Authorized </w:t>
      </w:r>
      <w:proofErr w:type="spellStart"/>
      <w:r w:rsidRPr="4FEE6AB0">
        <w:rPr>
          <w:rFonts w:ascii="Courier New" w:hAnsi="Courier New" w:cs="Courier New"/>
        </w:rPr>
        <w:t>ConsumerCam’s</w:t>
      </w:r>
      <w:proofErr w:type="spellEnd"/>
      <w:r w:rsidRPr="4FEE6AB0">
        <w:rPr>
          <w:rFonts w:ascii="Courier New" w:hAnsi="Courier New" w:cs="Courier New"/>
        </w:rPr>
        <w:t xml:space="preserve"> Resale of </w:t>
      </w:r>
      <w:r w:rsidR="0005697B">
        <w:rPr>
          <w:rFonts w:ascii="Courier New" w:hAnsi="Courier New" w:cs="Courier New"/>
        </w:rPr>
        <w:t>the</w:t>
      </w:r>
      <w:r w:rsidR="4FEE6AB0" w:rsidRPr="4FEE6AB0">
        <w:rPr>
          <w:rFonts w:ascii="Courier New" w:hAnsi="Courier New" w:cs="Courier New"/>
        </w:rPr>
        <w:t xml:space="preserve"> </w:t>
      </w:r>
      <w:r w:rsidRPr="4FEE6AB0">
        <w:rPr>
          <w:rFonts w:ascii="Courier New" w:hAnsi="Courier New" w:cs="Courier New"/>
        </w:rPr>
        <w:t xml:space="preserve">Devices to </w:t>
      </w:r>
      <w:proofErr w:type="spellStart"/>
      <w:r w:rsidRPr="4FEE6AB0">
        <w:rPr>
          <w:rFonts w:ascii="Courier New" w:hAnsi="Courier New" w:cs="Courier New"/>
        </w:rPr>
        <w:t>OffTheBlockchain</w:t>
      </w:r>
      <w:proofErr w:type="spellEnd"/>
      <w:r w:rsidRPr="4FEE6AB0">
        <w:rPr>
          <w:rFonts w:ascii="Courier New" w:hAnsi="Courier New" w:cs="Courier New"/>
        </w:rPr>
        <w:t>.</w:t>
      </w:r>
      <w:bookmarkEnd w:id="64"/>
      <w:bookmarkEnd w:id="65"/>
      <w:bookmarkEnd w:id="66"/>
    </w:p>
    <w:p w14:paraId="2BCE6A31" w14:textId="5BB7F4D2" w:rsidR="00024A84" w:rsidRPr="00425670" w:rsidRDefault="00EC355C" w:rsidP="00EC355C">
      <w:pPr>
        <w:tabs>
          <w:tab w:val="left" w:pos="3195"/>
        </w:tabs>
        <w:spacing w:line="240" w:lineRule="auto"/>
        <w:rPr>
          <w:rFonts w:ascii="Courier New" w:hAnsi="Courier New" w:cs="Courier New"/>
          <w:szCs w:val="24"/>
        </w:rPr>
      </w:pPr>
      <w:r w:rsidRPr="00425670">
        <w:rPr>
          <w:rFonts w:ascii="Courier New" w:hAnsi="Courier New" w:cs="Courier New"/>
          <w:szCs w:val="24"/>
        </w:rPr>
        <w:tab/>
      </w:r>
    </w:p>
    <w:p w14:paraId="17456F55" w14:textId="58A69F99" w:rsidR="00EC355C" w:rsidRPr="00425670" w:rsidRDefault="000A662C" w:rsidP="00024A84">
      <w:pPr>
        <w:rPr>
          <w:rFonts w:ascii="Courier New" w:hAnsi="Courier New" w:cs="Courier New"/>
          <w:szCs w:val="24"/>
        </w:rPr>
      </w:pPr>
      <w:r w:rsidRPr="00425670">
        <w:rPr>
          <w:rFonts w:ascii="Courier New" w:hAnsi="Courier New" w:cs="Courier New"/>
          <w:color w:val="auto"/>
          <w:szCs w:val="24"/>
        </w:rPr>
        <w:t xml:space="preserve">In </w:t>
      </w:r>
      <w:r w:rsidRPr="00425670">
        <w:rPr>
          <w:rFonts w:ascii="Courier New" w:hAnsi="Courier New" w:cs="Courier New"/>
          <w:i/>
          <w:color w:val="auto"/>
          <w:szCs w:val="24"/>
        </w:rPr>
        <w:t>Lexmark</w:t>
      </w:r>
      <w:r w:rsidRPr="00425670">
        <w:rPr>
          <w:rFonts w:ascii="Courier New" w:hAnsi="Courier New" w:cs="Courier New"/>
          <w:color w:val="auto"/>
          <w:szCs w:val="24"/>
        </w:rPr>
        <w:t>,</w:t>
      </w:r>
      <w:r w:rsidR="000A4E16">
        <w:rPr>
          <w:rFonts w:ascii="Courier New" w:hAnsi="Courier New" w:cs="Courier New"/>
          <w:color w:val="auto"/>
          <w:szCs w:val="24"/>
        </w:rPr>
        <w:t xml:space="preserve"> </w:t>
      </w:r>
      <w:r w:rsidRPr="00425670">
        <w:rPr>
          <w:rFonts w:ascii="Courier New" w:hAnsi="Courier New" w:cs="Courier New"/>
          <w:color w:val="auto"/>
          <w:szCs w:val="24"/>
        </w:rPr>
        <w:t>the Supreme Court made no distinction</w:t>
      </w:r>
      <w:r w:rsidR="000A4E16">
        <w:rPr>
          <w:rFonts w:ascii="Courier New" w:hAnsi="Courier New" w:cs="Courier New"/>
          <w:color w:val="auto"/>
          <w:szCs w:val="24"/>
        </w:rPr>
        <w:t xml:space="preserve"> </w:t>
      </w:r>
      <w:r w:rsidRPr="00425670">
        <w:rPr>
          <w:rFonts w:ascii="Courier New" w:hAnsi="Courier New" w:cs="Courier New"/>
          <w:color w:val="auto"/>
          <w:szCs w:val="24"/>
        </w:rPr>
        <w:t>between a</w:t>
      </w:r>
      <w:r w:rsidR="003C14B7" w:rsidRPr="00425670">
        <w:rPr>
          <w:rFonts w:ascii="Courier New" w:hAnsi="Courier New" w:cs="Courier New"/>
          <w:color w:val="auto"/>
          <w:szCs w:val="24"/>
        </w:rPr>
        <w:t xml:space="preserve"> patentee’s</w:t>
      </w:r>
      <w:r w:rsidRPr="00425670">
        <w:rPr>
          <w:rFonts w:ascii="Courier New" w:hAnsi="Courier New" w:cs="Courier New"/>
          <w:color w:val="auto"/>
          <w:szCs w:val="24"/>
        </w:rPr>
        <w:t xml:space="preserve"> direct sale to a purchaser and an indirect sale to a purchaser via a license</w:t>
      </w:r>
      <w:r w:rsidR="000A4E16">
        <w:rPr>
          <w:rFonts w:ascii="Courier New" w:hAnsi="Courier New" w:cs="Courier New"/>
          <w:color w:val="auto"/>
          <w:szCs w:val="24"/>
        </w:rPr>
        <w:t>e for determining exhaustion</w:t>
      </w:r>
      <w:r w:rsidRPr="00425670">
        <w:rPr>
          <w:rFonts w:ascii="Courier New" w:hAnsi="Courier New" w:cs="Courier New"/>
          <w:color w:val="auto"/>
          <w:szCs w:val="24"/>
        </w:rPr>
        <w:t xml:space="preserve">. </w:t>
      </w:r>
      <w:r w:rsidRPr="00425670">
        <w:rPr>
          <w:rFonts w:ascii="Courier New" w:hAnsi="Courier New" w:cs="Courier New"/>
          <w:i/>
          <w:szCs w:val="24"/>
        </w:rPr>
        <w:t>Lexmark</w:t>
      </w:r>
      <w:r w:rsidRPr="00425670">
        <w:rPr>
          <w:rFonts w:ascii="Courier New" w:hAnsi="Courier New" w:cs="Courier New"/>
          <w:szCs w:val="24"/>
        </w:rPr>
        <w:t>, 137 S. Ct. at 1535</w:t>
      </w:r>
      <w:r w:rsidR="000F3B86" w:rsidRPr="00425670">
        <w:rPr>
          <w:rFonts w:ascii="Courier New" w:hAnsi="Courier New" w:cs="Courier New"/>
          <w:szCs w:val="24"/>
        </w:rPr>
        <w:fldChar w:fldCharType="begin"/>
      </w:r>
      <w:r w:rsidR="000F3B86" w:rsidRPr="00425670">
        <w:rPr>
          <w:rFonts w:ascii="Courier New" w:hAnsi="Courier New" w:cs="Courier New"/>
          <w:szCs w:val="24"/>
        </w:rPr>
        <w:instrText xml:space="preserve"> TA \s "Impression Prods. v. Lexmark Int’l, 137 S. Ct. 1523 (2017)" </w:instrText>
      </w:r>
      <w:r w:rsidR="000F3B86" w:rsidRPr="00425670">
        <w:rPr>
          <w:rFonts w:ascii="Courier New" w:hAnsi="Courier New" w:cs="Courier New"/>
          <w:szCs w:val="24"/>
        </w:rPr>
        <w:fldChar w:fldCharType="end"/>
      </w:r>
      <w:r w:rsidRPr="00425670">
        <w:rPr>
          <w:rFonts w:ascii="Courier New" w:hAnsi="Courier New" w:cs="Courier New"/>
          <w:szCs w:val="24"/>
        </w:rPr>
        <w:t xml:space="preserve"> (“Once a patentee </w:t>
      </w:r>
      <w:r w:rsidRPr="00425670">
        <w:rPr>
          <w:rFonts w:ascii="Courier New" w:hAnsi="Courier New" w:cs="Courier New"/>
          <w:i/>
          <w:szCs w:val="24"/>
        </w:rPr>
        <w:t>decides to sell – whether on his own or through a licensee – that sale exhausts the patents rights</w:t>
      </w:r>
      <w:r w:rsidR="002862D4">
        <w:rPr>
          <w:rFonts w:ascii="Courier New" w:hAnsi="Courier New" w:cs="Courier New"/>
          <w:szCs w:val="24"/>
        </w:rPr>
        <w:t>”</w:t>
      </w:r>
      <w:r w:rsidRPr="00425670">
        <w:rPr>
          <w:rFonts w:ascii="Courier New" w:hAnsi="Courier New" w:cs="Courier New"/>
          <w:szCs w:val="24"/>
        </w:rPr>
        <w:t xml:space="preserve">) (emphasis added). </w:t>
      </w:r>
      <w:r w:rsidR="002862D4">
        <w:rPr>
          <w:rFonts w:ascii="Courier New" w:hAnsi="Courier New" w:cs="Courier New"/>
          <w:szCs w:val="24"/>
        </w:rPr>
        <w:t>Thus, to</w:t>
      </w:r>
      <w:r w:rsidR="002862D4" w:rsidRPr="00425670">
        <w:rPr>
          <w:rFonts w:ascii="Courier New" w:hAnsi="Courier New" w:cs="Courier New"/>
          <w:szCs w:val="24"/>
        </w:rPr>
        <w:t xml:space="preserve"> </w:t>
      </w:r>
      <w:r w:rsidR="009213FA" w:rsidRPr="00425670">
        <w:rPr>
          <w:rFonts w:ascii="Courier New" w:hAnsi="Courier New" w:cs="Courier New"/>
          <w:szCs w:val="24"/>
        </w:rPr>
        <w:t>determine whether</w:t>
      </w:r>
      <w:r w:rsidR="001E0BF8" w:rsidRPr="00425670">
        <w:rPr>
          <w:rFonts w:ascii="Courier New" w:hAnsi="Courier New" w:cs="Courier New"/>
          <w:szCs w:val="24"/>
        </w:rPr>
        <w:t xml:space="preserve"> a licensee’s sale</w:t>
      </w:r>
      <w:r w:rsidR="008855C7" w:rsidRPr="00425670">
        <w:rPr>
          <w:rFonts w:ascii="Courier New" w:hAnsi="Courier New" w:cs="Courier New"/>
          <w:szCs w:val="24"/>
        </w:rPr>
        <w:t xml:space="preserve"> of a </w:t>
      </w:r>
      <w:r w:rsidR="00AD0101" w:rsidRPr="00425670">
        <w:rPr>
          <w:rFonts w:ascii="Courier New" w:hAnsi="Courier New" w:cs="Courier New"/>
          <w:szCs w:val="24"/>
        </w:rPr>
        <w:t>patented item</w:t>
      </w:r>
      <w:r w:rsidR="001E0BF8" w:rsidRPr="00425670">
        <w:rPr>
          <w:rFonts w:ascii="Courier New" w:hAnsi="Courier New" w:cs="Courier New"/>
          <w:szCs w:val="24"/>
        </w:rPr>
        <w:t xml:space="preserve"> exhausts </w:t>
      </w:r>
      <w:r w:rsidR="002862D4">
        <w:rPr>
          <w:rFonts w:ascii="Courier New" w:hAnsi="Courier New" w:cs="Courier New"/>
          <w:szCs w:val="24"/>
        </w:rPr>
        <w:t>the patentee’s</w:t>
      </w:r>
      <w:r w:rsidR="001E0BF8" w:rsidRPr="00425670">
        <w:rPr>
          <w:rFonts w:ascii="Courier New" w:hAnsi="Courier New" w:cs="Courier New"/>
          <w:szCs w:val="24"/>
        </w:rPr>
        <w:t xml:space="preserve"> </w:t>
      </w:r>
      <w:r w:rsidR="00ED713B">
        <w:rPr>
          <w:rFonts w:ascii="Courier New" w:hAnsi="Courier New" w:cs="Courier New"/>
          <w:szCs w:val="24"/>
        </w:rPr>
        <w:t>rights in</w:t>
      </w:r>
      <w:r w:rsidR="008855C7" w:rsidRPr="00425670">
        <w:rPr>
          <w:rFonts w:ascii="Courier New" w:hAnsi="Courier New" w:cs="Courier New"/>
          <w:szCs w:val="24"/>
        </w:rPr>
        <w:t xml:space="preserve"> that item</w:t>
      </w:r>
      <w:r w:rsidR="009213FA" w:rsidRPr="00425670">
        <w:rPr>
          <w:rFonts w:ascii="Courier New" w:hAnsi="Courier New" w:cs="Courier New"/>
          <w:szCs w:val="24"/>
        </w:rPr>
        <w:t xml:space="preserve">, </w:t>
      </w:r>
      <w:r w:rsidR="000A4E16">
        <w:rPr>
          <w:rFonts w:ascii="Courier New" w:hAnsi="Courier New" w:cs="Courier New"/>
          <w:szCs w:val="24"/>
        </w:rPr>
        <w:t>the</w:t>
      </w:r>
      <w:r w:rsidR="000A4E16" w:rsidRPr="00425670">
        <w:rPr>
          <w:rFonts w:ascii="Courier New" w:hAnsi="Courier New" w:cs="Courier New"/>
          <w:szCs w:val="24"/>
        </w:rPr>
        <w:t xml:space="preserve"> </w:t>
      </w:r>
      <w:r w:rsidR="008855C7" w:rsidRPr="00425670">
        <w:rPr>
          <w:rFonts w:ascii="Courier New" w:hAnsi="Courier New" w:cs="Courier New"/>
          <w:szCs w:val="24"/>
        </w:rPr>
        <w:t>Court must</w:t>
      </w:r>
      <w:r w:rsidR="002862D4">
        <w:rPr>
          <w:rFonts w:ascii="Courier New" w:hAnsi="Courier New" w:cs="Courier New"/>
          <w:szCs w:val="24"/>
        </w:rPr>
        <w:t xml:space="preserve"> only</w:t>
      </w:r>
      <w:r w:rsidR="008855C7" w:rsidRPr="00425670">
        <w:rPr>
          <w:rFonts w:ascii="Courier New" w:hAnsi="Courier New" w:cs="Courier New"/>
          <w:szCs w:val="24"/>
        </w:rPr>
        <w:t xml:space="preserve"> determine</w:t>
      </w:r>
      <w:r w:rsidR="001E0BF8" w:rsidRPr="00425670">
        <w:rPr>
          <w:rFonts w:ascii="Courier New" w:hAnsi="Courier New" w:cs="Courier New"/>
          <w:szCs w:val="24"/>
        </w:rPr>
        <w:t xml:space="preserve"> whether the patentee</w:t>
      </w:r>
      <w:r w:rsidR="008855C7" w:rsidRPr="00425670">
        <w:rPr>
          <w:rFonts w:ascii="Courier New" w:hAnsi="Courier New" w:cs="Courier New"/>
          <w:szCs w:val="24"/>
        </w:rPr>
        <w:t xml:space="preserve"> </w:t>
      </w:r>
      <w:r w:rsidR="001E0BF8" w:rsidRPr="00425670">
        <w:rPr>
          <w:rFonts w:ascii="Courier New" w:hAnsi="Courier New" w:cs="Courier New"/>
          <w:szCs w:val="24"/>
        </w:rPr>
        <w:t xml:space="preserve">authorized the </w:t>
      </w:r>
      <w:r w:rsidR="001E0BF8" w:rsidRPr="002862D4">
        <w:rPr>
          <w:rFonts w:ascii="Courier New" w:hAnsi="Courier New" w:cs="Courier New"/>
          <w:szCs w:val="24"/>
        </w:rPr>
        <w:t xml:space="preserve">licensee to make the sale. </w:t>
      </w:r>
      <w:r w:rsidR="002862D4" w:rsidRPr="002862D4">
        <w:rPr>
          <w:rFonts w:ascii="Courier New" w:hAnsi="Courier New" w:cs="Courier New"/>
          <w:i/>
          <w:szCs w:val="24"/>
        </w:rPr>
        <w:t xml:space="preserve">See </w:t>
      </w:r>
      <w:r w:rsidR="002862D4" w:rsidRPr="002862D4">
        <w:rPr>
          <w:rFonts w:ascii="Courier New" w:hAnsi="Courier New" w:cs="Courier New"/>
          <w:i/>
          <w:iCs/>
        </w:rPr>
        <w:t>Quan</w:t>
      </w:r>
      <w:r w:rsidR="002862D4">
        <w:rPr>
          <w:rFonts w:ascii="Courier New" w:hAnsi="Courier New" w:cs="Courier New"/>
          <w:i/>
          <w:iCs/>
        </w:rPr>
        <w:t>ta Computer</w:t>
      </w:r>
      <w:r w:rsidR="002862D4" w:rsidRPr="002862D4">
        <w:rPr>
          <w:rFonts w:ascii="Courier New" w:hAnsi="Courier New" w:cs="Courier New"/>
        </w:rPr>
        <w:t>, 553 U.S.</w:t>
      </w:r>
      <w:r w:rsidR="002862D4">
        <w:rPr>
          <w:rFonts w:ascii="Courier New" w:hAnsi="Courier New" w:cs="Courier New"/>
        </w:rPr>
        <w:t xml:space="preserve"> at</w:t>
      </w:r>
      <w:r w:rsidR="002862D4" w:rsidRPr="002862D4">
        <w:rPr>
          <w:rFonts w:ascii="Courier New" w:hAnsi="Courier New" w:cs="Courier New"/>
        </w:rPr>
        <w:t xml:space="preserve"> </w:t>
      </w:r>
      <w:r w:rsidR="002862D4">
        <w:rPr>
          <w:rFonts w:ascii="Courier New" w:hAnsi="Courier New" w:cs="Courier New"/>
        </w:rPr>
        <w:t>625</w:t>
      </w:r>
      <w:r w:rsidR="002862D4" w:rsidRPr="003A3CD8">
        <w:rPr>
          <w:rFonts w:ascii="Courier New" w:hAnsi="Courier New" w:cs="Courier New"/>
        </w:rPr>
        <w:fldChar w:fldCharType="begin"/>
      </w:r>
      <w:r w:rsidR="002862D4" w:rsidRPr="003A3CD8">
        <w:rPr>
          <w:rFonts w:ascii="Courier New" w:hAnsi="Courier New" w:cs="Courier New"/>
        </w:rPr>
        <w:instrText xml:space="preserve"> TA \s "Quanta Computer, Inc. v. LG Elecs., Inc., 553 U.S. 617 (2008)" </w:instrText>
      </w:r>
      <w:r w:rsidR="002862D4" w:rsidRPr="003A3CD8">
        <w:rPr>
          <w:rFonts w:ascii="Courier New" w:hAnsi="Courier New" w:cs="Courier New"/>
        </w:rPr>
        <w:fldChar w:fldCharType="end"/>
      </w:r>
      <w:r w:rsidR="002862D4" w:rsidRPr="002862D4">
        <w:rPr>
          <w:rFonts w:ascii="Courier New" w:hAnsi="Courier New" w:cs="Courier New"/>
        </w:rPr>
        <w:t>.</w:t>
      </w:r>
      <w:r w:rsidR="002862D4">
        <w:rPr>
          <w:rFonts w:ascii="Courier New" w:hAnsi="Courier New" w:cs="Courier New"/>
        </w:rPr>
        <w:t xml:space="preserve"> </w:t>
      </w:r>
    </w:p>
    <w:p w14:paraId="7F282DA9" w14:textId="6EC07D4F" w:rsidR="008855C7" w:rsidRPr="00425670" w:rsidRDefault="004D0C39" w:rsidP="004D0C39">
      <w:pPr>
        <w:rPr>
          <w:rFonts w:ascii="Courier New" w:hAnsi="Courier New" w:cs="Courier New"/>
          <w:color w:val="auto"/>
        </w:rPr>
      </w:pPr>
      <w:r w:rsidRPr="4FEE6AB0">
        <w:rPr>
          <w:rFonts w:ascii="Courier New" w:hAnsi="Courier New" w:cs="Courier New"/>
          <w:color w:val="auto"/>
        </w:rPr>
        <w:t xml:space="preserve">On October 1, 2015, </w:t>
      </w:r>
      <w:proofErr w:type="spellStart"/>
      <w:r w:rsidRPr="4FEE6AB0">
        <w:rPr>
          <w:rFonts w:ascii="Courier New" w:hAnsi="Courier New" w:cs="Courier New"/>
          <w:color w:val="auto"/>
        </w:rPr>
        <w:t>ConsumerCam</w:t>
      </w:r>
      <w:proofErr w:type="spellEnd"/>
      <w:r w:rsidRPr="4FEE6AB0">
        <w:rPr>
          <w:rFonts w:ascii="Courier New" w:hAnsi="Courier New" w:cs="Courier New"/>
          <w:color w:val="auto"/>
        </w:rPr>
        <w:t xml:space="preserve"> sought authorization from Ballistic Memory to resell 2,000,000 of its purchased Devices to </w:t>
      </w:r>
      <w:proofErr w:type="spellStart"/>
      <w:r w:rsidRPr="4FEE6AB0">
        <w:rPr>
          <w:rFonts w:ascii="Courier New" w:hAnsi="Courier New" w:cs="Courier New"/>
          <w:color w:val="auto"/>
        </w:rPr>
        <w:t>OffTheBlockChain</w:t>
      </w:r>
      <w:proofErr w:type="spellEnd"/>
      <w:r w:rsidRPr="4FEE6AB0">
        <w:rPr>
          <w:rFonts w:ascii="Courier New" w:hAnsi="Courier New" w:cs="Courier New"/>
          <w:color w:val="auto"/>
        </w:rPr>
        <w:t xml:space="preserve">. R. at Prompt 3. </w:t>
      </w:r>
      <w:r w:rsidR="005F0687" w:rsidRPr="4FEE6AB0">
        <w:rPr>
          <w:rFonts w:ascii="Courier New" w:hAnsi="Courier New" w:cs="Courier New"/>
          <w:color w:val="auto"/>
        </w:rPr>
        <w:t xml:space="preserve">Ballistic Memory </w:t>
      </w:r>
      <w:proofErr w:type="gramStart"/>
      <w:r w:rsidR="00A01920">
        <w:rPr>
          <w:rFonts w:ascii="Courier New" w:hAnsi="Courier New" w:cs="Courier New"/>
          <w:color w:val="auto"/>
        </w:rPr>
        <w:t>was informed</w:t>
      </w:r>
      <w:proofErr w:type="gramEnd"/>
      <w:r w:rsidRPr="4FEE6AB0">
        <w:rPr>
          <w:rFonts w:ascii="Courier New" w:hAnsi="Courier New" w:cs="Courier New"/>
          <w:color w:val="auto"/>
        </w:rPr>
        <w:t xml:space="preserve"> </w:t>
      </w:r>
      <w:r w:rsidR="00ED713B">
        <w:rPr>
          <w:rFonts w:ascii="Courier New" w:hAnsi="Courier New" w:cs="Courier New"/>
          <w:color w:val="auto"/>
        </w:rPr>
        <w:t>of</w:t>
      </w:r>
      <w:r w:rsidR="00ED713B" w:rsidRPr="4FEE6AB0">
        <w:rPr>
          <w:rFonts w:ascii="Courier New" w:hAnsi="Courier New" w:cs="Courier New"/>
          <w:color w:val="auto"/>
        </w:rPr>
        <w:t xml:space="preserve"> </w:t>
      </w:r>
      <w:proofErr w:type="spellStart"/>
      <w:r w:rsidRPr="4FEE6AB0">
        <w:rPr>
          <w:rFonts w:ascii="Courier New" w:hAnsi="Courier New" w:cs="Courier New"/>
          <w:color w:val="auto"/>
        </w:rPr>
        <w:t>OffTheBlockChain</w:t>
      </w:r>
      <w:proofErr w:type="spellEnd"/>
      <w:r w:rsidRPr="4FEE6AB0">
        <w:rPr>
          <w:rFonts w:ascii="Courier New" w:hAnsi="Courier New" w:cs="Courier New"/>
          <w:color w:val="auto"/>
        </w:rPr>
        <w:t xml:space="preserve"> </w:t>
      </w:r>
      <w:r w:rsidR="00ED713B">
        <w:rPr>
          <w:rFonts w:ascii="Courier New" w:hAnsi="Courier New" w:cs="Courier New"/>
          <w:color w:val="auto"/>
        </w:rPr>
        <w:t>intent</w:t>
      </w:r>
      <w:r w:rsidR="00ED713B" w:rsidRPr="4FEE6AB0">
        <w:rPr>
          <w:rFonts w:ascii="Courier New" w:hAnsi="Courier New" w:cs="Courier New"/>
          <w:color w:val="auto"/>
        </w:rPr>
        <w:t xml:space="preserve"> </w:t>
      </w:r>
      <w:r w:rsidRPr="4FEE6AB0">
        <w:rPr>
          <w:rFonts w:ascii="Courier New" w:hAnsi="Courier New" w:cs="Courier New"/>
          <w:color w:val="auto"/>
        </w:rPr>
        <w:t xml:space="preserve">to use the Devices in </w:t>
      </w:r>
      <w:r w:rsidR="00A01920">
        <w:rPr>
          <w:rFonts w:ascii="Courier New" w:hAnsi="Courier New" w:cs="Courier New"/>
          <w:color w:val="auto"/>
        </w:rPr>
        <w:t xml:space="preserve">GPUs </w:t>
      </w:r>
      <w:r w:rsidRPr="4FEE6AB0">
        <w:rPr>
          <w:rFonts w:ascii="Courier New" w:hAnsi="Courier New" w:cs="Courier New"/>
          <w:color w:val="auto"/>
        </w:rPr>
        <w:t>for its bitcoin mining rigs</w:t>
      </w:r>
      <w:r w:rsidR="00ED713B">
        <w:rPr>
          <w:rFonts w:ascii="Courier New" w:hAnsi="Courier New" w:cs="Courier New"/>
          <w:color w:val="auto"/>
        </w:rPr>
        <w:t>, and</w:t>
      </w:r>
      <w:r w:rsidR="00A01920">
        <w:rPr>
          <w:rFonts w:ascii="Courier New" w:hAnsi="Courier New" w:cs="Courier New"/>
          <w:color w:val="auto"/>
        </w:rPr>
        <w:t xml:space="preserve"> then</w:t>
      </w:r>
      <w:r w:rsidR="009213FA" w:rsidRPr="4FEE6AB0">
        <w:rPr>
          <w:rFonts w:ascii="Courier New" w:hAnsi="Courier New" w:cs="Courier New"/>
          <w:color w:val="auto"/>
        </w:rPr>
        <w:t xml:space="preserve"> authorized </w:t>
      </w:r>
      <w:proofErr w:type="spellStart"/>
      <w:r w:rsidR="009213FA" w:rsidRPr="4FEE6AB0">
        <w:rPr>
          <w:rFonts w:ascii="Courier New" w:hAnsi="Courier New" w:cs="Courier New"/>
          <w:color w:val="auto"/>
        </w:rPr>
        <w:t>ConsumerCam’s</w:t>
      </w:r>
      <w:proofErr w:type="spellEnd"/>
      <w:r w:rsidRPr="4FEE6AB0">
        <w:rPr>
          <w:rFonts w:ascii="Courier New" w:hAnsi="Courier New" w:cs="Courier New"/>
          <w:color w:val="auto"/>
        </w:rPr>
        <w:t xml:space="preserve"> resale on October 5, 2013. R. at Prompt </w:t>
      </w:r>
      <w:r w:rsidR="00ED713B">
        <w:rPr>
          <w:rFonts w:ascii="Courier New" w:hAnsi="Courier New" w:cs="Courier New"/>
          <w:color w:val="auto"/>
        </w:rPr>
        <w:t>3-</w:t>
      </w:r>
      <w:r w:rsidRPr="4FEE6AB0">
        <w:rPr>
          <w:rFonts w:ascii="Courier New" w:hAnsi="Courier New" w:cs="Courier New"/>
          <w:color w:val="auto"/>
        </w:rPr>
        <w:t xml:space="preserve">4. Thus, </w:t>
      </w:r>
      <w:r w:rsidR="00EC355C" w:rsidRPr="4FEE6AB0">
        <w:rPr>
          <w:rFonts w:ascii="Courier New" w:hAnsi="Courier New" w:cs="Courier New"/>
          <w:color w:val="auto"/>
        </w:rPr>
        <w:t xml:space="preserve">Ballistic Memory authorized </w:t>
      </w:r>
      <w:proofErr w:type="spellStart"/>
      <w:r w:rsidR="00EC355C" w:rsidRPr="4FEE6AB0">
        <w:rPr>
          <w:rFonts w:ascii="Courier New" w:hAnsi="Courier New" w:cs="Courier New"/>
          <w:color w:val="auto"/>
        </w:rPr>
        <w:t>ConsumerCam</w:t>
      </w:r>
      <w:proofErr w:type="spellEnd"/>
      <w:r w:rsidR="00EC355C" w:rsidRPr="4FEE6AB0">
        <w:rPr>
          <w:rFonts w:ascii="Courier New" w:hAnsi="Courier New" w:cs="Courier New"/>
          <w:color w:val="auto"/>
        </w:rPr>
        <w:t xml:space="preserve"> to sell the Devices to </w:t>
      </w:r>
      <w:proofErr w:type="spellStart"/>
      <w:r w:rsidR="00EC355C" w:rsidRPr="4FEE6AB0">
        <w:rPr>
          <w:rFonts w:ascii="Courier New" w:hAnsi="Courier New" w:cs="Courier New"/>
          <w:color w:val="auto"/>
        </w:rPr>
        <w:t>OffTheBlockchain</w:t>
      </w:r>
      <w:proofErr w:type="spellEnd"/>
      <w:r w:rsidR="008855C7" w:rsidRPr="4FEE6AB0">
        <w:rPr>
          <w:rFonts w:ascii="Courier New" w:hAnsi="Courier New" w:cs="Courier New"/>
          <w:color w:val="auto"/>
        </w:rPr>
        <w:t>.</w:t>
      </w:r>
    </w:p>
    <w:p w14:paraId="26B2D253" w14:textId="69944418" w:rsidR="00EC355C" w:rsidRPr="00425670" w:rsidRDefault="008855C7" w:rsidP="004D0C39">
      <w:pPr>
        <w:rPr>
          <w:rFonts w:ascii="Courier New" w:hAnsi="Courier New" w:cs="Courier New"/>
          <w:color w:val="auto"/>
          <w:szCs w:val="24"/>
        </w:rPr>
      </w:pPr>
      <w:r w:rsidRPr="00425670">
        <w:rPr>
          <w:rFonts w:ascii="Courier New" w:hAnsi="Courier New" w:cs="Courier New"/>
          <w:color w:val="auto"/>
          <w:szCs w:val="24"/>
        </w:rPr>
        <w:t xml:space="preserve">Next, this Court must determine whether </w:t>
      </w:r>
      <w:proofErr w:type="spellStart"/>
      <w:r w:rsidRPr="00425670">
        <w:rPr>
          <w:rFonts w:ascii="Courier New" w:hAnsi="Courier New" w:cs="Courier New"/>
          <w:color w:val="auto"/>
          <w:szCs w:val="24"/>
        </w:rPr>
        <w:t>ConsumerCam’s</w:t>
      </w:r>
      <w:proofErr w:type="spellEnd"/>
      <w:r w:rsidRPr="00425670">
        <w:rPr>
          <w:rFonts w:ascii="Courier New" w:hAnsi="Courier New" w:cs="Courier New"/>
          <w:color w:val="auto"/>
          <w:szCs w:val="24"/>
        </w:rPr>
        <w:t xml:space="preserve"> resale</w:t>
      </w:r>
      <w:r w:rsidR="009213FA" w:rsidRPr="00425670">
        <w:rPr>
          <w:rFonts w:ascii="Courier New" w:hAnsi="Courier New" w:cs="Courier New"/>
          <w:color w:val="auto"/>
          <w:szCs w:val="24"/>
        </w:rPr>
        <w:t xml:space="preserve"> complied with </w:t>
      </w:r>
      <w:r w:rsidR="009213FA" w:rsidRPr="00425670">
        <w:rPr>
          <w:rFonts w:ascii="Courier New" w:eastAsia="Times New Roman" w:hAnsi="Courier New" w:cs="Courier New"/>
          <w:szCs w:val="24"/>
        </w:rPr>
        <w:t xml:space="preserve">the Agreement at the time of </w:t>
      </w:r>
      <w:r w:rsidR="00ED713B">
        <w:rPr>
          <w:rFonts w:ascii="Courier New" w:eastAsia="Times New Roman" w:hAnsi="Courier New" w:cs="Courier New"/>
          <w:szCs w:val="24"/>
        </w:rPr>
        <w:t>resale</w:t>
      </w:r>
      <w:r w:rsidR="00EC355C" w:rsidRPr="00425670">
        <w:rPr>
          <w:rFonts w:ascii="Courier New" w:hAnsi="Courier New" w:cs="Courier New"/>
          <w:color w:val="auto"/>
          <w:szCs w:val="24"/>
        </w:rPr>
        <w:t>.</w:t>
      </w:r>
    </w:p>
    <w:p w14:paraId="554E9029" w14:textId="0B2B0AD9" w:rsidR="00EC355C" w:rsidRPr="00425670" w:rsidRDefault="0005697B" w:rsidP="00BC5434">
      <w:pPr>
        <w:pStyle w:val="Heading4"/>
        <w:numPr>
          <w:ilvl w:val="0"/>
          <w:numId w:val="22"/>
        </w:numPr>
        <w:ind w:left="2160" w:hanging="720"/>
        <w:rPr>
          <w:rFonts w:ascii="Courier New" w:hAnsi="Courier New" w:cs="Courier New"/>
          <w:szCs w:val="24"/>
        </w:rPr>
      </w:pPr>
      <w:bookmarkStart w:id="67" w:name="_Toc1487831"/>
      <w:bookmarkStart w:id="68" w:name="_Toc1488434"/>
      <w:bookmarkStart w:id="69" w:name="_Toc1492188"/>
      <w:proofErr w:type="spellStart"/>
      <w:r>
        <w:rPr>
          <w:rFonts w:ascii="Courier New" w:hAnsi="Courier New" w:cs="Courier New"/>
          <w:szCs w:val="24"/>
        </w:rPr>
        <w:t>ConsumerCam</w:t>
      </w:r>
      <w:proofErr w:type="spellEnd"/>
      <w:r>
        <w:rPr>
          <w:rFonts w:ascii="Courier New" w:hAnsi="Courier New" w:cs="Courier New"/>
          <w:szCs w:val="24"/>
        </w:rPr>
        <w:t xml:space="preserve"> Did Not Knowingly Violate the Agreement </w:t>
      </w:r>
      <w:proofErr w:type="gramStart"/>
      <w:r>
        <w:rPr>
          <w:rFonts w:ascii="Courier New" w:hAnsi="Courier New" w:cs="Courier New"/>
          <w:szCs w:val="24"/>
        </w:rPr>
        <w:t>At</w:t>
      </w:r>
      <w:proofErr w:type="gramEnd"/>
      <w:r>
        <w:rPr>
          <w:rFonts w:ascii="Courier New" w:hAnsi="Courier New" w:cs="Courier New"/>
          <w:szCs w:val="24"/>
        </w:rPr>
        <w:t xml:space="preserve"> the Time of the </w:t>
      </w:r>
      <w:r w:rsidR="009213FA" w:rsidRPr="00425670">
        <w:rPr>
          <w:rFonts w:ascii="Courier New" w:hAnsi="Courier New" w:cs="Courier New"/>
          <w:szCs w:val="24"/>
        </w:rPr>
        <w:t>Resale</w:t>
      </w:r>
      <w:r w:rsidR="00EC355C" w:rsidRPr="00425670">
        <w:rPr>
          <w:rFonts w:ascii="Courier New" w:hAnsi="Courier New" w:cs="Courier New"/>
          <w:szCs w:val="24"/>
        </w:rPr>
        <w:t>.</w:t>
      </w:r>
      <w:bookmarkEnd w:id="67"/>
      <w:bookmarkEnd w:id="68"/>
      <w:bookmarkEnd w:id="69"/>
    </w:p>
    <w:p w14:paraId="45BE1614" w14:textId="77777777" w:rsidR="00EC355C" w:rsidRPr="00425670" w:rsidRDefault="00EC355C" w:rsidP="00EC355C">
      <w:pPr>
        <w:spacing w:line="240" w:lineRule="auto"/>
        <w:rPr>
          <w:rFonts w:ascii="Courier New" w:hAnsi="Courier New" w:cs="Courier New"/>
          <w:color w:val="auto"/>
          <w:szCs w:val="24"/>
        </w:rPr>
      </w:pPr>
    </w:p>
    <w:p w14:paraId="5EA8C8D6" w14:textId="59158968" w:rsidR="00EC355C" w:rsidRPr="00425670" w:rsidRDefault="000A662C" w:rsidP="001E0BF8">
      <w:pPr>
        <w:rPr>
          <w:rFonts w:ascii="Courier New" w:hAnsi="Courier New" w:cs="Courier New"/>
          <w:color w:val="auto"/>
        </w:rPr>
      </w:pPr>
      <w:r w:rsidRPr="4FEE6AB0">
        <w:rPr>
          <w:rFonts w:ascii="Courier New" w:hAnsi="Courier New" w:cs="Courier New"/>
        </w:rPr>
        <w:t xml:space="preserve">Under </w:t>
      </w:r>
      <w:r w:rsidRPr="25ED6B8F">
        <w:rPr>
          <w:rFonts w:ascii="Courier New" w:hAnsi="Courier New" w:cs="Courier New"/>
          <w:i/>
          <w:iCs/>
        </w:rPr>
        <w:t>Lexmark</w:t>
      </w:r>
      <w:r w:rsidR="00E3041F" w:rsidRPr="4FEE6AB0">
        <w:rPr>
          <w:rFonts w:ascii="Courier New" w:hAnsi="Courier New" w:cs="Courier New"/>
        </w:rPr>
        <w:t>, a sale by the licensee that</w:t>
      </w:r>
      <w:r w:rsidR="00B432B3" w:rsidRPr="4FEE6AB0">
        <w:rPr>
          <w:rFonts w:ascii="Courier New" w:hAnsi="Courier New" w:cs="Courier New"/>
        </w:rPr>
        <w:t xml:space="preserve"> is knowingly “outside the scope of the license”</w:t>
      </w:r>
      <w:r w:rsidR="00E3041F" w:rsidRPr="4FEE6AB0">
        <w:rPr>
          <w:rFonts w:ascii="Courier New" w:hAnsi="Courier New" w:cs="Courier New"/>
        </w:rPr>
        <w:t xml:space="preserve"> at the time of the sale does not </w:t>
      </w:r>
      <w:r w:rsidR="00B432B3" w:rsidRPr="4FEE6AB0">
        <w:rPr>
          <w:rFonts w:ascii="Courier New" w:hAnsi="Courier New" w:cs="Courier New"/>
        </w:rPr>
        <w:t xml:space="preserve">exhaust </w:t>
      </w:r>
      <w:r w:rsidR="00E3041F" w:rsidRPr="4FEE6AB0">
        <w:rPr>
          <w:rFonts w:ascii="Courier New" w:hAnsi="Courier New" w:cs="Courier New"/>
        </w:rPr>
        <w:t>the patentee’s</w:t>
      </w:r>
      <w:r w:rsidR="00B432B3" w:rsidRPr="4FEE6AB0">
        <w:rPr>
          <w:rFonts w:ascii="Courier New" w:hAnsi="Courier New" w:cs="Courier New"/>
        </w:rPr>
        <w:t xml:space="preserve"> </w:t>
      </w:r>
      <w:r w:rsidR="00015CD0">
        <w:rPr>
          <w:rFonts w:ascii="Courier New" w:hAnsi="Courier New" w:cs="Courier New"/>
        </w:rPr>
        <w:t xml:space="preserve">rights </w:t>
      </w:r>
      <w:r w:rsidR="00ED713B">
        <w:rPr>
          <w:rFonts w:ascii="Courier New" w:hAnsi="Courier New" w:cs="Courier New"/>
        </w:rPr>
        <w:t>in</w:t>
      </w:r>
      <w:r w:rsidR="00B432B3" w:rsidRPr="4FEE6AB0">
        <w:rPr>
          <w:rFonts w:ascii="Courier New" w:hAnsi="Courier New" w:cs="Courier New"/>
        </w:rPr>
        <w:t xml:space="preserve"> the </w:t>
      </w:r>
      <w:r w:rsidR="00AD0101" w:rsidRPr="4FEE6AB0">
        <w:rPr>
          <w:rFonts w:ascii="Courier New" w:hAnsi="Courier New" w:cs="Courier New"/>
        </w:rPr>
        <w:t>patented item</w:t>
      </w:r>
      <w:r w:rsidR="00B432B3" w:rsidRPr="4FEE6AB0">
        <w:rPr>
          <w:rFonts w:ascii="Courier New" w:hAnsi="Courier New" w:cs="Courier New"/>
        </w:rPr>
        <w:t xml:space="preserve">. </w:t>
      </w:r>
      <w:r w:rsidR="001E0BF8" w:rsidRPr="25ED6B8F">
        <w:rPr>
          <w:rFonts w:ascii="Courier New" w:hAnsi="Courier New" w:cs="Courier New"/>
          <w:i/>
          <w:iCs/>
        </w:rPr>
        <w:t>See Lexmark</w:t>
      </w:r>
      <w:r w:rsidR="001E0BF8" w:rsidRPr="4FEE6AB0">
        <w:rPr>
          <w:rFonts w:ascii="Courier New" w:hAnsi="Courier New" w:cs="Courier New"/>
        </w:rPr>
        <w:t xml:space="preserve">, 137 S. Ct. at </w:t>
      </w:r>
      <w:r w:rsidR="25ED6B8F" w:rsidRPr="25ED6B8F">
        <w:rPr>
          <w:rFonts w:ascii="Courier New" w:eastAsia="Times New Roman" w:hAnsi="Courier New" w:cs="Courier New"/>
        </w:rPr>
        <w:t>1535–36</w:t>
      </w:r>
      <w:r w:rsidR="001E0BF8" w:rsidRPr="27E72732">
        <w:rPr>
          <w:rFonts w:ascii="Courier New" w:eastAsia="Times New Roman" w:hAnsi="Courier New" w:cs="Courier New"/>
        </w:rPr>
        <w:t>.</w:t>
      </w:r>
      <w:r w:rsidR="0AE077EC" w:rsidRPr="0AE077EC">
        <w:rPr>
          <w:rFonts w:ascii="Courier New" w:eastAsia="Times New Roman" w:hAnsi="Courier New" w:cs="Courier New"/>
        </w:rPr>
        <w:t xml:space="preserve"> Thus</w:t>
      </w:r>
      <w:r w:rsidR="00AD0101" w:rsidRPr="0AE077EC">
        <w:rPr>
          <w:rFonts w:ascii="Courier New" w:hAnsi="Courier New" w:cs="Courier New"/>
        </w:rPr>
        <w:t xml:space="preserve">, if </w:t>
      </w:r>
      <w:r w:rsidR="0005697B">
        <w:rPr>
          <w:rFonts w:ascii="Courier New" w:hAnsi="Courier New" w:cs="Courier New"/>
        </w:rPr>
        <w:t>a</w:t>
      </w:r>
      <w:r w:rsidR="0005697B" w:rsidRPr="0AE077EC">
        <w:rPr>
          <w:rFonts w:ascii="Courier New" w:hAnsi="Courier New" w:cs="Courier New"/>
        </w:rPr>
        <w:t xml:space="preserve"> </w:t>
      </w:r>
      <w:r w:rsidR="00AD0101" w:rsidRPr="0AE077EC">
        <w:rPr>
          <w:rFonts w:ascii="Courier New" w:hAnsi="Courier New" w:cs="Courier New"/>
        </w:rPr>
        <w:t>resale</w:t>
      </w:r>
      <w:r w:rsidR="0005697B">
        <w:rPr>
          <w:rFonts w:ascii="Courier New" w:hAnsi="Courier New" w:cs="Courier New"/>
        </w:rPr>
        <w:t xml:space="preserve"> of a patented item</w:t>
      </w:r>
      <w:r w:rsidR="00AD0101" w:rsidRPr="0AE077EC">
        <w:rPr>
          <w:rFonts w:ascii="Courier New" w:hAnsi="Courier New" w:cs="Courier New"/>
        </w:rPr>
        <w:t xml:space="preserve"> </w:t>
      </w:r>
      <w:r w:rsidR="00ED713B">
        <w:rPr>
          <w:rFonts w:ascii="Courier New" w:hAnsi="Courier New" w:cs="Courier New"/>
        </w:rPr>
        <w:t>complies with</w:t>
      </w:r>
      <w:r w:rsidR="00AD0101" w:rsidRPr="0AE077EC">
        <w:rPr>
          <w:rFonts w:ascii="Courier New" w:hAnsi="Courier New" w:cs="Courier New"/>
        </w:rPr>
        <w:t xml:space="preserve"> the license </w:t>
      </w:r>
      <w:r w:rsidR="00ED713B">
        <w:rPr>
          <w:rFonts w:ascii="Courier New" w:hAnsi="Courier New" w:cs="Courier New"/>
        </w:rPr>
        <w:t>and</w:t>
      </w:r>
      <w:r w:rsidR="00AD0101" w:rsidRPr="0AE077EC">
        <w:rPr>
          <w:rFonts w:ascii="Courier New" w:hAnsi="Courier New" w:cs="Courier New"/>
        </w:rPr>
        <w:t xml:space="preserve"> is not knowingly outside the scope of the license at time of </w:t>
      </w:r>
      <w:r w:rsidR="00ED713B">
        <w:rPr>
          <w:rFonts w:ascii="Courier New" w:hAnsi="Courier New" w:cs="Courier New"/>
        </w:rPr>
        <w:t>resale</w:t>
      </w:r>
      <w:r w:rsidR="00AD0101" w:rsidRPr="0AE077EC">
        <w:rPr>
          <w:rFonts w:ascii="Courier New" w:hAnsi="Courier New" w:cs="Courier New"/>
        </w:rPr>
        <w:t xml:space="preserve">, such </w:t>
      </w:r>
      <w:r w:rsidR="0005697B">
        <w:rPr>
          <w:rFonts w:ascii="Courier New" w:hAnsi="Courier New" w:cs="Courier New"/>
        </w:rPr>
        <w:t>re</w:t>
      </w:r>
      <w:r w:rsidR="00AD0101" w:rsidRPr="0AE077EC">
        <w:rPr>
          <w:rFonts w:ascii="Courier New" w:hAnsi="Courier New" w:cs="Courier New"/>
        </w:rPr>
        <w:t xml:space="preserve">sale </w:t>
      </w:r>
      <w:r w:rsidR="0005697B">
        <w:rPr>
          <w:rFonts w:ascii="Courier New" w:hAnsi="Courier New" w:cs="Courier New"/>
        </w:rPr>
        <w:t>can</w:t>
      </w:r>
      <w:r w:rsidR="0005697B" w:rsidRPr="0AE077EC">
        <w:rPr>
          <w:rFonts w:ascii="Courier New" w:hAnsi="Courier New" w:cs="Courier New"/>
        </w:rPr>
        <w:t xml:space="preserve"> </w:t>
      </w:r>
      <w:r w:rsidR="00AD0101" w:rsidRPr="0AE077EC">
        <w:rPr>
          <w:rFonts w:ascii="Courier New" w:hAnsi="Courier New" w:cs="Courier New"/>
        </w:rPr>
        <w:t xml:space="preserve">exhaust the patentee’s </w:t>
      </w:r>
      <w:r w:rsidR="00015CD0">
        <w:rPr>
          <w:rFonts w:ascii="Courier New" w:hAnsi="Courier New" w:cs="Courier New"/>
        </w:rPr>
        <w:t xml:space="preserve">rights </w:t>
      </w:r>
      <w:r w:rsidR="00ED713B">
        <w:rPr>
          <w:rFonts w:ascii="Courier New" w:hAnsi="Courier New" w:cs="Courier New"/>
        </w:rPr>
        <w:t>in</w:t>
      </w:r>
      <w:r w:rsidR="00AD0101" w:rsidRPr="0AE077EC">
        <w:rPr>
          <w:rFonts w:ascii="Courier New" w:hAnsi="Courier New" w:cs="Courier New"/>
        </w:rPr>
        <w:t xml:space="preserve"> that item</w:t>
      </w:r>
      <w:r w:rsidR="008855C7" w:rsidRPr="0AE077EC">
        <w:rPr>
          <w:rFonts w:ascii="Courier New" w:hAnsi="Courier New" w:cs="Courier New"/>
        </w:rPr>
        <w:t>.</w:t>
      </w:r>
      <w:r w:rsidR="0005697B">
        <w:rPr>
          <w:rFonts w:ascii="Courier New" w:hAnsi="Courier New" w:cs="Courier New"/>
        </w:rPr>
        <w:t xml:space="preserve"> </w:t>
      </w:r>
      <w:r w:rsidR="0005697B">
        <w:rPr>
          <w:rFonts w:ascii="Courier New" w:hAnsi="Courier New" w:cs="Courier New"/>
          <w:i/>
        </w:rPr>
        <w:t>See Id</w:t>
      </w:r>
      <w:r w:rsidR="0005697B">
        <w:rPr>
          <w:rFonts w:ascii="Courier New" w:hAnsi="Courier New" w:cs="Courier New"/>
        </w:rPr>
        <w:t>.</w:t>
      </w:r>
    </w:p>
    <w:p w14:paraId="52711DC4" w14:textId="522C8DE0" w:rsidR="00252D6A" w:rsidRPr="00425670" w:rsidRDefault="00694878" w:rsidP="001E0BF8">
      <w:pPr>
        <w:rPr>
          <w:rFonts w:ascii="Courier New" w:hAnsi="Courier New" w:cs="Courier New"/>
          <w:color w:val="auto"/>
        </w:rPr>
      </w:pPr>
      <w:r>
        <w:rPr>
          <w:rFonts w:ascii="Courier New" w:hAnsi="Courier New" w:cs="Courier New"/>
        </w:rPr>
        <w:t>W</w:t>
      </w:r>
      <w:r w:rsidR="001E0BF8" w:rsidRPr="0AE077EC">
        <w:rPr>
          <w:rFonts w:ascii="Courier New" w:hAnsi="Courier New" w:cs="Courier New"/>
        </w:rPr>
        <w:t xml:space="preserve">hen </w:t>
      </w:r>
      <w:proofErr w:type="spellStart"/>
      <w:r w:rsidR="001E0BF8" w:rsidRPr="0AE077EC">
        <w:rPr>
          <w:rFonts w:ascii="Courier New" w:hAnsi="Courier New" w:cs="Courier New"/>
        </w:rPr>
        <w:t>ConsumerCam</w:t>
      </w:r>
      <w:proofErr w:type="spellEnd"/>
      <w:r w:rsidR="001E0BF8" w:rsidRPr="0AE077EC">
        <w:rPr>
          <w:rFonts w:ascii="Courier New" w:hAnsi="Courier New" w:cs="Courier New"/>
        </w:rPr>
        <w:t xml:space="preserve"> resold </w:t>
      </w:r>
      <w:r w:rsidR="0005697B">
        <w:rPr>
          <w:rFonts w:ascii="Courier New" w:hAnsi="Courier New" w:cs="Courier New"/>
        </w:rPr>
        <w:t xml:space="preserve">its purchased </w:t>
      </w:r>
      <w:r w:rsidR="001E0BF8" w:rsidRPr="0AE077EC">
        <w:rPr>
          <w:rFonts w:ascii="Courier New" w:hAnsi="Courier New" w:cs="Courier New"/>
        </w:rPr>
        <w:t xml:space="preserve">Devices to </w:t>
      </w:r>
      <w:proofErr w:type="spellStart"/>
      <w:r w:rsidR="001E0BF8" w:rsidRPr="0AE077EC">
        <w:rPr>
          <w:rFonts w:ascii="Courier New" w:hAnsi="Courier New" w:cs="Courier New"/>
        </w:rPr>
        <w:t>OffTheBlockchain</w:t>
      </w:r>
      <w:proofErr w:type="spellEnd"/>
      <w:r w:rsidR="001E0BF8" w:rsidRPr="0AE077EC">
        <w:rPr>
          <w:rFonts w:ascii="Courier New" w:hAnsi="Courier New" w:cs="Courier New"/>
        </w:rPr>
        <w:t xml:space="preserve">, </w:t>
      </w:r>
      <w:r w:rsidR="00ED713B">
        <w:rPr>
          <w:rFonts w:ascii="Courier New" w:hAnsi="Courier New" w:cs="Courier New"/>
        </w:rPr>
        <w:t>the resale complied with the Agreement</w:t>
      </w:r>
      <w:r w:rsidR="00ED713B" w:rsidRPr="0AE077EC">
        <w:rPr>
          <w:rFonts w:ascii="Courier New" w:hAnsi="Courier New" w:cs="Courier New"/>
        </w:rPr>
        <w:t xml:space="preserve"> </w:t>
      </w:r>
      <w:r w:rsidR="00ED713B">
        <w:rPr>
          <w:rFonts w:ascii="Courier New" w:hAnsi="Courier New" w:cs="Courier New"/>
        </w:rPr>
        <w:t>and</w:t>
      </w:r>
      <w:r w:rsidR="00AD0101" w:rsidRPr="0AE077EC">
        <w:rPr>
          <w:rFonts w:ascii="Courier New" w:hAnsi="Courier New" w:cs="Courier New"/>
        </w:rPr>
        <w:t xml:space="preserve"> was not knowingly outside the scope </w:t>
      </w:r>
      <w:r w:rsidR="0005697B">
        <w:rPr>
          <w:rFonts w:ascii="Courier New" w:hAnsi="Courier New" w:cs="Courier New"/>
        </w:rPr>
        <w:t xml:space="preserve">of the </w:t>
      </w:r>
      <w:r>
        <w:rPr>
          <w:rFonts w:ascii="Courier New" w:hAnsi="Courier New" w:cs="Courier New"/>
        </w:rPr>
        <w:t>Limitations</w:t>
      </w:r>
      <w:r w:rsidR="001E0BF8" w:rsidRPr="0AE077EC">
        <w:rPr>
          <w:rFonts w:ascii="Courier New" w:hAnsi="Courier New" w:cs="Courier New"/>
        </w:rPr>
        <w:t xml:space="preserve">. </w:t>
      </w:r>
      <w:proofErr w:type="spellStart"/>
      <w:r w:rsidR="001E0BF8" w:rsidRPr="0AE077EC">
        <w:rPr>
          <w:rFonts w:ascii="Courier New" w:hAnsi="Courier New" w:cs="Courier New"/>
        </w:rPr>
        <w:t>ConsumerCam</w:t>
      </w:r>
      <w:proofErr w:type="spellEnd"/>
      <w:r w:rsidR="00AD0101" w:rsidRPr="0AE077EC">
        <w:rPr>
          <w:rFonts w:ascii="Courier New" w:hAnsi="Courier New" w:cs="Courier New"/>
        </w:rPr>
        <w:t xml:space="preserve"> complied with the first provision </w:t>
      </w:r>
      <w:r w:rsidR="0005697B">
        <w:rPr>
          <w:rFonts w:ascii="Courier New" w:hAnsi="Courier New" w:cs="Courier New"/>
        </w:rPr>
        <w:t>because</w:t>
      </w:r>
      <w:r w:rsidR="00ED713B">
        <w:rPr>
          <w:rFonts w:ascii="Courier New" w:hAnsi="Courier New" w:cs="Courier New"/>
        </w:rPr>
        <w:t>,</w:t>
      </w:r>
      <w:r w:rsidR="0005697B">
        <w:rPr>
          <w:rFonts w:ascii="Courier New" w:hAnsi="Courier New" w:cs="Courier New"/>
        </w:rPr>
        <w:t xml:space="preserve"> as noted above, it received Ballistic Memory’s</w:t>
      </w:r>
      <w:r w:rsidR="001E0BF8" w:rsidRPr="0AE077EC">
        <w:rPr>
          <w:rFonts w:ascii="Courier New" w:hAnsi="Courier New" w:cs="Courier New"/>
        </w:rPr>
        <w:t xml:space="preserve"> authorization to resell </w:t>
      </w:r>
      <w:r w:rsidR="00252D6A" w:rsidRPr="0AE077EC">
        <w:rPr>
          <w:rFonts w:ascii="Courier New" w:hAnsi="Courier New" w:cs="Courier New"/>
        </w:rPr>
        <w:t xml:space="preserve">the Devices to </w:t>
      </w:r>
      <w:proofErr w:type="spellStart"/>
      <w:r w:rsidR="00252D6A" w:rsidRPr="0AE077EC">
        <w:rPr>
          <w:rFonts w:ascii="Courier New" w:hAnsi="Courier New" w:cs="Courier New"/>
        </w:rPr>
        <w:t>OffTheBlockchain</w:t>
      </w:r>
      <w:proofErr w:type="spellEnd"/>
      <w:r w:rsidR="00252D6A" w:rsidRPr="0AE077EC">
        <w:rPr>
          <w:rFonts w:ascii="Courier New" w:hAnsi="Courier New" w:cs="Courier New"/>
          <w:color w:val="auto"/>
        </w:rPr>
        <w:t>. R. at Prompt 3</w:t>
      </w:r>
      <w:r w:rsidR="00777EFE" w:rsidRPr="0AE077EC">
        <w:rPr>
          <w:rFonts w:ascii="Courier New" w:hAnsi="Courier New" w:cs="Courier New"/>
          <w:color w:val="auto"/>
        </w:rPr>
        <w:t>–4</w:t>
      </w:r>
      <w:r w:rsidR="00252D6A" w:rsidRPr="0AE077EC">
        <w:rPr>
          <w:rFonts w:ascii="Courier New" w:hAnsi="Courier New" w:cs="Courier New"/>
          <w:color w:val="auto"/>
        </w:rPr>
        <w:t xml:space="preserve">. </w:t>
      </w:r>
      <w:proofErr w:type="spellStart"/>
      <w:r w:rsidR="00777EFE" w:rsidRPr="0AE077EC">
        <w:rPr>
          <w:rFonts w:ascii="Courier New" w:hAnsi="Courier New" w:cs="Courier New"/>
          <w:color w:val="auto"/>
        </w:rPr>
        <w:t>ConsumerCam</w:t>
      </w:r>
      <w:proofErr w:type="spellEnd"/>
      <w:r w:rsidR="00777EFE" w:rsidRPr="0AE077EC">
        <w:rPr>
          <w:rFonts w:ascii="Courier New" w:hAnsi="Courier New" w:cs="Courier New"/>
          <w:color w:val="auto"/>
        </w:rPr>
        <w:t xml:space="preserve"> complied with the second provision because at the time of </w:t>
      </w:r>
      <w:r w:rsidR="00ED713B">
        <w:rPr>
          <w:rFonts w:ascii="Courier New" w:hAnsi="Courier New" w:cs="Courier New"/>
          <w:color w:val="auto"/>
        </w:rPr>
        <w:t>re</w:t>
      </w:r>
      <w:r w:rsidR="00777EFE" w:rsidRPr="0AE077EC">
        <w:rPr>
          <w:rFonts w:ascii="Courier New" w:hAnsi="Courier New" w:cs="Courier New"/>
          <w:color w:val="auto"/>
        </w:rPr>
        <w:t>sale,</w:t>
      </w:r>
      <w:r w:rsidR="00252D6A" w:rsidRPr="0AE077EC">
        <w:rPr>
          <w:rFonts w:ascii="Courier New" w:hAnsi="Courier New" w:cs="Courier New"/>
          <w:color w:val="auto"/>
        </w:rPr>
        <w:t xml:space="preserve"> </w:t>
      </w:r>
      <w:proofErr w:type="spellStart"/>
      <w:r w:rsidR="00252D6A" w:rsidRPr="0AE077EC">
        <w:rPr>
          <w:rFonts w:ascii="Courier New" w:hAnsi="Courier New" w:cs="Courier New"/>
          <w:color w:val="auto"/>
        </w:rPr>
        <w:t>ConsumerCam</w:t>
      </w:r>
      <w:proofErr w:type="spellEnd"/>
      <w:r w:rsidR="00252D6A" w:rsidRPr="0AE077EC">
        <w:rPr>
          <w:rFonts w:ascii="Courier New" w:hAnsi="Courier New" w:cs="Courier New"/>
          <w:color w:val="auto"/>
        </w:rPr>
        <w:t xml:space="preserve"> delivered the </w:t>
      </w:r>
      <w:r w:rsidR="00CF562B">
        <w:rPr>
          <w:rFonts w:ascii="Courier New" w:hAnsi="Courier New" w:cs="Courier New"/>
          <w:color w:val="auto"/>
        </w:rPr>
        <w:t xml:space="preserve">Devices at the agreed-upon </w:t>
      </w:r>
      <w:r w:rsidR="00252D6A" w:rsidRPr="0AE077EC">
        <w:rPr>
          <w:rFonts w:ascii="Courier New" w:hAnsi="Courier New" w:cs="Courier New"/>
          <w:color w:val="auto"/>
        </w:rPr>
        <w:t xml:space="preserve">$15.00 per unit </w:t>
      </w:r>
      <w:r w:rsidR="00CF562B">
        <w:rPr>
          <w:rFonts w:ascii="Courier New" w:hAnsi="Courier New" w:cs="Courier New"/>
          <w:color w:val="auto"/>
        </w:rPr>
        <w:t>price</w:t>
      </w:r>
      <w:r w:rsidR="00252D6A" w:rsidRPr="0AE077EC">
        <w:rPr>
          <w:rFonts w:ascii="Courier New" w:hAnsi="Courier New" w:cs="Courier New"/>
          <w:color w:val="auto"/>
        </w:rPr>
        <w:t xml:space="preserve"> and</w:t>
      </w:r>
      <w:r w:rsidR="00CF562B">
        <w:rPr>
          <w:rFonts w:ascii="Courier New" w:hAnsi="Courier New" w:cs="Courier New"/>
          <w:color w:val="auto"/>
        </w:rPr>
        <w:t xml:space="preserve"> </w:t>
      </w:r>
      <w:r w:rsidR="00252D6A" w:rsidRPr="0AE077EC">
        <w:rPr>
          <w:rFonts w:ascii="Courier New" w:hAnsi="Courier New" w:cs="Courier New"/>
          <w:color w:val="auto"/>
        </w:rPr>
        <w:t>represented that it would pay Balli</w:t>
      </w:r>
      <w:r w:rsidR="00777EFE" w:rsidRPr="0AE077EC">
        <w:rPr>
          <w:rFonts w:ascii="Courier New" w:hAnsi="Courier New" w:cs="Courier New"/>
          <w:color w:val="auto"/>
        </w:rPr>
        <w:t xml:space="preserve">stic Memory </w:t>
      </w:r>
      <w:r w:rsidR="00ED713B">
        <w:rPr>
          <w:rFonts w:ascii="Courier New" w:hAnsi="Courier New" w:cs="Courier New"/>
          <w:color w:val="auto"/>
        </w:rPr>
        <w:t>its</w:t>
      </w:r>
      <w:r w:rsidR="00ED713B" w:rsidRPr="0AE077EC">
        <w:rPr>
          <w:rFonts w:ascii="Courier New" w:hAnsi="Courier New" w:cs="Courier New"/>
          <w:color w:val="auto"/>
        </w:rPr>
        <w:t xml:space="preserve"> </w:t>
      </w:r>
      <w:r w:rsidR="00777EFE" w:rsidRPr="0AE077EC">
        <w:rPr>
          <w:rFonts w:ascii="Courier New" w:hAnsi="Courier New" w:cs="Courier New"/>
          <w:color w:val="auto"/>
        </w:rPr>
        <w:t>$4.00 per unit fee. R. at Prompt 4.</w:t>
      </w:r>
      <w:r w:rsidR="00252D6A" w:rsidRPr="0AE077EC">
        <w:rPr>
          <w:rFonts w:ascii="Courier New" w:hAnsi="Courier New" w:cs="Courier New"/>
          <w:color w:val="auto"/>
        </w:rPr>
        <w:t xml:space="preserve"> </w:t>
      </w:r>
      <w:r w:rsidR="00CF562B">
        <w:rPr>
          <w:rFonts w:ascii="Courier New" w:hAnsi="Courier New" w:cs="Courier New"/>
          <w:color w:val="auto"/>
        </w:rPr>
        <w:t xml:space="preserve">The third provision </w:t>
      </w:r>
      <w:r w:rsidR="00777EFE" w:rsidRPr="0AE077EC">
        <w:rPr>
          <w:rFonts w:ascii="Courier New" w:hAnsi="Courier New" w:cs="Courier New"/>
          <w:color w:val="auto"/>
        </w:rPr>
        <w:t>did not apply</w:t>
      </w:r>
      <w:r w:rsidR="00ED713B">
        <w:rPr>
          <w:rFonts w:ascii="Courier New" w:hAnsi="Courier New" w:cs="Courier New"/>
          <w:color w:val="auto"/>
        </w:rPr>
        <w:t xml:space="preserve"> here</w:t>
      </w:r>
      <w:r w:rsidR="00777EFE" w:rsidRPr="0AE077EC">
        <w:rPr>
          <w:rFonts w:ascii="Courier New" w:hAnsi="Courier New" w:cs="Courier New"/>
          <w:color w:val="auto"/>
        </w:rPr>
        <w:t xml:space="preserve">, </w:t>
      </w:r>
      <w:r>
        <w:rPr>
          <w:rFonts w:ascii="Courier New" w:hAnsi="Courier New" w:cs="Courier New"/>
          <w:color w:val="auto"/>
        </w:rPr>
        <w:t xml:space="preserve">since </w:t>
      </w:r>
      <w:r w:rsidR="00ED713B">
        <w:rPr>
          <w:rFonts w:ascii="Courier New" w:hAnsi="Courier New" w:cs="Courier New"/>
          <w:color w:val="auto"/>
        </w:rPr>
        <w:t>the resale</w:t>
      </w:r>
      <w:r w:rsidR="00ED713B" w:rsidRPr="0AE077EC">
        <w:rPr>
          <w:rFonts w:ascii="Courier New" w:hAnsi="Courier New" w:cs="Courier New"/>
          <w:color w:val="auto"/>
        </w:rPr>
        <w:t xml:space="preserve"> </w:t>
      </w:r>
      <w:r w:rsidR="00777EFE" w:rsidRPr="0AE077EC">
        <w:rPr>
          <w:rFonts w:ascii="Courier New" w:hAnsi="Courier New" w:cs="Courier New"/>
          <w:color w:val="auto"/>
        </w:rPr>
        <w:t>did not terminate the Agreement</w:t>
      </w:r>
      <w:r w:rsidR="00252D6A" w:rsidRPr="0AE077EC">
        <w:rPr>
          <w:rFonts w:ascii="Courier New" w:hAnsi="Courier New" w:cs="Courier New"/>
          <w:color w:val="auto"/>
        </w:rPr>
        <w:t>. Thus,</w:t>
      </w:r>
      <w:r w:rsidR="00777EFE" w:rsidRPr="0AE077EC">
        <w:rPr>
          <w:rFonts w:ascii="Courier New" w:hAnsi="Courier New" w:cs="Courier New"/>
          <w:color w:val="auto"/>
        </w:rPr>
        <w:t xml:space="preserve"> </w:t>
      </w:r>
      <w:r w:rsidR="00ED713B">
        <w:rPr>
          <w:rFonts w:ascii="Courier New" w:hAnsi="Courier New" w:cs="Courier New"/>
          <w:color w:val="auto"/>
        </w:rPr>
        <w:t xml:space="preserve">at the time of resale, </w:t>
      </w:r>
      <w:proofErr w:type="spellStart"/>
      <w:r>
        <w:rPr>
          <w:rFonts w:ascii="Courier New" w:hAnsi="Courier New" w:cs="Courier New"/>
          <w:color w:val="auto"/>
        </w:rPr>
        <w:t>ConsumerCam’s</w:t>
      </w:r>
      <w:proofErr w:type="spellEnd"/>
      <w:r>
        <w:rPr>
          <w:rFonts w:ascii="Courier New" w:hAnsi="Courier New" w:cs="Courier New"/>
          <w:color w:val="auto"/>
        </w:rPr>
        <w:t xml:space="preserve"> resale was </w:t>
      </w:r>
      <w:r w:rsidR="00ED713B">
        <w:rPr>
          <w:rFonts w:ascii="Courier New" w:hAnsi="Courier New" w:cs="Courier New"/>
          <w:color w:val="auto"/>
        </w:rPr>
        <w:t>compliant with the Agreement</w:t>
      </w:r>
      <w:r>
        <w:rPr>
          <w:rFonts w:ascii="Courier New" w:hAnsi="Courier New" w:cs="Courier New"/>
          <w:color w:val="auto"/>
        </w:rPr>
        <w:t xml:space="preserve"> was not knowingly</w:t>
      </w:r>
      <w:r w:rsidR="00777EFE" w:rsidRPr="0AE077EC">
        <w:rPr>
          <w:rFonts w:ascii="Courier New" w:hAnsi="Courier New" w:cs="Courier New"/>
          <w:color w:val="auto"/>
        </w:rPr>
        <w:t xml:space="preserve"> outside </w:t>
      </w:r>
      <w:r w:rsidR="00ED713B">
        <w:rPr>
          <w:rFonts w:ascii="Courier New" w:hAnsi="Courier New" w:cs="Courier New"/>
          <w:color w:val="auto"/>
        </w:rPr>
        <w:t>of</w:t>
      </w:r>
      <w:r w:rsidR="00777EFE" w:rsidRPr="0AE077EC">
        <w:rPr>
          <w:rFonts w:ascii="Courier New" w:hAnsi="Courier New" w:cs="Courier New"/>
          <w:color w:val="auto"/>
        </w:rPr>
        <w:t xml:space="preserve"> </w:t>
      </w:r>
      <w:r w:rsidR="00ED713B">
        <w:rPr>
          <w:rFonts w:ascii="Courier New" w:hAnsi="Courier New" w:cs="Courier New"/>
          <w:color w:val="auto"/>
        </w:rPr>
        <w:t>its</w:t>
      </w:r>
      <w:r w:rsidR="00777EFE" w:rsidRPr="0AE077EC">
        <w:rPr>
          <w:rFonts w:ascii="Courier New" w:hAnsi="Courier New" w:cs="Courier New"/>
          <w:color w:val="auto"/>
        </w:rPr>
        <w:t xml:space="preserve"> scope</w:t>
      </w:r>
      <w:r w:rsidR="00252D6A" w:rsidRPr="0AE077EC">
        <w:rPr>
          <w:rFonts w:ascii="Courier New" w:hAnsi="Courier New" w:cs="Courier New"/>
          <w:color w:val="auto"/>
        </w:rPr>
        <w:t>.</w:t>
      </w:r>
    </w:p>
    <w:p w14:paraId="05F3C5D2" w14:textId="71426B86" w:rsidR="009213FA" w:rsidRPr="00425670" w:rsidRDefault="00BF6C66" w:rsidP="00AA2BC6">
      <w:pPr>
        <w:rPr>
          <w:rFonts w:ascii="Courier New" w:hAnsi="Courier New" w:cs="Courier New"/>
          <w:color w:val="auto"/>
        </w:rPr>
      </w:pPr>
      <w:r w:rsidRPr="351BF364">
        <w:rPr>
          <w:rFonts w:ascii="Courier New" w:hAnsi="Courier New" w:cs="Courier New"/>
          <w:color w:val="auto"/>
        </w:rPr>
        <w:t xml:space="preserve">Ballistic may </w:t>
      </w:r>
      <w:r w:rsidR="00777EFE" w:rsidRPr="351BF364">
        <w:rPr>
          <w:rFonts w:ascii="Courier New" w:hAnsi="Courier New" w:cs="Courier New"/>
          <w:color w:val="auto"/>
        </w:rPr>
        <w:t>argue</w:t>
      </w:r>
      <w:r w:rsidRPr="351BF364">
        <w:rPr>
          <w:rFonts w:ascii="Courier New" w:hAnsi="Courier New" w:cs="Courier New"/>
          <w:color w:val="auto"/>
        </w:rPr>
        <w:t xml:space="preserve"> that </w:t>
      </w:r>
      <w:proofErr w:type="spellStart"/>
      <w:r w:rsidRPr="351BF364">
        <w:rPr>
          <w:rFonts w:ascii="Courier New" w:hAnsi="Courier New" w:cs="Courier New"/>
          <w:color w:val="auto"/>
        </w:rPr>
        <w:t>ConsumerCam</w:t>
      </w:r>
      <w:r w:rsidR="00CA5C02">
        <w:rPr>
          <w:rFonts w:ascii="Courier New" w:hAnsi="Courier New" w:cs="Courier New"/>
          <w:color w:val="auto"/>
        </w:rPr>
        <w:t>’s</w:t>
      </w:r>
      <w:proofErr w:type="spellEnd"/>
      <w:r w:rsidR="00CA5C02">
        <w:rPr>
          <w:rFonts w:ascii="Courier New" w:hAnsi="Courier New" w:cs="Courier New"/>
          <w:color w:val="auto"/>
        </w:rPr>
        <w:t xml:space="preserve"> resale was outside the scope of the second provision of the Agreement because </w:t>
      </w:r>
      <w:proofErr w:type="spellStart"/>
      <w:r w:rsidR="00CA5C02">
        <w:rPr>
          <w:rFonts w:ascii="Courier New" w:hAnsi="Courier New" w:cs="Courier New"/>
          <w:color w:val="auto"/>
        </w:rPr>
        <w:t>ConsumerCam</w:t>
      </w:r>
      <w:proofErr w:type="spellEnd"/>
      <w:r w:rsidRPr="351BF364">
        <w:rPr>
          <w:rFonts w:ascii="Courier New" w:hAnsi="Courier New" w:cs="Courier New"/>
          <w:color w:val="auto"/>
        </w:rPr>
        <w:t xml:space="preserve"> failed </w:t>
      </w:r>
      <w:r w:rsidR="00777EFE" w:rsidRPr="351BF364">
        <w:rPr>
          <w:rFonts w:ascii="Courier New" w:hAnsi="Courier New" w:cs="Courier New"/>
          <w:color w:val="auto"/>
        </w:rPr>
        <w:t>to</w:t>
      </w:r>
      <w:r w:rsidRPr="351BF364">
        <w:rPr>
          <w:rFonts w:ascii="Courier New" w:hAnsi="Courier New" w:cs="Courier New"/>
          <w:color w:val="auto"/>
        </w:rPr>
        <w:t xml:space="preserve"> pay </w:t>
      </w:r>
      <w:r w:rsidR="00777EFE" w:rsidRPr="351BF364">
        <w:rPr>
          <w:rFonts w:ascii="Courier New" w:hAnsi="Courier New" w:cs="Courier New"/>
          <w:color w:val="auto"/>
        </w:rPr>
        <w:t>the agreed-upon</w:t>
      </w:r>
      <w:r w:rsidRPr="351BF364">
        <w:rPr>
          <w:rFonts w:ascii="Courier New" w:hAnsi="Courier New" w:cs="Courier New"/>
          <w:color w:val="auto"/>
        </w:rPr>
        <w:t xml:space="preserve"> </w:t>
      </w:r>
      <w:r w:rsidR="00777EFE" w:rsidRPr="351BF364">
        <w:rPr>
          <w:rFonts w:ascii="Courier New" w:hAnsi="Courier New" w:cs="Courier New"/>
          <w:color w:val="auto"/>
        </w:rPr>
        <w:t>$4.00 per unit</w:t>
      </w:r>
      <w:r w:rsidRPr="351BF364">
        <w:rPr>
          <w:rFonts w:ascii="Courier New" w:hAnsi="Courier New" w:cs="Courier New"/>
          <w:color w:val="auto"/>
        </w:rPr>
        <w:t xml:space="preserve"> fee </w:t>
      </w:r>
      <w:r w:rsidR="00140DAD">
        <w:rPr>
          <w:rFonts w:ascii="Courier New" w:hAnsi="Courier New" w:cs="Courier New"/>
          <w:color w:val="auto"/>
        </w:rPr>
        <w:t>by November 11, 2015</w:t>
      </w:r>
      <w:r w:rsidRPr="351BF364">
        <w:rPr>
          <w:rFonts w:ascii="Courier New" w:hAnsi="Courier New" w:cs="Courier New"/>
          <w:color w:val="auto"/>
        </w:rPr>
        <w:t xml:space="preserve">. </w:t>
      </w:r>
      <w:r w:rsidR="00CA5C02">
        <w:rPr>
          <w:rFonts w:ascii="Courier New" w:hAnsi="Courier New" w:cs="Courier New"/>
          <w:color w:val="auto"/>
        </w:rPr>
        <w:t>R. at Appx4.</w:t>
      </w:r>
      <w:r w:rsidRPr="351BF364">
        <w:rPr>
          <w:rFonts w:ascii="Courier New" w:hAnsi="Courier New" w:cs="Courier New"/>
          <w:color w:val="auto"/>
        </w:rPr>
        <w:t xml:space="preserve"> </w:t>
      </w:r>
      <w:r w:rsidR="00CA5C02">
        <w:rPr>
          <w:rFonts w:ascii="Courier New" w:hAnsi="Courier New" w:cs="Courier New"/>
          <w:color w:val="auto"/>
        </w:rPr>
        <w:t>However</w:t>
      </w:r>
      <w:r w:rsidRPr="351BF364">
        <w:rPr>
          <w:rFonts w:ascii="Courier New" w:hAnsi="Courier New" w:cs="Courier New"/>
          <w:color w:val="auto"/>
        </w:rPr>
        <w:t xml:space="preserve">, </w:t>
      </w:r>
      <w:proofErr w:type="spellStart"/>
      <w:r w:rsidRPr="351BF364">
        <w:rPr>
          <w:rFonts w:ascii="Courier New" w:hAnsi="Courier New" w:cs="Courier New"/>
          <w:color w:val="auto"/>
        </w:rPr>
        <w:t>ConsumerCam</w:t>
      </w:r>
      <w:proofErr w:type="spellEnd"/>
      <w:r w:rsidR="00AA2BC6" w:rsidRPr="351BF364">
        <w:rPr>
          <w:rFonts w:ascii="Courier New" w:hAnsi="Courier New" w:cs="Courier New"/>
          <w:color w:val="auto"/>
        </w:rPr>
        <w:t xml:space="preserve"> </w:t>
      </w:r>
      <w:r w:rsidR="00411CF2">
        <w:rPr>
          <w:rFonts w:ascii="Courier New" w:hAnsi="Courier New" w:cs="Courier New"/>
          <w:color w:val="auto"/>
        </w:rPr>
        <w:t>did not</w:t>
      </w:r>
      <w:r w:rsidRPr="351BF364">
        <w:rPr>
          <w:rFonts w:ascii="Courier New" w:hAnsi="Courier New" w:cs="Courier New"/>
          <w:color w:val="auto"/>
        </w:rPr>
        <w:t xml:space="preserve"> </w:t>
      </w:r>
      <w:r w:rsidRPr="003A3CD8">
        <w:rPr>
          <w:rFonts w:ascii="Courier New" w:hAnsi="Courier New" w:cs="Courier New"/>
          <w:color w:val="auto"/>
        </w:rPr>
        <w:t>knowingly</w:t>
      </w:r>
      <w:r w:rsidRPr="351BF364">
        <w:rPr>
          <w:rFonts w:ascii="Courier New" w:hAnsi="Courier New" w:cs="Courier New"/>
          <w:color w:val="auto"/>
        </w:rPr>
        <w:t xml:space="preserve"> violate the Agreement </w:t>
      </w:r>
      <w:r w:rsidRPr="003A3CD8">
        <w:rPr>
          <w:rFonts w:ascii="Courier New" w:hAnsi="Courier New" w:cs="Courier New"/>
          <w:color w:val="auto"/>
        </w:rPr>
        <w:t xml:space="preserve">at the time of </w:t>
      </w:r>
      <w:r w:rsidR="00CA5C02">
        <w:rPr>
          <w:rFonts w:ascii="Courier New" w:hAnsi="Courier New" w:cs="Courier New"/>
          <w:color w:val="auto"/>
        </w:rPr>
        <w:t>re</w:t>
      </w:r>
      <w:r w:rsidRPr="003A3CD8">
        <w:rPr>
          <w:rFonts w:ascii="Courier New" w:hAnsi="Courier New" w:cs="Courier New"/>
          <w:color w:val="auto"/>
        </w:rPr>
        <w:t>sale</w:t>
      </w:r>
      <w:r w:rsidRPr="351BF364">
        <w:rPr>
          <w:rFonts w:ascii="Courier New" w:hAnsi="Courier New" w:cs="Courier New"/>
          <w:color w:val="auto"/>
        </w:rPr>
        <w:t xml:space="preserve">. The resale </w:t>
      </w:r>
      <w:proofErr w:type="gramStart"/>
      <w:r w:rsidR="00411CF2">
        <w:rPr>
          <w:rFonts w:ascii="Courier New" w:hAnsi="Courier New" w:cs="Courier New"/>
          <w:color w:val="auto"/>
        </w:rPr>
        <w:t>was completed</w:t>
      </w:r>
      <w:proofErr w:type="gramEnd"/>
      <w:r w:rsidR="00AA2BC6" w:rsidRPr="351BF364">
        <w:rPr>
          <w:rFonts w:ascii="Courier New" w:hAnsi="Courier New" w:cs="Courier New"/>
          <w:color w:val="auto"/>
        </w:rPr>
        <w:t xml:space="preserve"> on October 12, 2015, and then the </w:t>
      </w:r>
      <w:r w:rsidR="00411CF2">
        <w:rPr>
          <w:rFonts w:ascii="Courier New" w:hAnsi="Courier New" w:cs="Courier New"/>
          <w:color w:val="auto"/>
        </w:rPr>
        <w:t>retroactive</w:t>
      </w:r>
      <w:r w:rsidR="00AA2BC6" w:rsidRPr="351BF364">
        <w:rPr>
          <w:rFonts w:ascii="Courier New" w:hAnsi="Courier New" w:cs="Courier New"/>
          <w:color w:val="auto"/>
        </w:rPr>
        <w:t xml:space="preserve"> tax took effect on October 28, 2015. R. at Prompt 3–4. </w:t>
      </w:r>
      <w:r w:rsidR="00CA5C02">
        <w:rPr>
          <w:rFonts w:ascii="Courier New" w:hAnsi="Courier New" w:cs="Courier New"/>
          <w:color w:val="auto"/>
        </w:rPr>
        <w:t>Moreover, there</w:t>
      </w:r>
      <w:r w:rsidR="00411CF2">
        <w:rPr>
          <w:rFonts w:ascii="Courier New" w:hAnsi="Courier New" w:cs="Courier New"/>
          <w:color w:val="auto"/>
        </w:rPr>
        <w:t xml:space="preserve"> is no evidence </w:t>
      </w:r>
      <w:r w:rsidR="00CA5C02">
        <w:rPr>
          <w:rFonts w:ascii="Courier New" w:hAnsi="Courier New" w:cs="Courier New"/>
          <w:color w:val="auto"/>
        </w:rPr>
        <w:t>to suggest</w:t>
      </w:r>
      <w:r w:rsidR="00411CF2">
        <w:rPr>
          <w:rFonts w:ascii="Courier New" w:hAnsi="Courier New" w:cs="Courier New"/>
          <w:color w:val="auto"/>
        </w:rPr>
        <w:t xml:space="preserve"> that </w:t>
      </w:r>
      <w:proofErr w:type="spellStart"/>
      <w:r w:rsidR="00411CF2">
        <w:rPr>
          <w:rFonts w:ascii="Courier New" w:hAnsi="Courier New" w:cs="Courier New"/>
          <w:color w:val="auto"/>
        </w:rPr>
        <w:t>ConsumerCam</w:t>
      </w:r>
      <w:proofErr w:type="spellEnd"/>
      <w:r w:rsidR="00411CF2">
        <w:rPr>
          <w:rFonts w:ascii="Courier New" w:hAnsi="Courier New" w:cs="Courier New"/>
          <w:color w:val="auto"/>
        </w:rPr>
        <w:t xml:space="preserve"> or </w:t>
      </w:r>
      <w:proofErr w:type="spellStart"/>
      <w:r w:rsidR="00411CF2">
        <w:rPr>
          <w:rFonts w:ascii="Courier New" w:hAnsi="Courier New" w:cs="Courier New"/>
          <w:color w:val="auto"/>
        </w:rPr>
        <w:t>OffTheBlockchain</w:t>
      </w:r>
      <w:proofErr w:type="spellEnd"/>
      <w:r w:rsidRPr="351BF364">
        <w:rPr>
          <w:rFonts w:ascii="Courier New" w:hAnsi="Courier New" w:cs="Courier New"/>
          <w:color w:val="auto"/>
        </w:rPr>
        <w:t xml:space="preserve"> had </w:t>
      </w:r>
      <w:r w:rsidR="00CA5C02">
        <w:rPr>
          <w:rFonts w:ascii="Courier New" w:hAnsi="Courier New" w:cs="Courier New"/>
          <w:color w:val="auto"/>
        </w:rPr>
        <w:t>any</w:t>
      </w:r>
      <w:r w:rsidR="00411CF2">
        <w:rPr>
          <w:rFonts w:ascii="Courier New" w:hAnsi="Courier New" w:cs="Courier New"/>
          <w:color w:val="auto"/>
        </w:rPr>
        <w:t xml:space="preserve"> </w:t>
      </w:r>
      <w:r w:rsidRPr="351BF364">
        <w:rPr>
          <w:rFonts w:ascii="Courier New" w:hAnsi="Courier New" w:cs="Courier New"/>
          <w:color w:val="auto"/>
        </w:rPr>
        <w:t xml:space="preserve">knowledge of this tax at the time of </w:t>
      </w:r>
      <w:r w:rsidR="00AA2BC6" w:rsidRPr="351BF364">
        <w:rPr>
          <w:rFonts w:ascii="Courier New" w:hAnsi="Courier New" w:cs="Courier New"/>
          <w:color w:val="auto"/>
        </w:rPr>
        <w:t>resale on October 12, 2015</w:t>
      </w:r>
      <w:r w:rsidRPr="351BF364">
        <w:rPr>
          <w:rFonts w:ascii="Courier New" w:hAnsi="Courier New" w:cs="Courier New"/>
          <w:color w:val="auto"/>
        </w:rPr>
        <w:t xml:space="preserve">. </w:t>
      </w:r>
      <w:r w:rsidR="00AA2BC6" w:rsidRPr="351BF364">
        <w:rPr>
          <w:rFonts w:ascii="Courier New" w:hAnsi="Courier New" w:cs="Courier New"/>
          <w:color w:val="auto"/>
        </w:rPr>
        <w:t xml:space="preserve">Thus, </w:t>
      </w:r>
      <w:proofErr w:type="spellStart"/>
      <w:r w:rsidR="00AA2BC6" w:rsidRPr="351BF364">
        <w:rPr>
          <w:rFonts w:ascii="Courier New" w:hAnsi="Courier New" w:cs="Courier New"/>
          <w:color w:val="auto"/>
        </w:rPr>
        <w:t>ConsumerCam’s</w:t>
      </w:r>
      <w:proofErr w:type="spellEnd"/>
      <w:r w:rsidR="00AA2BC6" w:rsidRPr="351BF364">
        <w:rPr>
          <w:rFonts w:ascii="Courier New" w:hAnsi="Courier New" w:cs="Courier New"/>
          <w:color w:val="auto"/>
        </w:rPr>
        <w:t xml:space="preserve"> failure to pay the $4.00 per unit fee to Ballistic Memory </w:t>
      </w:r>
      <w:r w:rsidR="00CA5C02">
        <w:rPr>
          <w:rFonts w:ascii="Courier New" w:hAnsi="Courier New" w:cs="Courier New"/>
          <w:color w:val="auto"/>
        </w:rPr>
        <w:t>by November 11, 2015,</w:t>
      </w:r>
      <w:r w:rsidR="00AA2BC6" w:rsidRPr="351BF364">
        <w:rPr>
          <w:rFonts w:ascii="Courier New" w:hAnsi="Courier New" w:cs="Courier New"/>
          <w:color w:val="auto"/>
        </w:rPr>
        <w:t xml:space="preserve"> </w:t>
      </w:r>
      <w:r w:rsidR="00411CF2">
        <w:rPr>
          <w:rFonts w:ascii="Courier New" w:hAnsi="Courier New" w:cs="Courier New"/>
          <w:color w:val="auto"/>
        </w:rPr>
        <w:t xml:space="preserve">was not a </w:t>
      </w:r>
      <w:r w:rsidR="00AA2BC6" w:rsidRPr="351BF364" w:rsidDel="00411CF2">
        <w:rPr>
          <w:rFonts w:ascii="Courier New" w:hAnsi="Courier New" w:cs="Courier New"/>
          <w:color w:val="auto"/>
        </w:rPr>
        <w:t>knowing</w:t>
      </w:r>
      <w:r w:rsidR="00CA5C02">
        <w:rPr>
          <w:rFonts w:ascii="Courier New" w:hAnsi="Courier New" w:cs="Courier New"/>
          <w:color w:val="auto"/>
        </w:rPr>
        <w:t>ly outside the scope of the resale on October 12, 2015</w:t>
      </w:r>
      <w:r w:rsidR="00342412" w:rsidRPr="351BF364">
        <w:rPr>
          <w:rFonts w:ascii="Courier New" w:hAnsi="Courier New" w:cs="Courier New"/>
          <w:color w:val="auto"/>
        </w:rPr>
        <w:t>.</w:t>
      </w:r>
    </w:p>
    <w:p w14:paraId="374CD646" w14:textId="241259E6" w:rsidR="00BF6C66" w:rsidRPr="00425670" w:rsidRDefault="00AA2BC6" w:rsidP="00BF6C66">
      <w:pPr>
        <w:rPr>
          <w:rFonts w:ascii="Courier New" w:hAnsi="Courier New" w:cs="Courier New"/>
          <w:szCs w:val="24"/>
        </w:rPr>
      </w:pPr>
      <w:r w:rsidRPr="149038B4">
        <w:rPr>
          <w:rFonts w:ascii="Courier New" w:hAnsi="Courier New" w:cs="Courier New"/>
        </w:rPr>
        <w:t xml:space="preserve">Under </w:t>
      </w:r>
      <w:r w:rsidRPr="149038B4">
        <w:rPr>
          <w:rFonts w:ascii="Courier New" w:hAnsi="Courier New" w:cs="Courier New"/>
          <w:i/>
        </w:rPr>
        <w:t xml:space="preserve">Lexmark, </w:t>
      </w:r>
      <w:r w:rsidRPr="149038B4">
        <w:rPr>
          <w:rFonts w:ascii="Courier New" w:hAnsi="Courier New" w:cs="Courier New"/>
        </w:rPr>
        <w:t>w</w:t>
      </w:r>
      <w:r w:rsidR="009213FA" w:rsidRPr="149038B4">
        <w:rPr>
          <w:rFonts w:ascii="Courier New" w:hAnsi="Courier New" w:cs="Courier New"/>
        </w:rPr>
        <w:t xml:space="preserve">hen </w:t>
      </w:r>
      <w:proofErr w:type="gramStart"/>
      <w:r w:rsidR="009213FA" w:rsidRPr="149038B4">
        <w:rPr>
          <w:rFonts w:ascii="Courier New" w:hAnsi="Courier New" w:cs="Courier New"/>
        </w:rPr>
        <w:t>a sale</w:t>
      </w:r>
      <w:r w:rsidRPr="149038B4">
        <w:rPr>
          <w:rFonts w:ascii="Courier New" w:hAnsi="Courier New" w:cs="Courier New"/>
        </w:rPr>
        <w:t xml:space="preserve"> of a patented item</w:t>
      </w:r>
      <w:r w:rsidR="009213FA" w:rsidRPr="149038B4">
        <w:rPr>
          <w:rFonts w:ascii="Courier New" w:hAnsi="Courier New" w:cs="Courier New"/>
        </w:rPr>
        <w:t xml:space="preserve"> </w:t>
      </w:r>
      <w:r w:rsidRPr="149038B4">
        <w:rPr>
          <w:rFonts w:ascii="Courier New" w:hAnsi="Courier New" w:cs="Courier New"/>
        </w:rPr>
        <w:t>is authorized by the patentee</w:t>
      </w:r>
      <w:proofErr w:type="gramEnd"/>
      <w:r w:rsidR="009213FA" w:rsidRPr="149038B4">
        <w:rPr>
          <w:rFonts w:ascii="Courier New" w:hAnsi="Courier New" w:cs="Courier New"/>
        </w:rPr>
        <w:t>, “patent exhaustion is uniform and automatic</w:t>
      </w:r>
      <w:r w:rsidRPr="149038B4">
        <w:rPr>
          <w:rFonts w:ascii="Courier New" w:hAnsi="Courier New" w:cs="Courier New"/>
        </w:rPr>
        <w:t>.</w:t>
      </w:r>
      <w:r w:rsidR="009213FA" w:rsidRPr="149038B4">
        <w:rPr>
          <w:rFonts w:ascii="Courier New" w:hAnsi="Courier New" w:cs="Courier New"/>
        </w:rPr>
        <w:t xml:space="preserve">” </w:t>
      </w:r>
      <w:r w:rsidR="009213FA" w:rsidRPr="149038B4">
        <w:rPr>
          <w:rFonts w:ascii="Courier New" w:hAnsi="Courier New" w:cs="Courier New"/>
          <w:i/>
        </w:rPr>
        <w:t>Lexmark</w:t>
      </w:r>
      <w:r w:rsidR="009213FA" w:rsidRPr="149038B4">
        <w:rPr>
          <w:rFonts w:ascii="Courier New" w:hAnsi="Courier New" w:cs="Courier New"/>
        </w:rPr>
        <w:t>, 137 S. Ct. at 1535</w:t>
      </w:r>
      <w:r w:rsidR="000E42D6">
        <w:rPr>
          <w:rFonts w:ascii="Courier New" w:hAnsi="Courier New" w:cs="Courier New"/>
        </w:rPr>
        <w:t xml:space="preserve">. </w:t>
      </w:r>
      <w:r w:rsidR="009213FA" w:rsidRPr="00425670">
        <w:fldChar w:fldCharType="begin"/>
      </w:r>
      <w:r w:rsidR="009213FA" w:rsidRPr="00425670">
        <w:rPr>
          <w:rFonts w:ascii="Courier New" w:hAnsi="Courier New" w:cs="Courier New"/>
          <w:szCs w:val="24"/>
        </w:rPr>
        <w:instrText xml:space="preserve"> TA \s "Impression Prods. v. Lexmark Int’l, 137 S. Ct. 1523 (2017)" </w:instrText>
      </w:r>
      <w:r w:rsidR="009213FA" w:rsidRPr="00425670">
        <w:rPr>
          <w:rFonts w:ascii="Courier New" w:hAnsi="Courier New" w:cs="Courier New"/>
          <w:szCs w:val="24"/>
        </w:rPr>
        <w:fldChar w:fldCharType="end"/>
      </w:r>
      <w:r w:rsidRPr="149038B4">
        <w:rPr>
          <w:rFonts w:ascii="Courier New" w:hAnsi="Courier New" w:cs="Courier New"/>
        </w:rPr>
        <w:t>S</w:t>
      </w:r>
      <w:r w:rsidR="00BF6C66" w:rsidRPr="149038B4">
        <w:rPr>
          <w:rFonts w:ascii="Courier New" w:hAnsi="Courier New" w:cs="Courier New"/>
        </w:rPr>
        <w:t xml:space="preserve">ince </w:t>
      </w:r>
      <w:proofErr w:type="spellStart"/>
      <w:r w:rsidR="00BF6C66" w:rsidRPr="149038B4">
        <w:rPr>
          <w:rFonts w:ascii="Courier New" w:hAnsi="Courier New" w:cs="Courier New"/>
        </w:rPr>
        <w:t>ConsumerCam’s</w:t>
      </w:r>
      <w:proofErr w:type="spellEnd"/>
      <w:r w:rsidR="00BF6C66" w:rsidRPr="149038B4">
        <w:rPr>
          <w:rFonts w:ascii="Courier New" w:hAnsi="Courier New" w:cs="Courier New"/>
        </w:rPr>
        <w:t xml:space="preserve"> resale </w:t>
      </w:r>
      <w:proofErr w:type="gramStart"/>
      <w:r w:rsidR="00BF6C66" w:rsidRPr="149038B4">
        <w:rPr>
          <w:rFonts w:ascii="Courier New" w:hAnsi="Courier New" w:cs="Courier New"/>
        </w:rPr>
        <w:t>was</w:t>
      </w:r>
      <w:r w:rsidRPr="149038B4">
        <w:rPr>
          <w:rFonts w:ascii="Courier New" w:hAnsi="Courier New" w:cs="Courier New"/>
        </w:rPr>
        <w:t xml:space="preserve"> authorized</w:t>
      </w:r>
      <w:proofErr w:type="gramEnd"/>
      <w:r w:rsidRPr="149038B4">
        <w:rPr>
          <w:rFonts w:ascii="Courier New" w:hAnsi="Courier New" w:cs="Courier New"/>
        </w:rPr>
        <w:t xml:space="preserve"> by Ballistic Memory, and since </w:t>
      </w:r>
      <w:r w:rsidR="00CA5C02">
        <w:rPr>
          <w:rFonts w:ascii="Courier New" w:hAnsi="Courier New" w:cs="Courier New"/>
        </w:rPr>
        <w:t>the resale was compliant with the Agreement at the time of resale</w:t>
      </w:r>
      <w:r w:rsidR="00BF6C66" w:rsidRPr="149038B4">
        <w:rPr>
          <w:rFonts w:ascii="Courier New" w:hAnsi="Courier New" w:cs="Courier New"/>
        </w:rPr>
        <w:t xml:space="preserve">, </w:t>
      </w:r>
      <w:r w:rsidRPr="149038B4">
        <w:rPr>
          <w:rFonts w:ascii="Courier New" w:hAnsi="Courier New" w:cs="Courier New"/>
        </w:rPr>
        <w:t xml:space="preserve">the resale exhausted </w:t>
      </w:r>
      <w:proofErr w:type="spellStart"/>
      <w:r w:rsidRPr="149038B4">
        <w:rPr>
          <w:rFonts w:ascii="Courier New" w:hAnsi="Courier New" w:cs="Courier New"/>
        </w:rPr>
        <w:t>Ballistic’s</w:t>
      </w:r>
      <w:proofErr w:type="spellEnd"/>
      <w:r w:rsidRPr="149038B4">
        <w:rPr>
          <w:rFonts w:ascii="Courier New" w:hAnsi="Courier New" w:cs="Courier New"/>
        </w:rPr>
        <w:t xml:space="preserve"> </w:t>
      </w:r>
      <w:r w:rsidR="00ED713B">
        <w:rPr>
          <w:rFonts w:ascii="Courier New" w:hAnsi="Courier New" w:cs="Courier New"/>
        </w:rPr>
        <w:t>rights in</w:t>
      </w:r>
      <w:r w:rsidRPr="149038B4">
        <w:rPr>
          <w:rFonts w:ascii="Courier New" w:hAnsi="Courier New" w:cs="Courier New"/>
        </w:rPr>
        <w:t xml:space="preserve"> the ‘314 Patent.</w:t>
      </w:r>
    </w:p>
    <w:p w14:paraId="4F9A540F" w14:textId="12504CC5" w:rsidR="001E4217" w:rsidRPr="00425670" w:rsidRDefault="00DA3DDA" w:rsidP="00B737C0">
      <w:pPr>
        <w:pStyle w:val="Heading1"/>
        <w:rPr>
          <w:rFonts w:ascii="Courier New" w:hAnsi="Courier New" w:cs="Courier New"/>
          <w:szCs w:val="24"/>
        </w:rPr>
      </w:pPr>
      <w:bookmarkStart w:id="70" w:name="_Toc1487832"/>
      <w:bookmarkStart w:id="71" w:name="_Toc1488435"/>
      <w:bookmarkStart w:id="72" w:name="_Toc1492189"/>
      <w:r w:rsidRPr="00425670">
        <w:rPr>
          <w:rFonts w:ascii="Courier New" w:hAnsi="Courier New" w:cs="Courier New"/>
          <w:szCs w:val="24"/>
        </w:rPr>
        <w:t>CONCLUSION</w:t>
      </w:r>
      <w:bookmarkEnd w:id="70"/>
      <w:bookmarkEnd w:id="71"/>
      <w:bookmarkEnd w:id="72"/>
    </w:p>
    <w:p w14:paraId="6D0B1259" w14:textId="12BF35F8" w:rsidR="00C75165" w:rsidRDefault="00D93FBF" w:rsidP="00AA2BC6">
      <w:pPr>
        <w:rPr>
          <w:rFonts w:ascii="Courier New" w:hAnsi="Courier New" w:cs="Courier New"/>
          <w:szCs w:val="24"/>
        </w:rPr>
      </w:pPr>
      <w:r w:rsidRPr="149038B4">
        <w:rPr>
          <w:rFonts w:ascii="Courier New" w:hAnsi="Courier New" w:cs="Courier New"/>
        </w:rPr>
        <w:t>For the foregoing reasons</w:t>
      </w:r>
      <w:r w:rsidR="00BA4B1C" w:rsidRPr="149038B4">
        <w:rPr>
          <w:rFonts w:ascii="Courier New" w:hAnsi="Courier New" w:cs="Courier New"/>
        </w:rPr>
        <w:t xml:space="preserve"> </w:t>
      </w:r>
      <w:r w:rsidR="003622FB" w:rsidRPr="149038B4">
        <w:rPr>
          <w:rFonts w:ascii="Courier New" w:hAnsi="Courier New" w:cs="Courier New"/>
        </w:rPr>
        <w:t xml:space="preserve">the district court’s denial of summary judgement for lack of enablement was </w:t>
      </w:r>
      <w:r w:rsidR="00797FF2" w:rsidRPr="149038B4">
        <w:rPr>
          <w:rFonts w:ascii="Courier New" w:hAnsi="Courier New" w:cs="Courier New"/>
        </w:rPr>
        <w:t>clear error because</w:t>
      </w:r>
      <w:r w:rsidR="00270D63" w:rsidRPr="149038B4">
        <w:rPr>
          <w:rFonts w:ascii="Courier New" w:hAnsi="Courier New" w:cs="Courier New"/>
        </w:rPr>
        <w:t xml:space="preserve"> the full scope of the assert</w:t>
      </w:r>
      <w:r w:rsidR="00797FF2" w:rsidRPr="149038B4">
        <w:rPr>
          <w:rFonts w:ascii="Courier New" w:hAnsi="Courier New" w:cs="Courier New"/>
        </w:rPr>
        <w:t>ed</w:t>
      </w:r>
      <w:r w:rsidR="00270D63" w:rsidRPr="149038B4">
        <w:rPr>
          <w:rFonts w:ascii="Courier New" w:hAnsi="Courier New" w:cs="Courier New"/>
        </w:rPr>
        <w:t xml:space="preserve"> claims is not enabled</w:t>
      </w:r>
      <w:r w:rsidRPr="149038B4">
        <w:rPr>
          <w:rFonts w:ascii="Courier New" w:hAnsi="Courier New" w:cs="Courier New"/>
        </w:rPr>
        <w:t>.</w:t>
      </w:r>
      <w:r w:rsidR="00270D63" w:rsidRPr="149038B4">
        <w:rPr>
          <w:rFonts w:ascii="Courier New" w:hAnsi="Courier New" w:cs="Courier New"/>
        </w:rPr>
        <w:t xml:space="preserve"> Appellee respectfully request</w:t>
      </w:r>
      <w:r w:rsidR="008D0FD9">
        <w:rPr>
          <w:rFonts w:ascii="Courier New" w:hAnsi="Courier New" w:cs="Courier New"/>
        </w:rPr>
        <w:t>s</w:t>
      </w:r>
      <w:r w:rsidR="00270D63" w:rsidRPr="149038B4">
        <w:rPr>
          <w:rFonts w:ascii="Courier New" w:hAnsi="Courier New" w:cs="Courier New"/>
        </w:rPr>
        <w:t xml:space="preserve"> </w:t>
      </w:r>
      <w:r w:rsidR="00EB3628" w:rsidRPr="149038B4">
        <w:rPr>
          <w:rFonts w:ascii="Courier New" w:hAnsi="Courier New" w:cs="Courier New"/>
        </w:rPr>
        <w:t>that the Court should reverse</w:t>
      </w:r>
      <w:r w:rsidR="00E871BA" w:rsidRPr="149038B4">
        <w:rPr>
          <w:rFonts w:ascii="Courier New" w:hAnsi="Courier New" w:cs="Courier New"/>
        </w:rPr>
        <w:t xml:space="preserve"> the district court’s grant of summary judgement </w:t>
      </w:r>
      <w:r w:rsidR="00E90EA5" w:rsidRPr="149038B4">
        <w:rPr>
          <w:rFonts w:ascii="Courier New" w:hAnsi="Courier New" w:cs="Courier New"/>
        </w:rPr>
        <w:t>of validity of the ‘</w:t>
      </w:r>
      <w:r w:rsidR="00D47F20" w:rsidRPr="149038B4">
        <w:rPr>
          <w:rFonts w:ascii="Courier New" w:hAnsi="Courier New" w:cs="Courier New"/>
        </w:rPr>
        <w:t xml:space="preserve">314 </w:t>
      </w:r>
      <w:r w:rsidR="00342412" w:rsidRPr="149038B4">
        <w:rPr>
          <w:rFonts w:ascii="Courier New" w:hAnsi="Courier New" w:cs="Courier New"/>
        </w:rPr>
        <w:t>Patent</w:t>
      </w:r>
      <w:r w:rsidR="00D47F20" w:rsidRPr="149038B4">
        <w:rPr>
          <w:rFonts w:ascii="Courier New" w:hAnsi="Courier New" w:cs="Courier New"/>
        </w:rPr>
        <w:t>.</w:t>
      </w:r>
    </w:p>
    <w:p w14:paraId="7A1F2356" w14:textId="42561191" w:rsidR="00517D7E" w:rsidRPr="00425670" w:rsidRDefault="149038B4" w:rsidP="149038B4">
      <w:pPr>
        <w:rPr>
          <w:rFonts w:ascii="Courier New" w:eastAsia="Times New Roman" w:hAnsi="Courier New" w:cs="Courier New"/>
        </w:rPr>
      </w:pPr>
      <w:r w:rsidRPr="149038B4">
        <w:rPr>
          <w:rFonts w:ascii="Courier New" w:eastAsia="Times New Roman" w:hAnsi="Courier New" w:cs="Courier New"/>
        </w:rPr>
        <w:t xml:space="preserve">For </w:t>
      </w:r>
      <w:r w:rsidR="00C75165">
        <w:rPr>
          <w:rFonts w:ascii="Courier New" w:hAnsi="Courier New" w:cs="Courier New"/>
          <w:szCs w:val="24"/>
        </w:rPr>
        <w:t>the foregoing reasons the district court did not err</w:t>
      </w:r>
      <w:r w:rsidR="000E42D6">
        <w:rPr>
          <w:rFonts w:ascii="Courier New" w:hAnsi="Courier New" w:cs="Courier New"/>
          <w:szCs w:val="24"/>
        </w:rPr>
        <w:t xml:space="preserve"> in</w:t>
      </w:r>
      <w:r w:rsidR="00C75165">
        <w:rPr>
          <w:rFonts w:ascii="Courier New" w:hAnsi="Courier New" w:cs="Courier New"/>
          <w:szCs w:val="24"/>
        </w:rPr>
        <w:t xml:space="preserve"> </w:t>
      </w:r>
      <w:r w:rsidRPr="149038B4">
        <w:rPr>
          <w:rFonts w:ascii="Courier New" w:eastAsia="Times New Roman" w:hAnsi="Courier New" w:cs="Courier New"/>
        </w:rPr>
        <w:t>granting of summary judgment for patent exhaustion because</w:t>
      </w:r>
      <w:r w:rsidR="000E42D6">
        <w:rPr>
          <w:rFonts w:ascii="Courier New" w:hAnsi="Courier New" w:cs="Courier New"/>
          <w:szCs w:val="24"/>
        </w:rPr>
        <w:t xml:space="preserve"> under </w:t>
      </w:r>
      <w:r w:rsidR="000E42D6">
        <w:rPr>
          <w:rFonts w:ascii="Courier New" w:hAnsi="Courier New" w:cs="Courier New"/>
          <w:i/>
          <w:szCs w:val="24"/>
        </w:rPr>
        <w:t>Lexmark</w:t>
      </w:r>
      <w:r w:rsidR="000E42D6">
        <w:rPr>
          <w:rFonts w:ascii="Courier New" w:hAnsi="Courier New" w:cs="Courier New"/>
          <w:szCs w:val="24"/>
        </w:rPr>
        <w:t xml:space="preserve">, </w:t>
      </w:r>
      <w:proofErr w:type="spellStart"/>
      <w:r w:rsidR="00C75165">
        <w:rPr>
          <w:rFonts w:ascii="Courier New" w:hAnsi="Courier New" w:cs="Courier New"/>
          <w:szCs w:val="24"/>
        </w:rPr>
        <w:t>Ballistic’s</w:t>
      </w:r>
      <w:proofErr w:type="spellEnd"/>
      <w:r w:rsidR="00C75165">
        <w:rPr>
          <w:rFonts w:ascii="Courier New" w:hAnsi="Courier New" w:cs="Courier New"/>
          <w:szCs w:val="24"/>
        </w:rPr>
        <w:t xml:space="preserve"> </w:t>
      </w:r>
      <w:r w:rsidRPr="149038B4">
        <w:rPr>
          <w:rFonts w:ascii="Courier New" w:eastAsia="Times New Roman" w:hAnsi="Courier New" w:cs="Courier New"/>
        </w:rPr>
        <w:t xml:space="preserve">authorized sale of the Devices exhausted its </w:t>
      </w:r>
      <w:r w:rsidR="00ED713B">
        <w:rPr>
          <w:rFonts w:ascii="Courier New" w:eastAsia="Times New Roman" w:hAnsi="Courier New" w:cs="Courier New"/>
        </w:rPr>
        <w:t>rights in</w:t>
      </w:r>
      <w:r w:rsidR="00C75165">
        <w:rPr>
          <w:rFonts w:ascii="Courier New" w:hAnsi="Courier New" w:cs="Courier New"/>
          <w:szCs w:val="24"/>
        </w:rPr>
        <w:t xml:space="preserve"> the ‘314 Patent</w:t>
      </w:r>
      <w:r w:rsidRPr="149038B4">
        <w:rPr>
          <w:rFonts w:ascii="Courier New" w:eastAsia="Times New Roman" w:hAnsi="Courier New" w:cs="Courier New"/>
        </w:rPr>
        <w:t>.</w:t>
      </w:r>
      <w:r w:rsidR="00D8530A">
        <w:rPr>
          <w:rFonts w:ascii="Courier New" w:eastAsia="Times New Roman" w:hAnsi="Courier New" w:cs="Courier New"/>
        </w:rPr>
        <w:t xml:space="preserve"> Appellee request</w:t>
      </w:r>
      <w:r w:rsidR="008D0FD9">
        <w:rPr>
          <w:rFonts w:ascii="Courier New" w:eastAsia="Times New Roman" w:hAnsi="Courier New" w:cs="Courier New"/>
        </w:rPr>
        <w:t>s</w:t>
      </w:r>
      <w:r w:rsidR="00D8530A">
        <w:rPr>
          <w:rFonts w:ascii="Courier New" w:eastAsia="Times New Roman" w:hAnsi="Courier New" w:cs="Courier New"/>
        </w:rPr>
        <w:t xml:space="preserve"> the Court uphold the summary judgement of exhaustion. </w:t>
      </w:r>
    </w:p>
    <w:p w14:paraId="74FB1470" w14:textId="6B4DD5FD" w:rsidR="00517D7E" w:rsidRPr="00425670" w:rsidRDefault="00517D7E" w:rsidP="00AA2BC6">
      <w:pPr>
        <w:rPr>
          <w:rFonts w:ascii="Courier New" w:hAnsi="Courier New" w:cs="Courier New"/>
        </w:rPr>
      </w:pPr>
      <w:r w:rsidRPr="149038B4">
        <w:rPr>
          <w:rFonts w:ascii="Courier New" w:hAnsi="Courier New" w:cs="Courier New"/>
        </w:rPr>
        <w:br w:type="page"/>
      </w:r>
    </w:p>
    <w:p w14:paraId="10C3BD85" w14:textId="77777777" w:rsidR="00517D7E" w:rsidRPr="00425670" w:rsidRDefault="00517D7E" w:rsidP="00517D7E">
      <w:pPr>
        <w:rPr>
          <w:rFonts w:ascii="Courier New" w:hAnsi="Courier New" w:cs="Courier New"/>
          <w:szCs w:val="24"/>
        </w:rPr>
        <w:sectPr w:rsidR="00517D7E" w:rsidRPr="00425670" w:rsidSect="00520D56">
          <w:pgSz w:w="12240" w:h="15840"/>
          <w:pgMar w:top="1440" w:right="1440" w:bottom="1440" w:left="1440" w:header="720" w:footer="720" w:gutter="0"/>
          <w:pgNumType w:start="1"/>
          <w:cols w:space="720"/>
          <w:docGrid w:linePitch="360"/>
        </w:sectPr>
      </w:pPr>
    </w:p>
    <w:p w14:paraId="383EE07F" w14:textId="29BE49DA" w:rsidR="00DA3DDA" w:rsidRPr="00425670" w:rsidRDefault="00517D7E" w:rsidP="00DD6099">
      <w:pPr>
        <w:ind w:firstLine="0"/>
        <w:jc w:val="center"/>
        <w:rPr>
          <w:rFonts w:ascii="Courier New" w:hAnsi="Courier New" w:cs="Courier New"/>
          <w:szCs w:val="24"/>
          <w:u w:val="single"/>
        </w:rPr>
      </w:pPr>
      <w:r w:rsidRPr="00425670">
        <w:rPr>
          <w:rFonts w:ascii="Courier New" w:hAnsi="Courier New" w:cs="Courier New"/>
          <w:szCs w:val="24"/>
          <w:u w:val="single"/>
        </w:rPr>
        <w:t>CERTIFICATE OF SERVICE</w:t>
      </w:r>
    </w:p>
    <w:p w14:paraId="0BA08882" w14:textId="5C5A487B" w:rsidR="00F55EF2" w:rsidRPr="00425670" w:rsidRDefault="00BA682C" w:rsidP="00BA682C">
      <w:pPr>
        <w:rPr>
          <w:rFonts w:ascii="Courier New" w:hAnsi="Courier New" w:cs="Courier New"/>
          <w:szCs w:val="24"/>
        </w:rPr>
      </w:pPr>
      <w:r w:rsidRPr="00425670">
        <w:rPr>
          <w:rFonts w:ascii="Courier New" w:hAnsi="Courier New" w:cs="Courier New"/>
          <w:szCs w:val="24"/>
        </w:rPr>
        <w:t xml:space="preserve">I hereby certify that on this date, the </w:t>
      </w:r>
      <w:r w:rsidR="00DB6C8D" w:rsidRPr="00425670">
        <w:rPr>
          <w:rFonts w:ascii="Courier New" w:hAnsi="Courier New" w:cs="Courier New"/>
          <w:szCs w:val="24"/>
        </w:rPr>
        <w:t xml:space="preserve">19 </w:t>
      </w:r>
      <w:r w:rsidRPr="00425670">
        <w:rPr>
          <w:rFonts w:ascii="Courier New" w:hAnsi="Courier New" w:cs="Courier New"/>
          <w:szCs w:val="24"/>
        </w:rPr>
        <w:t>of</w:t>
      </w:r>
      <w:r w:rsidR="00F55EF2" w:rsidRPr="00425670">
        <w:rPr>
          <w:rFonts w:ascii="Courier New" w:hAnsi="Courier New" w:cs="Courier New"/>
          <w:szCs w:val="24"/>
        </w:rPr>
        <w:t xml:space="preserve"> </w:t>
      </w:r>
      <w:proofErr w:type="gramStart"/>
      <w:r w:rsidR="002C5713" w:rsidRPr="00425670">
        <w:rPr>
          <w:rFonts w:ascii="Courier New" w:hAnsi="Courier New" w:cs="Courier New"/>
          <w:szCs w:val="24"/>
        </w:rPr>
        <w:t>February,</w:t>
      </w:r>
      <w:proofErr w:type="gramEnd"/>
      <w:r w:rsidR="00DB6C8D" w:rsidRPr="00425670">
        <w:rPr>
          <w:rFonts w:ascii="Courier New" w:hAnsi="Courier New" w:cs="Courier New"/>
          <w:szCs w:val="24"/>
        </w:rPr>
        <w:t xml:space="preserve"> </w:t>
      </w:r>
      <w:r w:rsidRPr="00425670">
        <w:rPr>
          <w:rFonts w:ascii="Courier New" w:hAnsi="Courier New" w:cs="Courier New"/>
          <w:szCs w:val="24"/>
        </w:rPr>
        <w:t>20</w:t>
      </w:r>
      <w:r w:rsidR="00F55EF2" w:rsidRPr="00425670">
        <w:rPr>
          <w:rFonts w:ascii="Courier New" w:hAnsi="Courier New" w:cs="Courier New"/>
          <w:szCs w:val="24"/>
        </w:rPr>
        <w:t>19</w:t>
      </w:r>
      <w:r w:rsidRPr="00425670">
        <w:rPr>
          <w:rFonts w:ascii="Courier New" w:hAnsi="Courier New" w:cs="Courier New"/>
          <w:szCs w:val="24"/>
        </w:rPr>
        <w:t xml:space="preserve">, a copy of the foregoing brief was served on Opposing Counsel via electronic delivery. </w:t>
      </w:r>
    </w:p>
    <w:p w14:paraId="5C051334" w14:textId="6FF6F82A" w:rsidR="00F55EF2" w:rsidRPr="00425670" w:rsidRDefault="00F55EF2" w:rsidP="00BA682C">
      <w:pPr>
        <w:rPr>
          <w:rFonts w:ascii="Courier New" w:hAnsi="Courier New" w:cs="Courier New"/>
          <w:szCs w:val="24"/>
        </w:rPr>
      </w:pPr>
      <w:r w:rsidRPr="00425670">
        <w:rPr>
          <w:rFonts w:ascii="Courier New" w:hAnsi="Courier New" w:cs="Courier New"/>
          <w:szCs w:val="24"/>
        </w:rPr>
        <w:tab/>
      </w:r>
      <w:r w:rsidRPr="00425670">
        <w:rPr>
          <w:rFonts w:ascii="Courier New" w:hAnsi="Courier New" w:cs="Courier New"/>
          <w:szCs w:val="24"/>
        </w:rPr>
        <w:tab/>
      </w:r>
      <w:r w:rsidRPr="00425670">
        <w:rPr>
          <w:rFonts w:ascii="Courier New" w:hAnsi="Courier New" w:cs="Courier New"/>
          <w:szCs w:val="24"/>
        </w:rPr>
        <w:tab/>
      </w:r>
      <w:r w:rsidRPr="00425670">
        <w:rPr>
          <w:rFonts w:ascii="Courier New" w:hAnsi="Courier New" w:cs="Courier New"/>
          <w:szCs w:val="24"/>
        </w:rPr>
        <w:tab/>
      </w:r>
      <w:r w:rsidRPr="00425670">
        <w:rPr>
          <w:rFonts w:ascii="Courier New" w:hAnsi="Courier New" w:cs="Courier New"/>
          <w:szCs w:val="24"/>
        </w:rPr>
        <w:tab/>
      </w:r>
      <w:r w:rsidRPr="00425670">
        <w:rPr>
          <w:rFonts w:ascii="Courier New" w:hAnsi="Courier New" w:cs="Courier New"/>
          <w:szCs w:val="24"/>
        </w:rPr>
        <w:tab/>
      </w:r>
      <w:r w:rsidRPr="00425670">
        <w:rPr>
          <w:rFonts w:ascii="Courier New" w:hAnsi="Courier New" w:cs="Courier New"/>
          <w:szCs w:val="24"/>
        </w:rPr>
        <w:tab/>
      </w:r>
      <w:r w:rsidR="00640C1E" w:rsidRPr="00425670">
        <w:rPr>
          <w:rFonts w:ascii="Courier New" w:hAnsi="Courier New" w:cs="Courier New"/>
          <w:szCs w:val="24"/>
        </w:rPr>
        <w:t>7 &amp; 18</w:t>
      </w:r>
    </w:p>
    <w:p w14:paraId="5F374A4B" w14:textId="28A1A35E" w:rsidR="00DA3DDA" w:rsidRPr="00425670" w:rsidRDefault="00BA682C" w:rsidP="00F55EF2">
      <w:pPr>
        <w:ind w:left="4320"/>
        <w:rPr>
          <w:rFonts w:ascii="Courier New" w:hAnsi="Courier New" w:cs="Courier New"/>
          <w:szCs w:val="24"/>
          <w:u w:val="single"/>
        </w:rPr>
      </w:pPr>
      <w:r w:rsidRPr="00425670">
        <w:rPr>
          <w:rFonts w:ascii="Courier New" w:hAnsi="Courier New" w:cs="Courier New"/>
          <w:szCs w:val="24"/>
        </w:rPr>
        <w:t>Competitor Numbers</w:t>
      </w:r>
    </w:p>
    <w:sectPr w:rsidR="00DA3DDA" w:rsidRPr="00425670" w:rsidSect="00817BDB">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8F9F4" w14:textId="77777777" w:rsidR="00B452BB" w:rsidRDefault="00B452BB" w:rsidP="00DA3DDA">
      <w:pPr>
        <w:spacing w:after="0" w:line="240" w:lineRule="auto"/>
      </w:pPr>
      <w:r>
        <w:separator/>
      </w:r>
    </w:p>
  </w:endnote>
  <w:endnote w:type="continuationSeparator" w:id="0">
    <w:p w14:paraId="1CFEC0FA" w14:textId="77777777" w:rsidR="00B452BB" w:rsidRDefault="00B452BB" w:rsidP="00DA3DDA">
      <w:pPr>
        <w:spacing w:after="0" w:line="240" w:lineRule="auto"/>
      </w:pPr>
      <w:r>
        <w:continuationSeparator/>
      </w:r>
    </w:p>
  </w:endnote>
  <w:endnote w:type="continuationNotice" w:id="1">
    <w:p w14:paraId="0A2F0ACC" w14:textId="77777777" w:rsidR="00B452BB" w:rsidRDefault="00B452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402718"/>
      <w:docPartObj>
        <w:docPartGallery w:val="Page Numbers (Bottom of Page)"/>
        <w:docPartUnique/>
      </w:docPartObj>
    </w:sdtPr>
    <w:sdtEndPr>
      <w:rPr>
        <w:noProof/>
      </w:rPr>
    </w:sdtEndPr>
    <w:sdtContent>
      <w:p w14:paraId="46E2921F" w14:textId="77777777" w:rsidR="0060794D" w:rsidRDefault="006079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0C8BB8" w14:textId="77777777" w:rsidR="0060794D" w:rsidRDefault="00607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E489C" w14:textId="30F46BFA" w:rsidR="0060794D" w:rsidRDefault="0060794D" w:rsidP="00E3543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urier New" w:hAnsi="Courier New" w:cs="Courier New"/>
      </w:rPr>
      <w:id w:val="-680580869"/>
      <w:docPartObj>
        <w:docPartGallery w:val="Page Numbers (Bottom of Page)"/>
        <w:docPartUnique/>
      </w:docPartObj>
    </w:sdtPr>
    <w:sdtEndPr>
      <w:rPr>
        <w:noProof/>
      </w:rPr>
    </w:sdtEndPr>
    <w:sdtContent>
      <w:p w14:paraId="376459F4" w14:textId="77777777" w:rsidR="0060794D" w:rsidRPr="00BE12E8" w:rsidRDefault="0060794D" w:rsidP="0001157A">
        <w:pPr>
          <w:pStyle w:val="Footer"/>
          <w:ind w:firstLine="0"/>
          <w:jc w:val="center"/>
          <w:rPr>
            <w:rFonts w:ascii="Courier New" w:hAnsi="Courier New" w:cs="Courier New"/>
          </w:rPr>
        </w:pPr>
        <w:r w:rsidRPr="00BE12E8">
          <w:rPr>
            <w:rFonts w:ascii="Courier New" w:hAnsi="Courier New" w:cs="Courier New"/>
          </w:rPr>
          <w:fldChar w:fldCharType="begin"/>
        </w:r>
        <w:r w:rsidRPr="00BE12E8">
          <w:rPr>
            <w:rFonts w:ascii="Courier New" w:hAnsi="Courier New" w:cs="Courier New"/>
          </w:rPr>
          <w:instrText xml:space="preserve"> PAGE   \* MERGEFORMAT </w:instrText>
        </w:r>
        <w:r w:rsidRPr="00BE12E8">
          <w:rPr>
            <w:rFonts w:ascii="Courier New" w:hAnsi="Courier New" w:cs="Courier New"/>
          </w:rPr>
          <w:fldChar w:fldCharType="separate"/>
        </w:r>
        <w:r w:rsidR="0005697B">
          <w:rPr>
            <w:rFonts w:ascii="Courier New" w:hAnsi="Courier New" w:cs="Courier New"/>
            <w:noProof/>
          </w:rPr>
          <w:t>34</w:t>
        </w:r>
        <w:r w:rsidRPr="00BE12E8">
          <w:rPr>
            <w:rFonts w:ascii="Courier New" w:hAnsi="Courier New" w:cs="Courier New"/>
            <w:noProof/>
          </w:rPr>
          <w:fldChar w:fldCharType="end"/>
        </w:r>
      </w:p>
    </w:sdtContent>
  </w:sdt>
  <w:p w14:paraId="1FDBC8FF" w14:textId="77777777" w:rsidR="0060794D" w:rsidRPr="00BE12E8" w:rsidRDefault="0060794D">
    <w:pPr>
      <w:pStyle w:val="Footer"/>
      <w:rPr>
        <w:rFonts w:ascii="Courier New" w:hAnsi="Courier New" w:cs="Courier New"/>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A06C4" w14:textId="690321C1" w:rsidR="0060794D" w:rsidRPr="00F50B11" w:rsidRDefault="0060794D" w:rsidP="00E3543D">
    <w:pPr>
      <w:pStyle w:val="Footer"/>
      <w:jc w:val="center"/>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1283" w14:textId="77777777" w:rsidR="00B452BB" w:rsidRDefault="00B452BB" w:rsidP="00DA3DDA">
      <w:pPr>
        <w:spacing w:after="0" w:line="240" w:lineRule="auto"/>
      </w:pPr>
      <w:r>
        <w:separator/>
      </w:r>
    </w:p>
  </w:footnote>
  <w:footnote w:type="continuationSeparator" w:id="0">
    <w:p w14:paraId="083C461F" w14:textId="77777777" w:rsidR="00B452BB" w:rsidRDefault="00B452BB" w:rsidP="00DA3DDA">
      <w:pPr>
        <w:spacing w:after="0" w:line="240" w:lineRule="auto"/>
      </w:pPr>
      <w:r>
        <w:continuationSeparator/>
      </w:r>
    </w:p>
  </w:footnote>
  <w:footnote w:type="continuationNotice" w:id="1">
    <w:p w14:paraId="34C92F5C" w14:textId="77777777" w:rsidR="00B452BB" w:rsidRDefault="00B452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8C87" w14:textId="77777777" w:rsidR="0060794D" w:rsidRDefault="0060794D" w:rsidP="00DA3DD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7D4" w14:textId="77777777" w:rsidR="0060794D" w:rsidRDefault="00607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CDD"/>
    <w:multiLevelType w:val="multilevel"/>
    <w:tmpl w:val="509A9F82"/>
    <w:lvl w:ilvl="0">
      <w:start w:val="1"/>
      <w:numFmt w:val="upperRoman"/>
      <w:pStyle w:val="Header1"/>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206E7"/>
    <w:multiLevelType w:val="hybridMultilevel"/>
    <w:tmpl w:val="E9E80DF2"/>
    <w:lvl w:ilvl="0" w:tplc="97668E22">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20EAF"/>
    <w:multiLevelType w:val="hybridMultilevel"/>
    <w:tmpl w:val="1FAE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25EFD"/>
    <w:multiLevelType w:val="hybridMultilevel"/>
    <w:tmpl w:val="44840214"/>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01059"/>
    <w:multiLevelType w:val="hybridMultilevel"/>
    <w:tmpl w:val="D2769BA8"/>
    <w:lvl w:ilvl="0" w:tplc="2D08D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8009F"/>
    <w:multiLevelType w:val="hybridMultilevel"/>
    <w:tmpl w:val="E30CC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06C3E"/>
    <w:multiLevelType w:val="hybridMultilevel"/>
    <w:tmpl w:val="4C9A380E"/>
    <w:lvl w:ilvl="0" w:tplc="FAEA88D8">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C27DF"/>
    <w:multiLevelType w:val="multilevel"/>
    <w:tmpl w:val="9AE026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4DD2727"/>
    <w:multiLevelType w:val="hybridMultilevel"/>
    <w:tmpl w:val="005649A0"/>
    <w:lvl w:ilvl="0" w:tplc="0E94A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86FA6"/>
    <w:multiLevelType w:val="hybridMultilevel"/>
    <w:tmpl w:val="0608DCE4"/>
    <w:lvl w:ilvl="0" w:tplc="C1CC5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04F80"/>
    <w:multiLevelType w:val="hybridMultilevel"/>
    <w:tmpl w:val="5EA2F55A"/>
    <w:lvl w:ilvl="0" w:tplc="D76CF52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71B71"/>
    <w:multiLevelType w:val="hybridMultilevel"/>
    <w:tmpl w:val="CEFA0552"/>
    <w:lvl w:ilvl="0" w:tplc="545A591A">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BC6FBC"/>
    <w:multiLevelType w:val="hybridMultilevel"/>
    <w:tmpl w:val="F564934C"/>
    <w:lvl w:ilvl="0" w:tplc="7C2C3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9F3E55"/>
    <w:multiLevelType w:val="hybridMultilevel"/>
    <w:tmpl w:val="A5541AC8"/>
    <w:lvl w:ilvl="0" w:tplc="4F3056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D2C20"/>
    <w:multiLevelType w:val="hybridMultilevel"/>
    <w:tmpl w:val="0F06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17BF8"/>
    <w:multiLevelType w:val="hybridMultilevel"/>
    <w:tmpl w:val="77D6E816"/>
    <w:lvl w:ilvl="0" w:tplc="04F0C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62F99"/>
    <w:multiLevelType w:val="hybridMultilevel"/>
    <w:tmpl w:val="9BD24994"/>
    <w:lvl w:ilvl="0" w:tplc="B548FA0E">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B234B0"/>
    <w:multiLevelType w:val="hybridMultilevel"/>
    <w:tmpl w:val="CF907170"/>
    <w:lvl w:ilvl="0" w:tplc="5650B1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3"/>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
  </w:num>
  <w:num w:numId="8">
    <w:abstractNumId w:val="15"/>
  </w:num>
  <w:num w:numId="9">
    <w:abstractNumId w:val="11"/>
  </w:num>
  <w:num w:numId="10">
    <w:abstractNumId w:val="4"/>
  </w:num>
  <w:num w:numId="11">
    <w:abstractNumId w:val="6"/>
  </w:num>
  <w:num w:numId="12">
    <w:abstractNumId w:val="16"/>
  </w:num>
  <w:num w:numId="13">
    <w:abstractNumId w:val="9"/>
  </w:num>
  <w:num w:numId="14">
    <w:abstractNumId w:val="1"/>
  </w:num>
  <w:num w:numId="15">
    <w:abstractNumId w:val="17"/>
  </w:num>
  <w:num w:numId="16">
    <w:abstractNumId w:val="8"/>
  </w:num>
  <w:num w:numId="17">
    <w:abstractNumId w:val="8"/>
    <w:lvlOverride w:ilvl="0">
      <w:startOverride w:val="1"/>
    </w:lvlOverride>
  </w:num>
  <w:num w:numId="18">
    <w:abstractNumId w:val="10"/>
  </w:num>
  <w:num w:numId="19">
    <w:abstractNumId w:val="12"/>
  </w:num>
  <w:num w:numId="20">
    <w:abstractNumId w:val="0"/>
  </w:num>
  <w:num w:numId="21">
    <w:abstractNumId w:val="11"/>
    <w:lvlOverride w:ilvl="0">
      <w:startOverride w:val="1"/>
    </w:lvlOverride>
  </w:num>
  <w:num w:numId="22">
    <w:abstractNumId w:val="1"/>
    <w:lvlOverride w:ilvl="0">
      <w:startOverride w:val="1"/>
    </w:lvlOverride>
  </w:num>
  <w:num w:numId="23">
    <w:abstractNumId w:val="5"/>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1"/>
    <w:lvlOverride w:ilvl="0">
      <w:startOverride w:val="1"/>
    </w:lvlOverride>
  </w:num>
  <w:num w:numId="30">
    <w:abstractNumId w:val="6"/>
    <w:lvlOverride w:ilvl="0">
      <w:startOverride w:val="1"/>
    </w:lvlOverride>
  </w:num>
  <w:num w:numId="3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BF8"/>
    <w:rsid w:val="00003B73"/>
    <w:rsid w:val="00003E05"/>
    <w:rsid w:val="0000417F"/>
    <w:rsid w:val="0000442A"/>
    <w:rsid w:val="00004747"/>
    <w:rsid w:val="0001157A"/>
    <w:rsid w:val="000116B2"/>
    <w:rsid w:val="00011A05"/>
    <w:rsid w:val="00012F1B"/>
    <w:rsid w:val="000133C8"/>
    <w:rsid w:val="000152BE"/>
    <w:rsid w:val="00015921"/>
    <w:rsid w:val="00015CD0"/>
    <w:rsid w:val="00015CD5"/>
    <w:rsid w:val="00016218"/>
    <w:rsid w:val="00016522"/>
    <w:rsid w:val="00016611"/>
    <w:rsid w:val="00016827"/>
    <w:rsid w:val="00016B0A"/>
    <w:rsid w:val="00016F15"/>
    <w:rsid w:val="00020213"/>
    <w:rsid w:val="00020ECD"/>
    <w:rsid w:val="00021F80"/>
    <w:rsid w:val="000238FB"/>
    <w:rsid w:val="00023D09"/>
    <w:rsid w:val="00024A84"/>
    <w:rsid w:val="00025F70"/>
    <w:rsid w:val="00026168"/>
    <w:rsid w:val="000270C7"/>
    <w:rsid w:val="0002738D"/>
    <w:rsid w:val="0002770D"/>
    <w:rsid w:val="00027E36"/>
    <w:rsid w:val="0003046A"/>
    <w:rsid w:val="00030F8C"/>
    <w:rsid w:val="00031678"/>
    <w:rsid w:val="00032396"/>
    <w:rsid w:val="0003475D"/>
    <w:rsid w:val="00034A96"/>
    <w:rsid w:val="00034FD1"/>
    <w:rsid w:val="00035613"/>
    <w:rsid w:val="0003614F"/>
    <w:rsid w:val="000363D1"/>
    <w:rsid w:val="00036423"/>
    <w:rsid w:val="00041943"/>
    <w:rsid w:val="00042A39"/>
    <w:rsid w:val="00045FCA"/>
    <w:rsid w:val="00046CBD"/>
    <w:rsid w:val="00050B11"/>
    <w:rsid w:val="00052829"/>
    <w:rsid w:val="00052E59"/>
    <w:rsid w:val="000536B8"/>
    <w:rsid w:val="000537DA"/>
    <w:rsid w:val="00056795"/>
    <w:rsid w:val="0005697B"/>
    <w:rsid w:val="00057009"/>
    <w:rsid w:val="000619E2"/>
    <w:rsid w:val="00062EA8"/>
    <w:rsid w:val="00064376"/>
    <w:rsid w:val="000645A5"/>
    <w:rsid w:val="000708D2"/>
    <w:rsid w:val="00072CF5"/>
    <w:rsid w:val="000736AB"/>
    <w:rsid w:val="00074AA9"/>
    <w:rsid w:val="00075010"/>
    <w:rsid w:val="0007687F"/>
    <w:rsid w:val="00076C45"/>
    <w:rsid w:val="00076FBA"/>
    <w:rsid w:val="000776E8"/>
    <w:rsid w:val="00080CE4"/>
    <w:rsid w:val="00081891"/>
    <w:rsid w:val="000830D3"/>
    <w:rsid w:val="00083CEA"/>
    <w:rsid w:val="00083CF2"/>
    <w:rsid w:val="000847C8"/>
    <w:rsid w:val="00084826"/>
    <w:rsid w:val="000854FD"/>
    <w:rsid w:val="00086A3A"/>
    <w:rsid w:val="00091299"/>
    <w:rsid w:val="00092A45"/>
    <w:rsid w:val="00095A03"/>
    <w:rsid w:val="00095F61"/>
    <w:rsid w:val="00096B76"/>
    <w:rsid w:val="000A002B"/>
    <w:rsid w:val="000A006A"/>
    <w:rsid w:val="000A1800"/>
    <w:rsid w:val="000A3840"/>
    <w:rsid w:val="000A4E16"/>
    <w:rsid w:val="000A58D5"/>
    <w:rsid w:val="000A662C"/>
    <w:rsid w:val="000A6D86"/>
    <w:rsid w:val="000B1398"/>
    <w:rsid w:val="000B2373"/>
    <w:rsid w:val="000B357D"/>
    <w:rsid w:val="000B36AB"/>
    <w:rsid w:val="000B4E0F"/>
    <w:rsid w:val="000B580C"/>
    <w:rsid w:val="000B592F"/>
    <w:rsid w:val="000C04A1"/>
    <w:rsid w:val="000C2C03"/>
    <w:rsid w:val="000C5967"/>
    <w:rsid w:val="000C5F24"/>
    <w:rsid w:val="000C5F6B"/>
    <w:rsid w:val="000D1DFC"/>
    <w:rsid w:val="000D2F23"/>
    <w:rsid w:val="000D398B"/>
    <w:rsid w:val="000D4B9A"/>
    <w:rsid w:val="000D4EF6"/>
    <w:rsid w:val="000D5368"/>
    <w:rsid w:val="000D70E0"/>
    <w:rsid w:val="000E05F1"/>
    <w:rsid w:val="000E1356"/>
    <w:rsid w:val="000E42D6"/>
    <w:rsid w:val="000E4AB4"/>
    <w:rsid w:val="000E55A0"/>
    <w:rsid w:val="000E6420"/>
    <w:rsid w:val="000E6642"/>
    <w:rsid w:val="000E6838"/>
    <w:rsid w:val="000F0356"/>
    <w:rsid w:val="000F193F"/>
    <w:rsid w:val="000F337E"/>
    <w:rsid w:val="000F3B86"/>
    <w:rsid w:val="000F4315"/>
    <w:rsid w:val="000F4EF1"/>
    <w:rsid w:val="000F6C3F"/>
    <w:rsid w:val="000F711B"/>
    <w:rsid w:val="000F796C"/>
    <w:rsid w:val="0010270B"/>
    <w:rsid w:val="00103125"/>
    <w:rsid w:val="00107373"/>
    <w:rsid w:val="00107537"/>
    <w:rsid w:val="00111880"/>
    <w:rsid w:val="001125A6"/>
    <w:rsid w:val="00112B7C"/>
    <w:rsid w:val="001136CE"/>
    <w:rsid w:val="00114324"/>
    <w:rsid w:val="0011539F"/>
    <w:rsid w:val="001161BC"/>
    <w:rsid w:val="00116632"/>
    <w:rsid w:val="00116D51"/>
    <w:rsid w:val="00116E18"/>
    <w:rsid w:val="00116F97"/>
    <w:rsid w:val="001173BA"/>
    <w:rsid w:val="0011784C"/>
    <w:rsid w:val="00120E7A"/>
    <w:rsid w:val="0012373C"/>
    <w:rsid w:val="0012405F"/>
    <w:rsid w:val="00125B84"/>
    <w:rsid w:val="00125DAD"/>
    <w:rsid w:val="00130635"/>
    <w:rsid w:val="0013067B"/>
    <w:rsid w:val="00130EDC"/>
    <w:rsid w:val="00133353"/>
    <w:rsid w:val="001361E2"/>
    <w:rsid w:val="00140B1A"/>
    <w:rsid w:val="00140DAD"/>
    <w:rsid w:val="00140E34"/>
    <w:rsid w:val="0014198B"/>
    <w:rsid w:val="00142820"/>
    <w:rsid w:val="00142AA0"/>
    <w:rsid w:val="00143895"/>
    <w:rsid w:val="001443D9"/>
    <w:rsid w:val="00144A52"/>
    <w:rsid w:val="00144BEB"/>
    <w:rsid w:val="00146474"/>
    <w:rsid w:val="00147E62"/>
    <w:rsid w:val="00147EB8"/>
    <w:rsid w:val="001524CB"/>
    <w:rsid w:val="0015478B"/>
    <w:rsid w:val="00156743"/>
    <w:rsid w:val="00156DF2"/>
    <w:rsid w:val="00157EAF"/>
    <w:rsid w:val="00160273"/>
    <w:rsid w:val="00160C10"/>
    <w:rsid w:val="00162A1E"/>
    <w:rsid w:val="00164D35"/>
    <w:rsid w:val="0016730C"/>
    <w:rsid w:val="001729FB"/>
    <w:rsid w:val="00173324"/>
    <w:rsid w:val="00175E3C"/>
    <w:rsid w:val="00176844"/>
    <w:rsid w:val="0017694D"/>
    <w:rsid w:val="0018234F"/>
    <w:rsid w:val="0018576C"/>
    <w:rsid w:val="001875C7"/>
    <w:rsid w:val="001918DC"/>
    <w:rsid w:val="001928CF"/>
    <w:rsid w:val="00195255"/>
    <w:rsid w:val="001955BE"/>
    <w:rsid w:val="001956B9"/>
    <w:rsid w:val="001956F6"/>
    <w:rsid w:val="00195EE8"/>
    <w:rsid w:val="00196370"/>
    <w:rsid w:val="001A41BF"/>
    <w:rsid w:val="001A4F58"/>
    <w:rsid w:val="001A5FE8"/>
    <w:rsid w:val="001A657D"/>
    <w:rsid w:val="001A792B"/>
    <w:rsid w:val="001A7B03"/>
    <w:rsid w:val="001B12AB"/>
    <w:rsid w:val="001B22DE"/>
    <w:rsid w:val="001B4616"/>
    <w:rsid w:val="001B48F6"/>
    <w:rsid w:val="001B555A"/>
    <w:rsid w:val="001B5953"/>
    <w:rsid w:val="001B5AA0"/>
    <w:rsid w:val="001B5D0B"/>
    <w:rsid w:val="001B620E"/>
    <w:rsid w:val="001B7A70"/>
    <w:rsid w:val="001C1746"/>
    <w:rsid w:val="001C293C"/>
    <w:rsid w:val="001C4793"/>
    <w:rsid w:val="001C4AB4"/>
    <w:rsid w:val="001C5429"/>
    <w:rsid w:val="001C5D2F"/>
    <w:rsid w:val="001C7574"/>
    <w:rsid w:val="001C7BF1"/>
    <w:rsid w:val="001C7D31"/>
    <w:rsid w:val="001D13A4"/>
    <w:rsid w:val="001D2191"/>
    <w:rsid w:val="001D26A1"/>
    <w:rsid w:val="001D38DF"/>
    <w:rsid w:val="001D4537"/>
    <w:rsid w:val="001D4C80"/>
    <w:rsid w:val="001D76D9"/>
    <w:rsid w:val="001D78B8"/>
    <w:rsid w:val="001E0248"/>
    <w:rsid w:val="001E0B16"/>
    <w:rsid w:val="001E0BF8"/>
    <w:rsid w:val="001E18A0"/>
    <w:rsid w:val="001E4217"/>
    <w:rsid w:val="001E5251"/>
    <w:rsid w:val="001E788E"/>
    <w:rsid w:val="001F073B"/>
    <w:rsid w:val="001F5FB2"/>
    <w:rsid w:val="00201428"/>
    <w:rsid w:val="00202412"/>
    <w:rsid w:val="0020362D"/>
    <w:rsid w:val="002037A0"/>
    <w:rsid w:val="0020567F"/>
    <w:rsid w:val="0020657D"/>
    <w:rsid w:val="002070A4"/>
    <w:rsid w:val="00211B79"/>
    <w:rsid w:val="00216183"/>
    <w:rsid w:val="002163C1"/>
    <w:rsid w:val="002202B1"/>
    <w:rsid w:val="00220323"/>
    <w:rsid w:val="002226D4"/>
    <w:rsid w:val="00223115"/>
    <w:rsid w:val="002240C9"/>
    <w:rsid w:val="00226B2E"/>
    <w:rsid w:val="0022709E"/>
    <w:rsid w:val="00231231"/>
    <w:rsid w:val="00231A50"/>
    <w:rsid w:val="00234F16"/>
    <w:rsid w:val="00235A1C"/>
    <w:rsid w:val="00237869"/>
    <w:rsid w:val="00237B72"/>
    <w:rsid w:val="00240383"/>
    <w:rsid w:val="00240B13"/>
    <w:rsid w:val="002440EA"/>
    <w:rsid w:val="00244784"/>
    <w:rsid w:val="002459E3"/>
    <w:rsid w:val="00251791"/>
    <w:rsid w:val="002518A9"/>
    <w:rsid w:val="00252D6A"/>
    <w:rsid w:val="00253935"/>
    <w:rsid w:val="00253A3B"/>
    <w:rsid w:val="00253DCA"/>
    <w:rsid w:val="002548EB"/>
    <w:rsid w:val="0025669C"/>
    <w:rsid w:val="00262741"/>
    <w:rsid w:val="00264DB4"/>
    <w:rsid w:val="00267696"/>
    <w:rsid w:val="00270D63"/>
    <w:rsid w:val="00271B9D"/>
    <w:rsid w:val="00271FD3"/>
    <w:rsid w:val="00272FA3"/>
    <w:rsid w:val="0027587E"/>
    <w:rsid w:val="00275C32"/>
    <w:rsid w:val="00280094"/>
    <w:rsid w:val="00280127"/>
    <w:rsid w:val="00280D61"/>
    <w:rsid w:val="00282813"/>
    <w:rsid w:val="00284E7A"/>
    <w:rsid w:val="002850B5"/>
    <w:rsid w:val="00285214"/>
    <w:rsid w:val="002862D4"/>
    <w:rsid w:val="00286DEB"/>
    <w:rsid w:val="00286E5C"/>
    <w:rsid w:val="00287BD0"/>
    <w:rsid w:val="00290088"/>
    <w:rsid w:val="00290F8A"/>
    <w:rsid w:val="002928BF"/>
    <w:rsid w:val="002934DE"/>
    <w:rsid w:val="00295BD8"/>
    <w:rsid w:val="002966C5"/>
    <w:rsid w:val="00296DA8"/>
    <w:rsid w:val="002A0568"/>
    <w:rsid w:val="002A134D"/>
    <w:rsid w:val="002A29A1"/>
    <w:rsid w:val="002A3F2A"/>
    <w:rsid w:val="002A59A5"/>
    <w:rsid w:val="002A6915"/>
    <w:rsid w:val="002A6FDB"/>
    <w:rsid w:val="002A7D2C"/>
    <w:rsid w:val="002B17B3"/>
    <w:rsid w:val="002B2B72"/>
    <w:rsid w:val="002B2E8D"/>
    <w:rsid w:val="002B3E3A"/>
    <w:rsid w:val="002B54D3"/>
    <w:rsid w:val="002B7A25"/>
    <w:rsid w:val="002C193F"/>
    <w:rsid w:val="002C1B56"/>
    <w:rsid w:val="002C1E1E"/>
    <w:rsid w:val="002C2378"/>
    <w:rsid w:val="002C2726"/>
    <w:rsid w:val="002C3E30"/>
    <w:rsid w:val="002C48A8"/>
    <w:rsid w:val="002C4D78"/>
    <w:rsid w:val="002C5713"/>
    <w:rsid w:val="002C6CDC"/>
    <w:rsid w:val="002C7B7A"/>
    <w:rsid w:val="002D267E"/>
    <w:rsid w:val="002D2CAC"/>
    <w:rsid w:val="002D2EEA"/>
    <w:rsid w:val="002D3CBD"/>
    <w:rsid w:val="002D4A24"/>
    <w:rsid w:val="002D5228"/>
    <w:rsid w:val="002D59CA"/>
    <w:rsid w:val="002E1991"/>
    <w:rsid w:val="002E1DE8"/>
    <w:rsid w:val="002E204E"/>
    <w:rsid w:val="002E312B"/>
    <w:rsid w:val="002E3205"/>
    <w:rsid w:val="002E34C4"/>
    <w:rsid w:val="002E40A7"/>
    <w:rsid w:val="002E49AE"/>
    <w:rsid w:val="002E61B2"/>
    <w:rsid w:val="002E67D1"/>
    <w:rsid w:val="002E6A76"/>
    <w:rsid w:val="002E7030"/>
    <w:rsid w:val="002E78B8"/>
    <w:rsid w:val="002F0437"/>
    <w:rsid w:val="002F19AA"/>
    <w:rsid w:val="002F276C"/>
    <w:rsid w:val="002F2E8D"/>
    <w:rsid w:val="002F511E"/>
    <w:rsid w:val="002F70DD"/>
    <w:rsid w:val="0030021A"/>
    <w:rsid w:val="00306994"/>
    <w:rsid w:val="003104C1"/>
    <w:rsid w:val="00310A2A"/>
    <w:rsid w:val="00312412"/>
    <w:rsid w:val="00313241"/>
    <w:rsid w:val="003143DE"/>
    <w:rsid w:val="00314D59"/>
    <w:rsid w:val="00315CA2"/>
    <w:rsid w:val="0031650F"/>
    <w:rsid w:val="003167B1"/>
    <w:rsid w:val="003200DB"/>
    <w:rsid w:val="00320403"/>
    <w:rsid w:val="00323276"/>
    <w:rsid w:val="00323724"/>
    <w:rsid w:val="00324BF7"/>
    <w:rsid w:val="0032732D"/>
    <w:rsid w:val="00333329"/>
    <w:rsid w:val="00333B03"/>
    <w:rsid w:val="00334120"/>
    <w:rsid w:val="0033433D"/>
    <w:rsid w:val="00334A1A"/>
    <w:rsid w:val="0034017E"/>
    <w:rsid w:val="00341240"/>
    <w:rsid w:val="00341EC8"/>
    <w:rsid w:val="00342412"/>
    <w:rsid w:val="00344725"/>
    <w:rsid w:val="00344E7F"/>
    <w:rsid w:val="003467F6"/>
    <w:rsid w:val="00346A30"/>
    <w:rsid w:val="00347E7E"/>
    <w:rsid w:val="00352086"/>
    <w:rsid w:val="00352659"/>
    <w:rsid w:val="00352CC3"/>
    <w:rsid w:val="00356A5A"/>
    <w:rsid w:val="003570F4"/>
    <w:rsid w:val="0035756F"/>
    <w:rsid w:val="003603DC"/>
    <w:rsid w:val="00360F28"/>
    <w:rsid w:val="003622FB"/>
    <w:rsid w:val="003634B1"/>
    <w:rsid w:val="00363B03"/>
    <w:rsid w:val="00365BDC"/>
    <w:rsid w:val="0037157C"/>
    <w:rsid w:val="00372738"/>
    <w:rsid w:val="00375802"/>
    <w:rsid w:val="00376832"/>
    <w:rsid w:val="0038004C"/>
    <w:rsid w:val="003804D6"/>
    <w:rsid w:val="00380D08"/>
    <w:rsid w:val="003812BF"/>
    <w:rsid w:val="00381D43"/>
    <w:rsid w:val="00386AC9"/>
    <w:rsid w:val="00387E46"/>
    <w:rsid w:val="003901DC"/>
    <w:rsid w:val="00391C00"/>
    <w:rsid w:val="00391CD4"/>
    <w:rsid w:val="003958A7"/>
    <w:rsid w:val="00395C17"/>
    <w:rsid w:val="00396F1C"/>
    <w:rsid w:val="003A2BDB"/>
    <w:rsid w:val="003A3359"/>
    <w:rsid w:val="003A3CD8"/>
    <w:rsid w:val="003A4086"/>
    <w:rsid w:val="003A4DBF"/>
    <w:rsid w:val="003A51D7"/>
    <w:rsid w:val="003A5358"/>
    <w:rsid w:val="003A63B2"/>
    <w:rsid w:val="003B07BC"/>
    <w:rsid w:val="003B0BA6"/>
    <w:rsid w:val="003B17E0"/>
    <w:rsid w:val="003B5757"/>
    <w:rsid w:val="003B594B"/>
    <w:rsid w:val="003B5D13"/>
    <w:rsid w:val="003C0439"/>
    <w:rsid w:val="003C11E8"/>
    <w:rsid w:val="003C13DA"/>
    <w:rsid w:val="003C14B7"/>
    <w:rsid w:val="003C14E0"/>
    <w:rsid w:val="003C1951"/>
    <w:rsid w:val="003C3DE6"/>
    <w:rsid w:val="003C4828"/>
    <w:rsid w:val="003C50AA"/>
    <w:rsid w:val="003C640A"/>
    <w:rsid w:val="003C7B35"/>
    <w:rsid w:val="003D14CA"/>
    <w:rsid w:val="003D1737"/>
    <w:rsid w:val="003D29F6"/>
    <w:rsid w:val="003D57AE"/>
    <w:rsid w:val="003D5A0E"/>
    <w:rsid w:val="003E2E4F"/>
    <w:rsid w:val="003E43C2"/>
    <w:rsid w:val="003E44FB"/>
    <w:rsid w:val="003E598E"/>
    <w:rsid w:val="003E7813"/>
    <w:rsid w:val="003F061B"/>
    <w:rsid w:val="003F0AC9"/>
    <w:rsid w:val="003F1ED8"/>
    <w:rsid w:val="003F32BC"/>
    <w:rsid w:val="003F3DB7"/>
    <w:rsid w:val="003F40E0"/>
    <w:rsid w:val="003F47EE"/>
    <w:rsid w:val="003F60D6"/>
    <w:rsid w:val="003F6723"/>
    <w:rsid w:val="003F7F19"/>
    <w:rsid w:val="0040093D"/>
    <w:rsid w:val="00403817"/>
    <w:rsid w:val="00405C6B"/>
    <w:rsid w:val="004062EF"/>
    <w:rsid w:val="00406FD7"/>
    <w:rsid w:val="00411CF2"/>
    <w:rsid w:val="00411F43"/>
    <w:rsid w:val="00412328"/>
    <w:rsid w:val="004124C8"/>
    <w:rsid w:val="004128C4"/>
    <w:rsid w:val="00413863"/>
    <w:rsid w:val="004155AD"/>
    <w:rsid w:val="00417B12"/>
    <w:rsid w:val="00420F14"/>
    <w:rsid w:val="00422041"/>
    <w:rsid w:val="00423DB9"/>
    <w:rsid w:val="004241A2"/>
    <w:rsid w:val="00424742"/>
    <w:rsid w:val="00424EFF"/>
    <w:rsid w:val="00425508"/>
    <w:rsid w:val="00425670"/>
    <w:rsid w:val="00425E0E"/>
    <w:rsid w:val="00427EB4"/>
    <w:rsid w:val="00432EB6"/>
    <w:rsid w:val="00433BF5"/>
    <w:rsid w:val="00435652"/>
    <w:rsid w:val="00437904"/>
    <w:rsid w:val="00440B5C"/>
    <w:rsid w:val="00442523"/>
    <w:rsid w:val="00442E4A"/>
    <w:rsid w:val="00442F1B"/>
    <w:rsid w:val="004462C9"/>
    <w:rsid w:val="00446774"/>
    <w:rsid w:val="00450DDA"/>
    <w:rsid w:val="004511BC"/>
    <w:rsid w:val="00452344"/>
    <w:rsid w:val="004558A0"/>
    <w:rsid w:val="00456D9D"/>
    <w:rsid w:val="00457F4F"/>
    <w:rsid w:val="004627BF"/>
    <w:rsid w:val="004633D2"/>
    <w:rsid w:val="00470A34"/>
    <w:rsid w:val="004718DD"/>
    <w:rsid w:val="004721AF"/>
    <w:rsid w:val="00473355"/>
    <w:rsid w:val="00475109"/>
    <w:rsid w:val="004751FD"/>
    <w:rsid w:val="004754AF"/>
    <w:rsid w:val="004812CB"/>
    <w:rsid w:val="00481B2A"/>
    <w:rsid w:val="0048442D"/>
    <w:rsid w:val="00484F78"/>
    <w:rsid w:val="00485462"/>
    <w:rsid w:val="00485BFA"/>
    <w:rsid w:val="00487A62"/>
    <w:rsid w:val="00490203"/>
    <w:rsid w:val="004928F3"/>
    <w:rsid w:val="00493CE0"/>
    <w:rsid w:val="004941D3"/>
    <w:rsid w:val="00497B14"/>
    <w:rsid w:val="004A026F"/>
    <w:rsid w:val="004A048B"/>
    <w:rsid w:val="004A2559"/>
    <w:rsid w:val="004B1571"/>
    <w:rsid w:val="004B1D27"/>
    <w:rsid w:val="004B25FF"/>
    <w:rsid w:val="004B28FB"/>
    <w:rsid w:val="004B2A6B"/>
    <w:rsid w:val="004B38E4"/>
    <w:rsid w:val="004B605B"/>
    <w:rsid w:val="004B732E"/>
    <w:rsid w:val="004C12D9"/>
    <w:rsid w:val="004C1963"/>
    <w:rsid w:val="004C24D8"/>
    <w:rsid w:val="004C369B"/>
    <w:rsid w:val="004C3E25"/>
    <w:rsid w:val="004C515A"/>
    <w:rsid w:val="004D01CB"/>
    <w:rsid w:val="004D0C39"/>
    <w:rsid w:val="004D1058"/>
    <w:rsid w:val="004D1BD3"/>
    <w:rsid w:val="004D2383"/>
    <w:rsid w:val="004D34D4"/>
    <w:rsid w:val="004D589B"/>
    <w:rsid w:val="004E1799"/>
    <w:rsid w:val="004E2391"/>
    <w:rsid w:val="004E25D3"/>
    <w:rsid w:val="004E42B6"/>
    <w:rsid w:val="004E4F9B"/>
    <w:rsid w:val="004E553C"/>
    <w:rsid w:val="004E7F6D"/>
    <w:rsid w:val="004F3C13"/>
    <w:rsid w:val="004F5451"/>
    <w:rsid w:val="004F58D1"/>
    <w:rsid w:val="0050056B"/>
    <w:rsid w:val="0050124E"/>
    <w:rsid w:val="005038DB"/>
    <w:rsid w:val="005044F7"/>
    <w:rsid w:val="00504AB5"/>
    <w:rsid w:val="00510E9D"/>
    <w:rsid w:val="005126F3"/>
    <w:rsid w:val="00512BD3"/>
    <w:rsid w:val="0051388D"/>
    <w:rsid w:val="00514A57"/>
    <w:rsid w:val="005175CD"/>
    <w:rsid w:val="00517D7E"/>
    <w:rsid w:val="00520D56"/>
    <w:rsid w:val="005214D7"/>
    <w:rsid w:val="00521CA4"/>
    <w:rsid w:val="00521D85"/>
    <w:rsid w:val="0052214F"/>
    <w:rsid w:val="005223F9"/>
    <w:rsid w:val="00523F38"/>
    <w:rsid w:val="0052406D"/>
    <w:rsid w:val="00530733"/>
    <w:rsid w:val="00532809"/>
    <w:rsid w:val="00532A1A"/>
    <w:rsid w:val="00533871"/>
    <w:rsid w:val="00534DD3"/>
    <w:rsid w:val="00534FA1"/>
    <w:rsid w:val="00540107"/>
    <w:rsid w:val="00540EC2"/>
    <w:rsid w:val="005417AB"/>
    <w:rsid w:val="00542E7C"/>
    <w:rsid w:val="005433B3"/>
    <w:rsid w:val="005440D8"/>
    <w:rsid w:val="00544A8E"/>
    <w:rsid w:val="00544B2C"/>
    <w:rsid w:val="00545D03"/>
    <w:rsid w:val="0055043C"/>
    <w:rsid w:val="00550A63"/>
    <w:rsid w:val="00552877"/>
    <w:rsid w:val="00552ADC"/>
    <w:rsid w:val="0055348D"/>
    <w:rsid w:val="00554491"/>
    <w:rsid w:val="005546EE"/>
    <w:rsid w:val="00557591"/>
    <w:rsid w:val="00557A49"/>
    <w:rsid w:val="00557D5A"/>
    <w:rsid w:val="00560BF2"/>
    <w:rsid w:val="00560FF1"/>
    <w:rsid w:val="00563AAF"/>
    <w:rsid w:val="00565651"/>
    <w:rsid w:val="00566F7A"/>
    <w:rsid w:val="00573537"/>
    <w:rsid w:val="005736DC"/>
    <w:rsid w:val="0057614E"/>
    <w:rsid w:val="00576478"/>
    <w:rsid w:val="00577B1F"/>
    <w:rsid w:val="00580B4F"/>
    <w:rsid w:val="00580CD9"/>
    <w:rsid w:val="00581038"/>
    <w:rsid w:val="00581736"/>
    <w:rsid w:val="00584D77"/>
    <w:rsid w:val="005876F2"/>
    <w:rsid w:val="00590176"/>
    <w:rsid w:val="005916F0"/>
    <w:rsid w:val="00591B1B"/>
    <w:rsid w:val="005969E7"/>
    <w:rsid w:val="0059781A"/>
    <w:rsid w:val="005A2E2D"/>
    <w:rsid w:val="005A485A"/>
    <w:rsid w:val="005A5716"/>
    <w:rsid w:val="005A6105"/>
    <w:rsid w:val="005A6A52"/>
    <w:rsid w:val="005A7888"/>
    <w:rsid w:val="005B03F1"/>
    <w:rsid w:val="005B0E78"/>
    <w:rsid w:val="005B6980"/>
    <w:rsid w:val="005B7FAE"/>
    <w:rsid w:val="005C072A"/>
    <w:rsid w:val="005C1F60"/>
    <w:rsid w:val="005C321B"/>
    <w:rsid w:val="005C5D35"/>
    <w:rsid w:val="005C5E0B"/>
    <w:rsid w:val="005C68A5"/>
    <w:rsid w:val="005C788B"/>
    <w:rsid w:val="005D074D"/>
    <w:rsid w:val="005D097C"/>
    <w:rsid w:val="005D0D30"/>
    <w:rsid w:val="005D1D62"/>
    <w:rsid w:val="005D4AE5"/>
    <w:rsid w:val="005D59BE"/>
    <w:rsid w:val="005D6E47"/>
    <w:rsid w:val="005E0B5A"/>
    <w:rsid w:val="005E2833"/>
    <w:rsid w:val="005E3894"/>
    <w:rsid w:val="005E430E"/>
    <w:rsid w:val="005E5C94"/>
    <w:rsid w:val="005F040B"/>
    <w:rsid w:val="005F0687"/>
    <w:rsid w:val="005F19EB"/>
    <w:rsid w:val="005F5EF4"/>
    <w:rsid w:val="00601105"/>
    <w:rsid w:val="0060794D"/>
    <w:rsid w:val="00607B76"/>
    <w:rsid w:val="0061181D"/>
    <w:rsid w:val="00611837"/>
    <w:rsid w:val="00611ECD"/>
    <w:rsid w:val="00612219"/>
    <w:rsid w:val="00613C6A"/>
    <w:rsid w:val="0061634F"/>
    <w:rsid w:val="006204DF"/>
    <w:rsid w:val="00621EB5"/>
    <w:rsid w:val="006245B6"/>
    <w:rsid w:val="00624B5A"/>
    <w:rsid w:val="00625A6F"/>
    <w:rsid w:val="00625ABB"/>
    <w:rsid w:val="00626D65"/>
    <w:rsid w:val="00626EA2"/>
    <w:rsid w:val="006277CF"/>
    <w:rsid w:val="00627E5C"/>
    <w:rsid w:val="00630D95"/>
    <w:rsid w:val="00632900"/>
    <w:rsid w:val="00635D3B"/>
    <w:rsid w:val="006366FC"/>
    <w:rsid w:val="006405F0"/>
    <w:rsid w:val="00640C1E"/>
    <w:rsid w:val="00641932"/>
    <w:rsid w:val="00641BDF"/>
    <w:rsid w:val="0064506A"/>
    <w:rsid w:val="00645419"/>
    <w:rsid w:val="00645698"/>
    <w:rsid w:val="006478C6"/>
    <w:rsid w:val="00651785"/>
    <w:rsid w:val="00654273"/>
    <w:rsid w:val="00654710"/>
    <w:rsid w:val="00654763"/>
    <w:rsid w:val="00654E42"/>
    <w:rsid w:val="00654EF4"/>
    <w:rsid w:val="00656A9C"/>
    <w:rsid w:val="00662D37"/>
    <w:rsid w:val="00664F21"/>
    <w:rsid w:val="00667D4D"/>
    <w:rsid w:val="006704C0"/>
    <w:rsid w:val="006716E5"/>
    <w:rsid w:val="00672170"/>
    <w:rsid w:val="00674807"/>
    <w:rsid w:val="00677EE7"/>
    <w:rsid w:val="006801BD"/>
    <w:rsid w:val="006843BF"/>
    <w:rsid w:val="00684C1D"/>
    <w:rsid w:val="00684E1F"/>
    <w:rsid w:val="006857E5"/>
    <w:rsid w:val="006901BA"/>
    <w:rsid w:val="006903AD"/>
    <w:rsid w:val="006904B0"/>
    <w:rsid w:val="0069071F"/>
    <w:rsid w:val="006907C5"/>
    <w:rsid w:val="00690E01"/>
    <w:rsid w:val="00691791"/>
    <w:rsid w:val="00691FFE"/>
    <w:rsid w:val="0069224B"/>
    <w:rsid w:val="00692B45"/>
    <w:rsid w:val="00693B98"/>
    <w:rsid w:val="00693DBE"/>
    <w:rsid w:val="00694878"/>
    <w:rsid w:val="00694C19"/>
    <w:rsid w:val="00695840"/>
    <w:rsid w:val="00695FAF"/>
    <w:rsid w:val="0069601C"/>
    <w:rsid w:val="006960D6"/>
    <w:rsid w:val="00696C74"/>
    <w:rsid w:val="0069795D"/>
    <w:rsid w:val="006A0557"/>
    <w:rsid w:val="006A0BD4"/>
    <w:rsid w:val="006A0E28"/>
    <w:rsid w:val="006A1586"/>
    <w:rsid w:val="006A7942"/>
    <w:rsid w:val="006B0A32"/>
    <w:rsid w:val="006B0CCC"/>
    <w:rsid w:val="006B0FE0"/>
    <w:rsid w:val="006C0090"/>
    <w:rsid w:val="006C17D8"/>
    <w:rsid w:val="006C2048"/>
    <w:rsid w:val="006C7B1B"/>
    <w:rsid w:val="006D0021"/>
    <w:rsid w:val="006D3C22"/>
    <w:rsid w:val="006D3D4B"/>
    <w:rsid w:val="006D5001"/>
    <w:rsid w:val="006D543F"/>
    <w:rsid w:val="006D5548"/>
    <w:rsid w:val="006D59B8"/>
    <w:rsid w:val="006D6429"/>
    <w:rsid w:val="006D6767"/>
    <w:rsid w:val="006D7A78"/>
    <w:rsid w:val="006D7C1E"/>
    <w:rsid w:val="006E1285"/>
    <w:rsid w:val="006E44D6"/>
    <w:rsid w:val="006E5518"/>
    <w:rsid w:val="006E66D6"/>
    <w:rsid w:val="006E68F7"/>
    <w:rsid w:val="006E7E5B"/>
    <w:rsid w:val="006F37F8"/>
    <w:rsid w:val="006F3D19"/>
    <w:rsid w:val="006F411D"/>
    <w:rsid w:val="006F45BB"/>
    <w:rsid w:val="006F613E"/>
    <w:rsid w:val="006F64C4"/>
    <w:rsid w:val="006F7116"/>
    <w:rsid w:val="00700DB9"/>
    <w:rsid w:val="0070126B"/>
    <w:rsid w:val="0070223D"/>
    <w:rsid w:val="0070323C"/>
    <w:rsid w:val="00703C2E"/>
    <w:rsid w:val="00705F5D"/>
    <w:rsid w:val="007100E9"/>
    <w:rsid w:val="00710876"/>
    <w:rsid w:val="007120CA"/>
    <w:rsid w:val="007143A1"/>
    <w:rsid w:val="00715685"/>
    <w:rsid w:val="00715841"/>
    <w:rsid w:val="00716071"/>
    <w:rsid w:val="00716FD9"/>
    <w:rsid w:val="007171AF"/>
    <w:rsid w:val="00717213"/>
    <w:rsid w:val="0071769D"/>
    <w:rsid w:val="00717DD4"/>
    <w:rsid w:val="00725176"/>
    <w:rsid w:val="00732961"/>
    <w:rsid w:val="00732FBB"/>
    <w:rsid w:val="00733901"/>
    <w:rsid w:val="00733EC1"/>
    <w:rsid w:val="007341D9"/>
    <w:rsid w:val="00734296"/>
    <w:rsid w:val="007359B5"/>
    <w:rsid w:val="00741DD7"/>
    <w:rsid w:val="007423C8"/>
    <w:rsid w:val="0074647C"/>
    <w:rsid w:val="00746A8B"/>
    <w:rsid w:val="007473ED"/>
    <w:rsid w:val="0075025F"/>
    <w:rsid w:val="0075197B"/>
    <w:rsid w:val="00752B0F"/>
    <w:rsid w:val="0075325B"/>
    <w:rsid w:val="00753C87"/>
    <w:rsid w:val="00754CA5"/>
    <w:rsid w:val="00754CCF"/>
    <w:rsid w:val="0075604C"/>
    <w:rsid w:val="00760E91"/>
    <w:rsid w:val="00761992"/>
    <w:rsid w:val="00766AD6"/>
    <w:rsid w:val="00770E6C"/>
    <w:rsid w:val="007710BE"/>
    <w:rsid w:val="007716B0"/>
    <w:rsid w:val="007724EC"/>
    <w:rsid w:val="00777840"/>
    <w:rsid w:val="00777EFE"/>
    <w:rsid w:val="007807F7"/>
    <w:rsid w:val="0078131C"/>
    <w:rsid w:val="00781C3C"/>
    <w:rsid w:val="0078236F"/>
    <w:rsid w:val="00784527"/>
    <w:rsid w:val="00787726"/>
    <w:rsid w:val="00790A72"/>
    <w:rsid w:val="00790F34"/>
    <w:rsid w:val="007914F5"/>
    <w:rsid w:val="00794AC0"/>
    <w:rsid w:val="00795A6E"/>
    <w:rsid w:val="00795D4D"/>
    <w:rsid w:val="00797FF2"/>
    <w:rsid w:val="007A00E6"/>
    <w:rsid w:val="007A0637"/>
    <w:rsid w:val="007A126F"/>
    <w:rsid w:val="007A1B69"/>
    <w:rsid w:val="007A29C6"/>
    <w:rsid w:val="007A4BED"/>
    <w:rsid w:val="007A75C1"/>
    <w:rsid w:val="007A7D77"/>
    <w:rsid w:val="007B032D"/>
    <w:rsid w:val="007B0DAA"/>
    <w:rsid w:val="007B1CF0"/>
    <w:rsid w:val="007B3F71"/>
    <w:rsid w:val="007B45F3"/>
    <w:rsid w:val="007B608F"/>
    <w:rsid w:val="007B7C69"/>
    <w:rsid w:val="007B7DCF"/>
    <w:rsid w:val="007C3C7B"/>
    <w:rsid w:val="007C4320"/>
    <w:rsid w:val="007C47C3"/>
    <w:rsid w:val="007C5333"/>
    <w:rsid w:val="007C5AAD"/>
    <w:rsid w:val="007C6FBC"/>
    <w:rsid w:val="007C721F"/>
    <w:rsid w:val="007D02B2"/>
    <w:rsid w:val="007D5765"/>
    <w:rsid w:val="007D6950"/>
    <w:rsid w:val="007D7BC9"/>
    <w:rsid w:val="007E109F"/>
    <w:rsid w:val="007E3799"/>
    <w:rsid w:val="007E6582"/>
    <w:rsid w:val="007E7E57"/>
    <w:rsid w:val="007F2774"/>
    <w:rsid w:val="007F378E"/>
    <w:rsid w:val="007F5447"/>
    <w:rsid w:val="007F5716"/>
    <w:rsid w:val="007F5B25"/>
    <w:rsid w:val="007F5B67"/>
    <w:rsid w:val="007F5B98"/>
    <w:rsid w:val="007F70C3"/>
    <w:rsid w:val="007F77E3"/>
    <w:rsid w:val="007F7950"/>
    <w:rsid w:val="007F7E71"/>
    <w:rsid w:val="008022B8"/>
    <w:rsid w:val="00802C09"/>
    <w:rsid w:val="00804653"/>
    <w:rsid w:val="00806561"/>
    <w:rsid w:val="00806A4D"/>
    <w:rsid w:val="00806D67"/>
    <w:rsid w:val="00812168"/>
    <w:rsid w:val="008130FC"/>
    <w:rsid w:val="008169B0"/>
    <w:rsid w:val="00817207"/>
    <w:rsid w:val="00817BDB"/>
    <w:rsid w:val="008206C5"/>
    <w:rsid w:val="00821547"/>
    <w:rsid w:val="008228E6"/>
    <w:rsid w:val="00823795"/>
    <w:rsid w:val="00823B7B"/>
    <w:rsid w:val="00825B7E"/>
    <w:rsid w:val="00825EF7"/>
    <w:rsid w:val="00830F53"/>
    <w:rsid w:val="00832481"/>
    <w:rsid w:val="0083249B"/>
    <w:rsid w:val="0083266A"/>
    <w:rsid w:val="00833AC8"/>
    <w:rsid w:val="00833DB2"/>
    <w:rsid w:val="008346B2"/>
    <w:rsid w:val="00836528"/>
    <w:rsid w:val="00837B9D"/>
    <w:rsid w:val="008405C0"/>
    <w:rsid w:val="00841096"/>
    <w:rsid w:val="00842028"/>
    <w:rsid w:val="00842212"/>
    <w:rsid w:val="00843B50"/>
    <w:rsid w:val="0084642D"/>
    <w:rsid w:val="0084659E"/>
    <w:rsid w:val="00846834"/>
    <w:rsid w:val="00846D4A"/>
    <w:rsid w:val="00847C1B"/>
    <w:rsid w:val="00850992"/>
    <w:rsid w:val="00850F41"/>
    <w:rsid w:val="00851C45"/>
    <w:rsid w:val="008521DC"/>
    <w:rsid w:val="00853BA4"/>
    <w:rsid w:val="00853E7E"/>
    <w:rsid w:val="00855E16"/>
    <w:rsid w:val="00855EFF"/>
    <w:rsid w:val="008576A2"/>
    <w:rsid w:val="00860988"/>
    <w:rsid w:val="008620CA"/>
    <w:rsid w:val="0086215D"/>
    <w:rsid w:val="008627C5"/>
    <w:rsid w:val="00862BC2"/>
    <w:rsid w:val="00864D43"/>
    <w:rsid w:val="00864E8D"/>
    <w:rsid w:val="00865FFD"/>
    <w:rsid w:val="0086665B"/>
    <w:rsid w:val="00866992"/>
    <w:rsid w:val="00867E5F"/>
    <w:rsid w:val="00870483"/>
    <w:rsid w:val="00870E59"/>
    <w:rsid w:val="008717BE"/>
    <w:rsid w:val="008733D4"/>
    <w:rsid w:val="00873CFC"/>
    <w:rsid w:val="008742B1"/>
    <w:rsid w:val="00876862"/>
    <w:rsid w:val="008771C4"/>
    <w:rsid w:val="00882033"/>
    <w:rsid w:val="00882225"/>
    <w:rsid w:val="008827A8"/>
    <w:rsid w:val="00883024"/>
    <w:rsid w:val="00884368"/>
    <w:rsid w:val="0088484E"/>
    <w:rsid w:val="00884F9C"/>
    <w:rsid w:val="0088517D"/>
    <w:rsid w:val="008855C7"/>
    <w:rsid w:val="00886B88"/>
    <w:rsid w:val="00886D19"/>
    <w:rsid w:val="0088762F"/>
    <w:rsid w:val="00890135"/>
    <w:rsid w:val="00892936"/>
    <w:rsid w:val="00892BFA"/>
    <w:rsid w:val="00894574"/>
    <w:rsid w:val="00894A4C"/>
    <w:rsid w:val="00895B3E"/>
    <w:rsid w:val="00896279"/>
    <w:rsid w:val="00896509"/>
    <w:rsid w:val="008A06D3"/>
    <w:rsid w:val="008A2167"/>
    <w:rsid w:val="008A4847"/>
    <w:rsid w:val="008B125D"/>
    <w:rsid w:val="008B1D2A"/>
    <w:rsid w:val="008B2252"/>
    <w:rsid w:val="008B5F9F"/>
    <w:rsid w:val="008B61BE"/>
    <w:rsid w:val="008B68A2"/>
    <w:rsid w:val="008B7A14"/>
    <w:rsid w:val="008C0D1C"/>
    <w:rsid w:val="008C3A1D"/>
    <w:rsid w:val="008C3FFF"/>
    <w:rsid w:val="008C596E"/>
    <w:rsid w:val="008C7351"/>
    <w:rsid w:val="008D0BB1"/>
    <w:rsid w:val="008D0FD9"/>
    <w:rsid w:val="008D1E71"/>
    <w:rsid w:val="008D2449"/>
    <w:rsid w:val="008D3E68"/>
    <w:rsid w:val="008D4035"/>
    <w:rsid w:val="008D442F"/>
    <w:rsid w:val="008D57EB"/>
    <w:rsid w:val="008D6C54"/>
    <w:rsid w:val="008E04DA"/>
    <w:rsid w:val="008E11F0"/>
    <w:rsid w:val="008E1829"/>
    <w:rsid w:val="008E233C"/>
    <w:rsid w:val="008E2E04"/>
    <w:rsid w:val="008E40B0"/>
    <w:rsid w:val="008E4A7E"/>
    <w:rsid w:val="008F07C0"/>
    <w:rsid w:val="008F1094"/>
    <w:rsid w:val="008F12B6"/>
    <w:rsid w:val="008F4973"/>
    <w:rsid w:val="008F49CB"/>
    <w:rsid w:val="008F6B28"/>
    <w:rsid w:val="008F7615"/>
    <w:rsid w:val="00901271"/>
    <w:rsid w:val="00902790"/>
    <w:rsid w:val="00903136"/>
    <w:rsid w:val="00903285"/>
    <w:rsid w:val="0090405D"/>
    <w:rsid w:val="0090515A"/>
    <w:rsid w:val="00905678"/>
    <w:rsid w:val="00905FE8"/>
    <w:rsid w:val="00906224"/>
    <w:rsid w:val="00906C47"/>
    <w:rsid w:val="00910A8C"/>
    <w:rsid w:val="0091272C"/>
    <w:rsid w:val="00912E2C"/>
    <w:rsid w:val="00913DF3"/>
    <w:rsid w:val="00915DE8"/>
    <w:rsid w:val="00916FAC"/>
    <w:rsid w:val="0091725C"/>
    <w:rsid w:val="00917C10"/>
    <w:rsid w:val="00917D5C"/>
    <w:rsid w:val="009213FA"/>
    <w:rsid w:val="00921DCB"/>
    <w:rsid w:val="00924625"/>
    <w:rsid w:val="00925E5C"/>
    <w:rsid w:val="009311C8"/>
    <w:rsid w:val="009327D2"/>
    <w:rsid w:val="00932D49"/>
    <w:rsid w:val="00932FED"/>
    <w:rsid w:val="0093364F"/>
    <w:rsid w:val="00934940"/>
    <w:rsid w:val="00934A62"/>
    <w:rsid w:val="00935377"/>
    <w:rsid w:val="009360D2"/>
    <w:rsid w:val="00940E5A"/>
    <w:rsid w:val="00940F7C"/>
    <w:rsid w:val="00941893"/>
    <w:rsid w:val="009427D7"/>
    <w:rsid w:val="00942D03"/>
    <w:rsid w:val="00942E6A"/>
    <w:rsid w:val="00943E6F"/>
    <w:rsid w:val="00945219"/>
    <w:rsid w:val="00945913"/>
    <w:rsid w:val="00945CBC"/>
    <w:rsid w:val="009471EB"/>
    <w:rsid w:val="00947BAE"/>
    <w:rsid w:val="00947EEA"/>
    <w:rsid w:val="00951E9C"/>
    <w:rsid w:val="00951FF5"/>
    <w:rsid w:val="00952AD2"/>
    <w:rsid w:val="009559AF"/>
    <w:rsid w:val="00956FEA"/>
    <w:rsid w:val="00961FBA"/>
    <w:rsid w:val="00964DD2"/>
    <w:rsid w:val="009677DB"/>
    <w:rsid w:val="00971256"/>
    <w:rsid w:val="0097193E"/>
    <w:rsid w:val="00974F14"/>
    <w:rsid w:val="0097692C"/>
    <w:rsid w:val="009808E4"/>
    <w:rsid w:val="00981292"/>
    <w:rsid w:val="009812CC"/>
    <w:rsid w:val="009818B6"/>
    <w:rsid w:val="00982BB8"/>
    <w:rsid w:val="00985785"/>
    <w:rsid w:val="009861DC"/>
    <w:rsid w:val="00986474"/>
    <w:rsid w:val="009870A5"/>
    <w:rsid w:val="009905E6"/>
    <w:rsid w:val="00990936"/>
    <w:rsid w:val="00990D37"/>
    <w:rsid w:val="00990DBB"/>
    <w:rsid w:val="00991019"/>
    <w:rsid w:val="00991630"/>
    <w:rsid w:val="00991C04"/>
    <w:rsid w:val="009933F3"/>
    <w:rsid w:val="009943A5"/>
    <w:rsid w:val="00995DB7"/>
    <w:rsid w:val="00996418"/>
    <w:rsid w:val="00996A8E"/>
    <w:rsid w:val="009975FC"/>
    <w:rsid w:val="009A0A57"/>
    <w:rsid w:val="009A2AFB"/>
    <w:rsid w:val="009A776A"/>
    <w:rsid w:val="009B0469"/>
    <w:rsid w:val="009B0D46"/>
    <w:rsid w:val="009B256B"/>
    <w:rsid w:val="009B334C"/>
    <w:rsid w:val="009B44BD"/>
    <w:rsid w:val="009B55D2"/>
    <w:rsid w:val="009B5AE4"/>
    <w:rsid w:val="009B702C"/>
    <w:rsid w:val="009C11BB"/>
    <w:rsid w:val="009C18BD"/>
    <w:rsid w:val="009C2CB6"/>
    <w:rsid w:val="009C3C82"/>
    <w:rsid w:val="009C4968"/>
    <w:rsid w:val="009C644C"/>
    <w:rsid w:val="009C7B51"/>
    <w:rsid w:val="009D1042"/>
    <w:rsid w:val="009D2CF0"/>
    <w:rsid w:val="009D3C65"/>
    <w:rsid w:val="009D3D98"/>
    <w:rsid w:val="009D595B"/>
    <w:rsid w:val="009D5D27"/>
    <w:rsid w:val="009E0D56"/>
    <w:rsid w:val="009E1DE3"/>
    <w:rsid w:val="009E3A57"/>
    <w:rsid w:val="009E3BE2"/>
    <w:rsid w:val="009E5049"/>
    <w:rsid w:val="009E569E"/>
    <w:rsid w:val="009E591E"/>
    <w:rsid w:val="009E6E38"/>
    <w:rsid w:val="009F17FE"/>
    <w:rsid w:val="009F2586"/>
    <w:rsid w:val="009F4030"/>
    <w:rsid w:val="009F7508"/>
    <w:rsid w:val="009F762A"/>
    <w:rsid w:val="00A01920"/>
    <w:rsid w:val="00A05D3B"/>
    <w:rsid w:val="00A06E36"/>
    <w:rsid w:val="00A12B0C"/>
    <w:rsid w:val="00A15155"/>
    <w:rsid w:val="00A16791"/>
    <w:rsid w:val="00A170E9"/>
    <w:rsid w:val="00A1727D"/>
    <w:rsid w:val="00A174C3"/>
    <w:rsid w:val="00A235A6"/>
    <w:rsid w:val="00A23629"/>
    <w:rsid w:val="00A2442E"/>
    <w:rsid w:val="00A24E42"/>
    <w:rsid w:val="00A24F58"/>
    <w:rsid w:val="00A26E6C"/>
    <w:rsid w:val="00A2754F"/>
    <w:rsid w:val="00A27B30"/>
    <w:rsid w:val="00A31CDD"/>
    <w:rsid w:val="00A3443A"/>
    <w:rsid w:val="00A34D1A"/>
    <w:rsid w:val="00A37707"/>
    <w:rsid w:val="00A4084A"/>
    <w:rsid w:val="00A410C2"/>
    <w:rsid w:val="00A4111C"/>
    <w:rsid w:val="00A41E8D"/>
    <w:rsid w:val="00A43FEA"/>
    <w:rsid w:val="00A44F1B"/>
    <w:rsid w:val="00A46CFE"/>
    <w:rsid w:val="00A4710C"/>
    <w:rsid w:val="00A50A6E"/>
    <w:rsid w:val="00A51A29"/>
    <w:rsid w:val="00A51F86"/>
    <w:rsid w:val="00A52274"/>
    <w:rsid w:val="00A526A0"/>
    <w:rsid w:val="00A537AD"/>
    <w:rsid w:val="00A543C3"/>
    <w:rsid w:val="00A56C93"/>
    <w:rsid w:val="00A60986"/>
    <w:rsid w:val="00A62868"/>
    <w:rsid w:val="00A66109"/>
    <w:rsid w:val="00A66118"/>
    <w:rsid w:val="00A66662"/>
    <w:rsid w:val="00A66BD1"/>
    <w:rsid w:val="00A66BD5"/>
    <w:rsid w:val="00A672A5"/>
    <w:rsid w:val="00A6749C"/>
    <w:rsid w:val="00A72FCC"/>
    <w:rsid w:val="00A75FB1"/>
    <w:rsid w:val="00A76CB8"/>
    <w:rsid w:val="00A857E2"/>
    <w:rsid w:val="00A85A87"/>
    <w:rsid w:val="00A86D3A"/>
    <w:rsid w:val="00A87353"/>
    <w:rsid w:val="00A87D8E"/>
    <w:rsid w:val="00A9070C"/>
    <w:rsid w:val="00A91740"/>
    <w:rsid w:val="00A92EC1"/>
    <w:rsid w:val="00A93308"/>
    <w:rsid w:val="00A94016"/>
    <w:rsid w:val="00A94FFA"/>
    <w:rsid w:val="00A959C5"/>
    <w:rsid w:val="00A963BF"/>
    <w:rsid w:val="00A9676B"/>
    <w:rsid w:val="00A96BE8"/>
    <w:rsid w:val="00A97C06"/>
    <w:rsid w:val="00A97E66"/>
    <w:rsid w:val="00AA13F0"/>
    <w:rsid w:val="00AA1A5F"/>
    <w:rsid w:val="00AA2AA9"/>
    <w:rsid w:val="00AA2BC6"/>
    <w:rsid w:val="00AA411D"/>
    <w:rsid w:val="00AA4EED"/>
    <w:rsid w:val="00AA4F84"/>
    <w:rsid w:val="00AA54B9"/>
    <w:rsid w:val="00AA59AD"/>
    <w:rsid w:val="00AA7F32"/>
    <w:rsid w:val="00AB0E27"/>
    <w:rsid w:val="00AB277F"/>
    <w:rsid w:val="00AB3271"/>
    <w:rsid w:val="00AB7ABA"/>
    <w:rsid w:val="00AC4C3B"/>
    <w:rsid w:val="00AC55F6"/>
    <w:rsid w:val="00AC7C89"/>
    <w:rsid w:val="00AD0101"/>
    <w:rsid w:val="00AD146B"/>
    <w:rsid w:val="00AD3453"/>
    <w:rsid w:val="00AD36C3"/>
    <w:rsid w:val="00AE31EB"/>
    <w:rsid w:val="00AE37E0"/>
    <w:rsid w:val="00AE42CC"/>
    <w:rsid w:val="00AE559B"/>
    <w:rsid w:val="00AE57D0"/>
    <w:rsid w:val="00AE5A53"/>
    <w:rsid w:val="00AE6D99"/>
    <w:rsid w:val="00AE7714"/>
    <w:rsid w:val="00AF1B1A"/>
    <w:rsid w:val="00AF2C8D"/>
    <w:rsid w:val="00AF3E57"/>
    <w:rsid w:val="00AF4016"/>
    <w:rsid w:val="00AF432D"/>
    <w:rsid w:val="00AF4720"/>
    <w:rsid w:val="00AF4F91"/>
    <w:rsid w:val="00AF6008"/>
    <w:rsid w:val="00AF723C"/>
    <w:rsid w:val="00AF7F03"/>
    <w:rsid w:val="00AF7F74"/>
    <w:rsid w:val="00B0115D"/>
    <w:rsid w:val="00B01775"/>
    <w:rsid w:val="00B044E4"/>
    <w:rsid w:val="00B10FB4"/>
    <w:rsid w:val="00B13115"/>
    <w:rsid w:val="00B13EB7"/>
    <w:rsid w:val="00B140D0"/>
    <w:rsid w:val="00B14C00"/>
    <w:rsid w:val="00B17A60"/>
    <w:rsid w:val="00B2178B"/>
    <w:rsid w:val="00B21F38"/>
    <w:rsid w:val="00B2281D"/>
    <w:rsid w:val="00B22846"/>
    <w:rsid w:val="00B22C7A"/>
    <w:rsid w:val="00B2362E"/>
    <w:rsid w:val="00B23B82"/>
    <w:rsid w:val="00B23DE6"/>
    <w:rsid w:val="00B24A11"/>
    <w:rsid w:val="00B2641C"/>
    <w:rsid w:val="00B33202"/>
    <w:rsid w:val="00B3388E"/>
    <w:rsid w:val="00B33C1C"/>
    <w:rsid w:val="00B35A3A"/>
    <w:rsid w:val="00B36263"/>
    <w:rsid w:val="00B3753C"/>
    <w:rsid w:val="00B37E4F"/>
    <w:rsid w:val="00B40520"/>
    <w:rsid w:val="00B408A7"/>
    <w:rsid w:val="00B40908"/>
    <w:rsid w:val="00B432B3"/>
    <w:rsid w:val="00B44463"/>
    <w:rsid w:val="00B452BB"/>
    <w:rsid w:val="00B454FA"/>
    <w:rsid w:val="00B45C70"/>
    <w:rsid w:val="00B46891"/>
    <w:rsid w:val="00B527BD"/>
    <w:rsid w:val="00B52D14"/>
    <w:rsid w:val="00B52E7F"/>
    <w:rsid w:val="00B5571D"/>
    <w:rsid w:val="00B5601B"/>
    <w:rsid w:val="00B566CA"/>
    <w:rsid w:val="00B60B62"/>
    <w:rsid w:val="00B63EAD"/>
    <w:rsid w:val="00B64094"/>
    <w:rsid w:val="00B64D41"/>
    <w:rsid w:val="00B653B8"/>
    <w:rsid w:val="00B6692A"/>
    <w:rsid w:val="00B713C6"/>
    <w:rsid w:val="00B737C0"/>
    <w:rsid w:val="00B73B13"/>
    <w:rsid w:val="00B74380"/>
    <w:rsid w:val="00B74886"/>
    <w:rsid w:val="00B751AC"/>
    <w:rsid w:val="00B75DF6"/>
    <w:rsid w:val="00B76930"/>
    <w:rsid w:val="00B82088"/>
    <w:rsid w:val="00B844DF"/>
    <w:rsid w:val="00B8504F"/>
    <w:rsid w:val="00B85C69"/>
    <w:rsid w:val="00B86834"/>
    <w:rsid w:val="00B86FA9"/>
    <w:rsid w:val="00B879B4"/>
    <w:rsid w:val="00B90FD1"/>
    <w:rsid w:val="00B91C16"/>
    <w:rsid w:val="00B91FA7"/>
    <w:rsid w:val="00B9236A"/>
    <w:rsid w:val="00B931F4"/>
    <w:rsid w:val="00B937F2"/>
    <w:rsid w:val="00B93FE4"/>
    <w:rsid w:val="00B9404A"/>
    <w:rsid w:val="00B959C6"/>
    <w:rsid w:val="00B95AF4"/>
    <w:rsid w:val="00B96BAC"/>
    <w:rsid w:val="00B97915"/>
    <w:rsid w:val="00BA11DC"/>
    <w:rsid w:val="00BA159E"/>
    <w:rsid w:val="00BA18EF"/>
    <w:rsid w:val="00BA299E"/>
    <w:rsid w:val="00BA3379"/>
    <w:rsid w:val="00BA4032"/>
    <w:rsid w:val="00BA4765"/>
    <w:rsid w:val="00BA4B1C"/>
    <w:rsid w:val="00BA4B29"/>
    <w:rsid w:val="00BA4CCE"/>
    <w:rsid w:val="00BA5442"/>
    <w:rsid w:val="00BA682C"/>
    <w:rsid w:val="00BA7212"/>
    <w:rsid w:val="00BA7F67"/>
    <w:rsid w:val="00BB1201"/>
    <w:rsid w:val="00BB1D03"/>
    <w:rsid w:val="00BB2308"/>
    <w:rsid w:val="00BB2E7E"/>
    <w:rsid w:val="00BB3127"/>
    <w:rsid w:val="00BB4EBB"/>
    <w:rsid w:val="00BB52DC"/>
    <w:rsid w:val="00BB6132"/>
    <w:rsid w:val="00BB791A"/>
    <w:rsid w:val="00BB7CF5"/>
    <w:rsid w:val="00BC2BFF"/>
    <w:rsid w:val="00BC2D6D"/>
    <w:rsid w:val="00BC38A2"/>
    <w:rsid w:val="00BC3F3A"/>
    <w:rsid w:val="00BC5434"/>
    <w:rsid w:val="00BC5BF5"/>
    <w:rsid w:val="00BC7C68"/>
    <w:rsid w:val="00BD0279"/>
    <w:rsid w:val="00BD12C7"/>
    <w:rsid w:val="00BD1969"/>
    <w:rsid w:val="00BD24F0"/>
    <w:rsid w:val="00BD6A23"/>
    <w:rsid w:val="00BD7422"/>
    <w:rsid w:val="00BD7DFE"/>
    <w:rsid w:val="00BE11A6"/>
    <w:rsid w:val="00BE12E8"/>
    <w:rsid w:val="00BE3268"/>
    <w:rsid w:val="00BE3CE4"/>
    <w:rsid w:val="00BE7810"/>
    <w:rsid w:val="00BF072C"/>
    <w:rsid w:val="00BF0781"/>
    <w:rsid w:val="00BF11C7"/>
    <w:rsid w:val="00BF17E5"/>
    <w:rsid w:val="00BF2DA4"/>
    <w:rsid w:val="00BF32F3"/>
    <w:rsid w:val="00BF3E10"/>
    <w:rsid w:val="00BF4E83"/>
    <w:rsid w:val="00BF523B"/>
    <w:rsid w:val="00BF6C66"/>
    <w:rsid w:val="00C00066"/>
    <w:rsid w:val="00C00437"/>
    <w:rsid w:val="00C06874"/>
    <w:rsid w:val="00C07330"/>
    <w:rsid w:val="00C0763E"/>
    <w:rsid w:val="00C07F4D"/>
    <w:rsid w:val="00C1054A"/>
    <w:rsid w:val="00C12A0A"/>
    <w:rsid w:val="00C12EAE"/>
    <w:rsid w:val="00C1350A"/>
    <w:rsid w:val="00C14B1C"/>
    <w:rsid w:val="00C22CD7"/>
    <w:rsid w:val="00C2335A"/>
    <w:rsid w:val="00C23B80"/>
    <w:rsid w:val="00C251FC"/>
    <w:rsid w:val="00C26637"/>
    <w:rsid w:val="00C30BF2"/>
    <w:rsid w:val="00C34C10"/>
    <w:rsid w:val="00C35595"/>
    <w:rsid w:val="00C376FF"/>
    <w:rsid w:val="00C4079E"/>
    <w:rsid w:val="00C4569F"/>
    <w:rsid w:val="00C47069"/>
    <w:rsid w:val="00C477DD"/>
    <w:rsid w:val="00C477E2"/>
    <w:rsid w:val="00C47C83"/>
    <w:rsid w:val="00C50457"/>
    <w:rsid w:val="00C50962"/>
    <w:rsid w:val="00C53F06"/>
    <w:rsid w:val="00C54BA2"/>
    <w:rsid w:val="00C55ABA"/>
    <w:rsid w:val="00C560FC"/>
    <w:rsid w:val="00C621CB"/>
    <w:rsid w:val="00C628D5"/>
    <w:rsid w:val="00C62B97"/>
    <w:rsid w:val="00C6303A"/>
    <w:rsid w:val="00C63B50"/>
    <w:rsid w:val="00C65497"/>
    <w:rsid w:val="00C66584"/>
    <w:rsid w:val="00C6678D"/>
    <w:rsid w:val="00C66BF6"/>
    <w:rsid w:val="00C70E90"/>
    <w:rsid w:val="00C717FC"/>
    <w:rsid w:val="00C7192F"/>
    <w:rsid w:val="00C71E20"/>
    <w:rsid w:val="00C74295"/>
    <w:rsid w:val="00C75165"/>
    <w:rsid w:val="00C76391"/>
    <w:rsid w:val="00C839AA"/>
    <w:rsid w:val="00C84057"/>
    <w:rsid w:val="00C84668"/>
    <w:rsid w:val="00C86F68"/>
    <w:rsid w:val="00CA11D6"/>
    <w:rsid w:val="00CA2ADC"/>
    <w:rsid w:val="00CA37C5"/>
    <w:rsid w:val="00CA5608"/>
    <w:rsid w:val="00CA5C02"/>
    <w:rsid w:val="00CA64F7"/>
    <w:rsid w:val="00CA6FAF"/>
    <w:rsid w:val="00CA7AE6"/>
    <w:rsid w:val="00CB1CDE"/>
    <w:rsid w:val="00CB2CD2"/>
    <w:rsid w:val="00CB3129"/>
    <w:rsid w:val="00CB4DD2"/>
    <w:rsid w:val="00CB70D0"/>
    <w:rsid w:val="00CC235E"/>
    <w:rsid w:val="00CC42ED"/>
    <w:rsid w:val="00CC5115"/>
    <w:rsid w:val="00CC51B6"/>
    <w:rsid w:val="00CC5901"/>
    <w:rsid w:val="00CC64BD"/>
    <w:rsid w:val="00CC7481"/>
    <w:rsid w:val="00CC7DEE"/>
    <w:rsid w:val="00CD10C1"/>
    <w:rsid w:val="00CD5282"/>
    <w:rsid w:val="00CD5D75"/>
    <w:rsid w:val="00CE00C6"/>
    <w:rsid w:val="00CE2250"/>
    <w:rsid w:val="00CE3800"/>
    <w:rsid w:val="00CE665A"/>
    <w:rsid w:val="00CE7837"/>
    <w:rsid w:val="00CE79A5"/>
    <w:rsid w:val="00CF0A3B"/>
    <w:rsid w:val="00CF1B6F"/>
    <w:rsid w:val="00CF1E1B"/>
    <w:rsid w:val="00CF23EA"/>
    <w:rsid w:val="00CF246F"/>
    <w:rsid w:val="00CF4DB9"/>
    <w:rsid w:val="00CF562B"/>
    <w:rsid w:val="00CF7025"/>
    <w:rsid w:val="00D02E0E"/>
    <w:rsid w:val="00D037A3"/>
    <w:rsid w:val="00D03D1E"/>
    <w:rsid w:val="00D0404A"/>
    <w:rsid w:val="00D04393"/>
    <w:rsid w:val="00D05F31"/>
    <w:rsid w:val="00D06858"/>
    <w:rsid w:val="00D07292"/>
    <w:rsid w:val="00D1002F"/>
    <w:rsid w:val="00D10C94"/>
    <w:rsid w:val="00D13A96"/>
    <w:rsid w:val="00D14F3B"/>
    <w:rsid w:val="00D20150"/>
    <w:rsid w:val="00D21867"/>
    <w:rsid w:val="00D22DA7"/>
    <w:rsid w:val="00D2339A"/>
    <w:rsid w:val="00D23FD3"/>
    <w:rsid w:val="00D2477A"/>
    <w:rsid w:val="00D24C36"/>
    <w:rsid w:val="00D25230"/>
    <w:rsid w:val="00D26458"/>
    <w:rsid w:val="00D26657"/>
    <w:rsid w:val="00D27B7B"/>
    <w:rsid w:val="00D303FC"/>
    <w:rsid w:val="00D3108D"/>
    <w:rsid w:val="00D32407"/>
    <w:rsid w:val="00D346FD"/>
    <w:rsid w:val="00D34BE3"/>
    <w:rsid w:val="00D35A38"/>
    <w:rsid w:val="00D35A64"/>
    <w:rsid w:val="00D35D9E"/>
    <w:rsid w:val="00D36DEA"/>
    <w:rsid w:val="00D37671"/>
    <w:rsid w:val="00D40BCB"/>
    <w:rsid w:val="00D41564"/>
    <w:rsid w:val="00D41B54"/>
    <w:rsid w:val="00D41E0E"/>
    <w:rsid w:val="00D4295B"/>
    <w:rsid w:val="00D42A63"/>
    <w:rsid w:val="00D43D3C"/>
    <w:rsid w:val="00D4476C"/>
    <w:rsid w:val="00D45962"/>
    <w:rsid w:val="00D46B12"/>
    <w:rsid w:val="00D47F20"/>
    <w:rsid w:val="00D50B82"/>
    <w:rsid w:val="00D50C1D"/>
    <w:rsid w:val="00D51CF3"/>
    <w:rsid w:val="00D51F21"/>
    <w:rsid w:val="00D53126"/>
    <w:rsid w:val="00D53C82"/>
    <w:rsid w:val="00D53D6A"/>
    <w:rsid w:val="00D53FFD"/>
    <w:rsid w:val="00D56FE9"/>
    <w:rsid w:val="00D578CF"/>
    <w:rsid w:val="00D61C2F"/>
    <w:rsid w:val="00D64728"/>
    <w:rsid w:val="00D65AE7"/>
    <w:rsid w:val="00D65DBD"/>
    <w:rsid w:val="00D66F2E"/>
    <w:rsid w:val="00D6771D"/>
    <w:rsid w:val="00D71692"/>
    <w:rsid w:val="00D71D1A"/>
    <w:rsid w:val="00D751D6"/>
    <w:rsid w:val="00D753FD"/>
    <w:rsid w:val="00D75A7E"/>
    <w:rsid w:val="00D80890"/>
    <w:rsid w:val="00D81E68"/>
    <w:rsid w:val="00D81F40"/>
    <w:rsid w:val="00D851BF"/>
    <w:rsid w:val="00D8530A"/>
    <w:rsid w:val="00D85723"/>
    <w:rsid w:val="00D8664C"/>
    <w:rsid w:val="00D87880"/>
    <w:rsid w:val="00D93FBF"/>
    <w:rsid w:val="00D944F9"/>
    <w:rsid w:val="00D94611"/>
    <w:rsid w:val="00D964DC"/>
    <w:rsid w:val="00D970A6"/>
    <w:rsid w:val="00D971B4"/>
    <w:rsid w:val="00D9770D"/>
    <w:rsid w:val="00DA0043"/>
    <w:rsid w:val="00DA3DDA"/>
    <w:rsid w:val="00DA4512"/>
    <w:rsid w:val="00DA4581"/>
    <w:rsid w:val="00DA694F"/>
    <w:rsid w:val="00DB04C1"/>
    <w:rsid w:val="00DB51D3"/>
    <w:rsid w:val="00DB5FB1"/>
    <w:rsid w:val="00DB6C8D"/>
    <w:rsid w:val="00DB77DD"/>
    <w:rsid w:val="00DB7E36"/>
    <w:rsid w:val="00DB7ED8"/>
    <w:rsid w:val="00DC0625"/>
    <w:rsid w:val="00DC1EE5"/>
    <w:rsid w:val="00DC2169"/>
    <w:rsid w:val="00DC33A6"/>
    <w:rsid w:val="00DC3DCB"/>
    <w:rsid w:val="00DC4F62"/>
    <w:rsid w:val="00DC5DA3"/>
    <w:rsid w:val="00DC6409"/>
    <w:rsid w:val="00DC700F"/>
    <w:rsid w:val="00DC73A3"/>
    <w:rsid w:val="00DD4399"/>
    <w:rsid w:val="00DD53F1"/>
    <w:rsid w:val="00DD6099"/>
    <w:rsid w:val="00DD71A4"/>
    <w:rsid w:val="00DD7F23"/>
    <w:rsid w:val="00DE06DE"/>
    <w:rsid w:val="00DE1189"/>
    <w:rsid w:val="00DE46FA"/>
    <w:rsid w:val="00DE48FC"/>
    <w:rsid w:val="00DE4DEB"/>
    <w:rsid w:val="00DF1902"/>
    <w:rsid w:val="00DF2301"/>
    <w:rsid w:val="00DF25B3"/>
    <w:rsid w:val="00DF2997"/>
    <w:rsid w:val="00DF2FDA"/>
    <w:rsid w:val="00DF4AEE"/>
    <w:rsid w:val="00DF59BB"/>
    <w:rsid w:val="00DF5C20"/>
    <w:rsid w:val="00DF5FAF"/>
    <w:rsid w:val="00DF6240"/>
    <w:rsid w:val="00DF6622"/>
    <w:rsid w:val="00E00AE2"/>
    <w:rsid w:val="00E0353F"/>
    <w:rsid w:val="00E0422B"/>
    <w:rsid w:val="00E04629"/>
    <w:rsid w:val="00E06550"/>
    <w:rsid w:val="00E101E3"/>
    <w:rsid w:val="00E10262"/>
    <w:rsid w:val="00E10413"/>
    <w:rsid w:val="00E1201A"/>
    <w:rsid w:val="00E12196"/>
    <w:rsid w:val="00E126A6"/>
    <w:rsid w:val="00E1391E"/>
    <w:rsid w:val="00E14767"/>
    <w:rsid w:val="00E20736"/>
    <w:rsid w:val="00E233AD"/>
    <w:rsid w:val="00E236D5"/>
    <w:rsid w:val="00E245E6"/>
    <w:rsid w:val="00E24BC2"/>
    <w:rsid w:val="00E261CE"/>
    <w:rsid w:val="00E2637C"/>
    <w:rsid w:val="00E3041F"/>
    <w:rsid w:val="00E32A52"/>
    <w:rsid w:val="00E32B8E"/>
    <w:rsid w:val="00E34729"/>
    <w:rsid w:val="00E3543D"/>
    <w:rsid w:val="00E3595B"/>
    <w:rsid w:val="00E35963"/>
    <w:rsid w:val="00E3723E"/>
    <w:rsid w:val="00E4079C"/>
    <w:rsid w:val="00E46A5B"/>
    <w:rsid w:val="00E5040F"/>
    <w:rsid w:val="00E5065A"/>
    <w:rsid w:val="00E5195D"/>
    <w:rsid w:val="00E52213"/>
    <w:rsid w:val="00E5296F"/>
    <w:rsid w:val="00E53168"/>
    <w:rsid w:val="00E5408D"/>
    <w:rsid w:val="00E54575"/>
    <w:rsid w:val="00E54E2B"/>
    <w:rsid w:val="00E5676A"/>
    <w:rsid w:val="00E61F90"/>
    <w:rsid w:val="00E629C3"/>
    <w:rsid w:val="00E64D9A"/>
    <w:rsid w:val="00E654C8"/>
    <w:rsid w:val="00E666D8"/>
    <w:rsid w:val="00E667EF"/>
    <w:rsid w:val="00E6760C"/>
    <w:rsid w:val="00E71065"/>
    <w:rsid w:val="00E71687"/>
    <w:rsid w:val="00E71CDF"/>
    <w:rsid w:val="00E725DC"/>
    <w:rsid w:val="00E737DF"/>
    <w:rsid w:val="00E74A17"/>
    <w:rsid w:val="00E756EE"/>
    <w:rsid w:val="00E80D7F"/>
    <w:rsid w:val="00E8138D"/>
    <w:rsid w:val="00E81DD3"/>
    <w:rsid w:val="00E83105"/>
    <w:rsid w:val="00E83774"/>
    <w:rsid w:val="00E84227"/>
    <w:rsid w:val="00E848D5"/>
    <w:rsid w:val="00E84EB0"/>
    <w:rsid w:val="00E85584"/>
    <w:rsid w:val="00E871BA"/>
    <w:rsid w:val="00E87434"/>
    <w:rsid w:val="00E87B9F"/>
    <w:rsid w:val="00E9023C"/>
    <w:rsid w:val="00E907D4"/>
    <w:rsid w:val="00E90EA5"/>
    <w:rsid w:val="00E916CF"/>
    <w:rsid w:val="00E9177E"/>
    <w:rsid w:val="00E940F8"/>
    <w:rsid w:val="00E945BC"/>
    <w:rsid w:val="00EA06A7"/>
    <w:rsid w:val="00EA1FCB"/>
    <w:rsid w:val="00EA7042"/>
    <w:rsid w:val="00EB2B7C"/>
    <w:rsid w:val="00EB2D92"/>
    <w:rsid w:val="00EB3628"/>
    <w:rsid w:val="00EB6ED8"/>
    <w:rsid w:val="00EB70F3"/>
    <w:rsid w:val="00EC2502"/>
    <w:rsid w:val="00EC2E0D"/>
    <w:rsid w:val="00EC355C"/>
    <w:rsid w:val="00EC50DF"/>
    <w:rsid w:val="00EC54FC"/>
    <w:rsid w:val="00EC5C83"/>
    <w:rsid w:val="00EC6350"/>
    <w:rsid w:val="00ED3677"/>
    <w:rsid w:val="00ED4389"/>
    <w:rsid w:val="00ED4BB2"/>
    <w:rsid w:val="00ED4E03"/>
    <w:rsid w:val="00ED52BE"/>
    <w:rsid w:val="00ED5ABB"/>
    <w:rsid w:val="00ED6BF8"/>
    <w:rsid w:val="00ED713B"/>
    <w:rsid w:val="00ED77DA"/>
    <w:rsid w:val="00EE111E"/>
    <w:rsid w:val="00EE392C"/>
    <w:rsid w:val="00EE55CE"/>
    <w:rsid w:val="00EE5F33"/>
    <w:rsid w:val="00EE6B08"/>
    <w:rsid w:val="00EE6E17"/>
    <w:rsid w:val="00EF0279"/>
    <w:rsid w:val="00EF09FB"/>
    <w:rsid w:val="00EF190B"/>
    <w:rsid w:val="00EF1C59"/>
    <w:rsid w:val="00EF3B0C"/>
    <w:rsid w:val="00EF4705"/>
    <w:rsid w:val="00EF6BEB"/>
    <w:rsid w:val="00EF6DD8"/>
    <w:rsid w:val="00EF74E3"/>
    <w:rsid w:val="00F008B3"/>
    <w:rsid w:val="00F02497"/>
    <w:rsid w:val="00F031F9"/>
    <w:rsid w:val="00F03960"/>
    <w:rsid w:val="00F04E4D"/>
    <w:rsid w:val="00F0609C"/>
    <w:rsid w:val="00F068F3"/>
    <w:rsid w:val="00F06AA4"/>
    <w:rsid w:val="00F06DD0"/>
    <w:rsid w:val="00F10694"/>
    <w:rsid w:val="00F10ACA"/>
    <w:rsid w:val="00F10D74"/>
    <w:rsid w:val="00F16FD2"/>
    <w:rsid w:val="00F23AF7"/>
    <w:rsid w:val="00F2501C"/>
    <w:rsid w:val="00F26105"/>
    <w:rsid w:val="00F268CD"/>
    <w:rsid w:val="00F26FB4"/>
    <w:rsid w:val="00F30B8F"/>
    <w:rsid w:val="00F31121"/>
    <w:rsid w:val="00F3421F"/>
    <w:rsid w:val="00F3570C"/>
    <w:rsid w:val="00F4181C"/>
    <w:rsid w:val="00F44794"/>
    <w:rsid w:val="00F45115"/>
    <w:rsid w:val="00F47267"/>
    <w:rsid w:val="00F47A77"/>
    <w:rsid w:val="00F5045D"/>
    <w:rsid w:val="00F50881"/>
    <w:rsid w:val="00F50B11"/>
    <w:rsid w:val="00F523E4"/>
    <w:rsid w:val="00F52BB6"/>
    <w:rsid w:val="00F5371F"/>
    <w:rsid w:val="00F53728"/>
    <w:rsid w:val="00F554E3"/>
    <w:rsid w:val="00F559ED"/>
    <w:rsid w:val="00F55EF2"/>
    <w:rsid w:val="00F573B0"/>
    <w:rsid w:val="00F63E89"/>
    <w:rsid w:val="00F65594"/>
    <w:rsid w:val="00F6633A"/>
    <w:rsid w:val="00F670C4"/>
    <w:rsid w:val="00F678BB"/>
    <w:rsid w:val="00F72036"/>
    <w:rsid w:val="00F738AF"/>
    <w:rsid w:val="00F74570"/>
    <w:rsid w:val="00F766B0"/>
    <w:rsid w:val="00F80CA2"/>
    <w:rsid w:val="00F8182B"/>
    <w:rsid w:val="00F82E93"/>
    <w:rsid w:val="00F831DE"/>
    <w:rsid w:val="00F836A1"/>
    <w:rsid w:val="00F856C9"/>
    <w:rsid w:val="00F87E4B"/>
    <w:rsid w:val="00F904FD"/>
    <w:rsid w:val="00F926BA"/>
    <w:rsid w:val="00F93024"/>
    <w:rsid w:val="00F9442F"/>
    <w:rsid w:val="00FA3AF1"/>
    <w:rsid w:val="00FA58B6"/>
    <w:rsid w:val="00FA683F"/>
    <w:rsid w:val="00FB00B5"/>
    <w:rsid w:val="00FB01D8"/>
    <w:rsid w:val="00FB085A"/>
    <w:rsid w:val="00FB3688"/>
    <w:rsid w:val="00FB58B8"/>
    <w:rsid w:val="00FB60D7"/>
    <w:rsid w:val="00FC05B4"/>
    <w:rsid w:val="00FC08DF"/>
    <w:rsid w:val="00FC0943"/>
    <w:rsid w:val="00FC0D8A"/>
    <w:rsid w:val="00FC1F5D"/>
    <w:rsid w:val="00FC302A"/>
    <w:rsid w:val="00FC654C"/>
    <w:rsid w:val="00FC7CC3"/>
    <w:rsid w:val="00FD15D4"/>
    <w:rsid w:val="00FD1F8C"/>
    <w:rsid w:val="00FD2836"/>
    <w:rsid w:val="00FD28FD"/>
    <w:rsid w:val="00FD2F00"/>
    <w:rsid w:val="00FD5139"/>
    <w:rsid w:val="00FD6374"/>
    <w:rsid w:val="00FD642F"/>
    <w:rsid w:val="00FD7817"/>
    <w:rsid w:val="00FE13D2"/>
    <w:rsid w:val="00FE19D0"/>
    <w:rsid w:val="00FE39AE"/>
    <w:rsid w:val="00FE54F3"/>
    <w:rsid w:val="00FE69EB"/>
    <w:rsid w:val="00FF087C"/>
    <w:rsid w:val="00FF4A28"/>
    <w:rsid w:val="00FF4D4A"/>
    <w:rsid w:val="00FF6B9F"/>
    <w:rsid w:val="00FF6EA5"/>
    <w:rsid w:val="00FF77E1"/>
    <w:rsid w:val="00FF7E0B"/>
    <w:rsid w:val="012323E9"/>
    <w:rsid w:val="015A391E"/>
    <w:rsid w:val="01766513"/>
    <w:rsid w:val="02A94451"/>
    <w:rsid w:val="03F0401B"/>
    <w:rsid w:val="07D174A9"/>
    <w:rsid w:val="08921CFA"/>
    <w:rsid w:val="09D418CC"/>
    <w:rsid w:val="0AE077EC"/>
    <w:rsid w:val="0D21717E"/>
    <w:rsid w:val="0E7D16DE"/>
    <w:rsid w:val="0F90A528"/>
    <w:rsid w:val="100D42B6"/>
    <w:rsid w:val="10C46F59"/>
    <w:rsid w:val="11936711"/>
    <w:rsid w:val="149038B4"/>
    <w:rsid w:val="1518408F"/>
    <w:rsid w:val="151D589B"/>
    <w:rsid w:val="1810DA33"/>
    <w:rsid w:val="181F63C8"/>
    <w:rsid w:val="187C9A4D"/>
    <w:rsid w:val="198D64AA"/>
    <w:rsid w:val="1C1A06AF"/>
    <w:rsid w:val="1DFDD7C1"/>
    <w:rsid w:val="2075396B"/>
    <w:rsid w:val="230002A0"/>
    <w:rsid w:val="235AB8F0"/>
    <w:rsid w:val="246897F6"/>
    <w:rsid w:val="25538E89"/>
    <w:rsid w:val="25ED6B8F"/>
    <w:rsid w:val="26A3A813"/>
    <w:rsid w:val="27E72732"/>
    <w:rsid w:val="288BD77A"/>
    <w:rsid w:val="2952CAE7"/>
    <w:rsid w:val="29D19AE4"/>
    <w:rsid w:val="2B16F9CE"/>
    <w:rsid w:val="2B2BBC5D"/>
    <w:rsid w:val="316E5AC2"/>
    <w:rsid w:val="319DB168"/>
    <w:rsid w:val="326A97EC"/>
    <w:rsid w:val="330C7DF9"/>
    <w:rsid w:val="3430EF98"/>
    <w:rsid w:val="351BF364"/>
    <w:rsid w:val="36A11C53"/>
    <w:rsid w:val="39626DF6"/>
    <w:rsid w:val="3D4A501E"/>
    <w:rsid w:val="3DAC6C53"/>
    <w:rsid w:val="3FECA246"/>
    <w:rsid w:val="41AD0D56"/>
    <w:rsid w:val="42ACCDE9"/>
    <w:rsid w:val="44ECCD31"/>
    <w:rsid w:val="46559F13"/>
    <w:rsid w:val="46E64D54"/>
    <w:rsid w:val="4863FAD4"/>
    <w:rsid w:val="4891AA86"/>
    <w:rsid w:val="4A594DC5"/>
    <w:rsid w:val="4AF9745A"/>
    <w:rsid w:val="4BF770B6"/>
    <w:rsid w:val="4F674CAB"/>
    <w:rsid w:val="4FA1A5F7"/>
    <w:rsid w:val="4FEE6AB0"/>
    <w:rsid w:val="50B74720"/>
    <w:rsid w:val="5137D071"/>
    <w:rsid w:val="51A5ED32"/>
    <w:rsid w:val="53D05E50"/>
    <w:rsid w:val="556795FE"/>
    <w:rsid w:val="5679728F"/>
    <w:rsid w:val="5794B5D9"/>
    <w:rsid w:val="5841BFC1"/>
    <w:rsid w:val="59D7C274"/>
    <w:rsid w:val="59DD3250"/>
    <w:rsid w:val="5AD38489"/>
    <w:rsid w:val="5BFEF814"/>
    <w:rsid w:val="5C80D1A3"/>
    <w:rsid w:val="5DDD6D5A"/>
    <w:rsid w:val="61496A6C"/>
    <w:rsid w:val="63457B2A"/>
    <w:rsid w:val="640DF796"/>
    <w:rsid w:val="64195C42"/>
    <w:rsid w:val="649C025A"/>
    <w:rsid w:val="64EA522D"/>
    <w:rsid w:val="6542732B"/>
    <w:rsid w:val="65D9D3DB"/>
    <w:rsid w:val="67913CDB"/>
    <w:rsid w:val="68E71C1A"/>
    <w:rsid w:val="6904354F"/>
    <w:rsid w:val="6A9E5814"/>
    <w:rsid w:val="6BE32806"/>
    <w:rsid w:val="7097CD72"/>
    <w:rsid w:val="71D1BB70"/>
    <w:rsid w:val="745F9C3F"/>
    <w:rsid w:val="74AE87EA"/>
    <w:rsid w:val="75DADF67"/>
    <w:rsid w:val="76173C01"/>
    <w:rsid w:val="762C1366"/>
    <w:rsid w:val="76A49885"/>
    <w:rsid w:val="77E9FB49"/>
    <w:rsid w:val="781EBB34"/>
    <w:rsid w:val="78A04413"/>
    <w:rsid w:val="79A79DB3"/>
    <w:rsid w:val="7A3D1A1F"/>
    <w:rsid w:val="7A6425AF"/>
    <w:rsid w:val="7B77E052"/>
    <w:rsid w:val="7CAE5680"/>
    <w:rsid w:val="7D79F20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CB9E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7BC"/>
    <w:pPr>
      <w:spacing w:after="160"/>
      <w:contextualSpacing/>
      <w:jc w:val="left"/>
    </w:pPr>
    <w:rPr>
      <w:color w:val="000000" w:themeColor="text1"/>
    </w:rPr>
  </w:style>
  <w:style w:type="paragraph" w:styleId="Heading1">
    <w:name w:val="heading 1"/>
    <w:basedOn w:val="Normal"/>
    <w:next w:val="Normal"/>
    <w:link w:val="Heading1Char"/>
    <w:autoRedefine/>
    <w:uiPriority w:val="9"/>
    <w:qFormat/>
    <w:rsid w:val="00C76391"/>
    <w:pPr>
      <w:keepNext/>
      <w:spacing w:after="240" w:line="240" w:lineRule="auto"/>
      <w:ind w:firstLine="0"/>
      <w:jc w:val="center"/>
      <w:outlineLvl w:val="0"/>
    </w:pPr>
    <w:rPr>
      <w:u w:val="single"/>
    </w:rPr>
  </w:style>
  <w:style w:type="paragraph" w:styleId="Heading2">
    <w:name w:val="heading 2"/>
    <w:basedOn w:val="Normal"/>
    <w:next w:val="Normal"/>
    <w:link w:val="Heading2Char"/>
    <w:autoRedefine/>
    <w:uiPriority w:val="9"/>
    <w:unhideWhenUsed/>
    <w:qFormat/>
    <w:rsid w:val="00C76391"/>
    <w:pPr>
      <w:keepNext/>
      <w:keepLines/>
      <w:numPr>
        <w:numId w:val="27"/>
      </w:numPr>
      <w:spacing w:before="40" w:after="240" w:line="240" w:lineRule="auto"/>
      <w:contextualSpacing w:val="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76391"/>
    <w:pPr>
      <w:keepNext/>
      <w:keepLines/>
      <w:numPr>
        <w:numId w:val="9"/>
      </w:numPr>
      <w:spacing w:before="40" w:after="240" w:line="240" w:lineRule="auto"/>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C5434"/>
    <w:pPr>
      <w:keepNext/>
      <w:keepLines/>
      <w:numPr>
        <w:numId w:val="14"/>
      </w:numPr>
      <w:spacing w:before="40" w:after="0" w:line="240" w:lineRule="auto"/>
      <w:ind w:left="2160" w:hanging="720"/>
      <w:outlineLvl w:val="3"/>
    </w:pPr>
    <w:rPr>
      <w:rFonts w:eastAsiaTheme="majorEastAsia" w:cs="Times New Roman"/>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C0"/>
    <w:rPr>
      <w:color w:val="000000" w:themeColor="text1"/>
      <w:u w:val="single"/>
    </w:rPr>
  </w:style>
  <w:style w:type="character" w:customStyle="1" w:styleId="Heading2Char">
    <w:name w:val="Heading 2 Char"/>
    <w:basedOn w:val="DefaultParagraphFont"/>
    <w:link w:val="Heading2"/>
    <w:uiPriority w:val="9"/>
    <w:rsid w:val="00F856C9"/>
    <w:rPr>
      <w:rFonts w:eastAsiaTheme="majorEastAsia" w:cstheme="majorBidi"/>
      <w:color w:val="000000" w:themeColor="text1"/>
      <w:szCs w:val="26"/>
    </w:rPr>
  </w:style>
  <w:style w:type="paragraph" w:styleId="Title">
    <w:name w:val="Title"/>
    <w:basedOn w:val="Normal"/>
    <w:next w:val="Normal"/>
    <w:link w:val="TitleChar"/>
    <w:uiPriority w:val="10"/>
    <w:qFormat/>
    <w:rsid w:val="00D64728"/>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D64728"/>
    <w:rPr>
      <w:rFonts w:eastAsiaTheme="majorEastAsia" w:cstheme="majorBidi"/>
      <w:spacing w:val="-10"/>
      <w:kern w:val="28"/>
      <w:sz w:val="32"/>
      <w:szCs w:val="56"/>
    </w:rPr>
  </w:style>
  <w:style w:type="paragraph" w:styleId="TOCHeading">
    <w:name w:val="TOC Heading"/>
    <w:basedOn w:val="Heading1"/>
    <w:next w:val="Normal"/>
    <w:uiPriority w:val="39"/>
    <w:unhideWhenUsed/>
    <w:qFormat/>
    <w:rsid w:val="00DA3DDA"/>
    <w:pPr>
      <w:keepLines/>
      <w:spacing w:before="240" w:after="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C6303A"/>
    <w:pPr>
      <w:tabs>
        <w:tab w:val="right" w:leader="dot" w:pos="9350"/>
      </w:tabs>
      <w:spacing w:after="100"/>
    </w:pPr>
  </w:style>
  <w:style w:type="character" w:styleId="Hyperlink">
    <w:name w:val="Hyperlink"/>
    <w:basedOn w:val="DefaultParagraphFont"/>
    <w:uiPriority w:val="99"/>
    <w:unhideWhenUsed/>
    <w:rsid w:val="00DA3DDA"/>
    <w:rPr>
      <w:color w:val="0563C1" w:themeColor="hyperlink"/>
      <w:u w:val="single"/>
    </w:rPr>
  </w:style>
  <w:style w:type="paragraph" w:styleId="Header">
    <w:name w:val="header"/>
    <w:basedOn w:val="Normal"/>
    <w:link w:val="HeaderChar"/>
    <w:uiPriority w:val="99"/>
    <w:unhideWhenUsed/>
    <w:rsid w:val="00DA3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DA"/>
    <w:rPr>
      <w:color w:val="000000" w:themeColor="text1"/>
    </w:rPr>
  </w:style>
  <w:style w:type="paragraph" w:styleId="Footer">
    <w:name w:val="footer"/>
    <w:basedOn w:val="Normal"/>
    <w:link w:val="FooterChar"/>
    <w:uiPriority w:val="99"/>
    <w:unhideWhenUsed/>
    <w:rsid w:val="00DA3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DA"/>
    <w:rPr>
      <w:color w:val="000000" w:themeColor="text1"/>
    </w:rPr>
  </w:style>
  <w:style w:type="character" w:styleId="CommentReference">
    <w:name w:val="annotation reference"/>
    <w:basedOn w:val="DefaultParagraphFont"/>
    <w:uiPriority w:val="99"/>
    <w:semiHidden/>
    <w:unhideWhenUsed/>
    <w:rsid w:val="00C22CD7"/>
    <w:rPr>
      <w:sz w:val="16"/>
      <w:szCs w:val="16"/>
    </w:rPr>
  </w:style>
  <w:style w:type="paragraph" w:styleId="CommentText">
    <w:name w:val="annotation text"/>
    <w:basedOn w:val="Normal"/>
    <w:link w:val="CommentTextChar"/>
    <w:uiPriority w:val="99"/>
    <w:semiHidden/>
    <w:unhideWhenUsed/>
    <w:rsid w:val="00C22CD7"/>
    <w:pPr>
      <w:spacing w:line="240" w:lineRule="auto"/>
    </w:pPr>
    <w:rPr>
      <w:sz w:val="20"/>
      <w:szCs w:val="20"/>
    </w:rPr>
  </w:style>
  <w:style w:type="character" w:customStyle="1" w:styleId="CommentTextChar">
    <w:name w:val="Comment Text Char"/>
    <w:basedOn w:val="DefaultParagraphFont"/>
    <w:link w:val="CommentText"/>
    <w:uiPriority w:val="99"/>
    <w:semiHidden/>
    <w:rsid w:val="00C22CD7"/>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2CD7"/>
    <w:rPr>
      <w:b/>
      <w:bCs/>
    </w:rPr>
  </w:style>
  <w:style w:type="character" w:customStyle="1" w:styleId="CommentSubjectChar">
    <w:name w:val="Comment Subject Char"/>
    <w:basedOn w:val="CommentTextChar"/>
    <w:link w:val="CommentSubject"/>
    <w:uiPriority w:val="99"/>
    <w:semiHidden/>
    <w:rsid w:val="00C22CD7"/>
    <w:rPr>
      <w:b/>
      <w:bCs/>
      <w:color w:val="000000" w:themeColor="text1"/>
      <w:sz w:val="20"/>
      <w:szCs w:val="20"/>
    </w:rPr>
  </w:style>
  <w:style w:type="paragraph" w:styleId="BalloonText">
    <w:name w:val="Balloon Text"/>
    <w:basedOn w:val="Normal"/>
    <w:link w:val="BalloonTextChar"/>
    <w:uiPriority w:val="99"/>
    <w:semiHidden/>
    <w:unhideWhenUsed/>
    <w:rsid w:val="00C22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CD7"/>
    <w:rPr>
      <w:rFonts w:ascii="Segoe UI" w:hAnsi="Segoe UI" w:cs="Segoe UI"/>
      <w:color w:val="000000" w:themeColor="text1"/>
      <w:sz w:val="18"/>
      <w:szCs w:val="18"/>
    </w:rPr>
  </w:style>
  <w:style w:type="paragraph" w:styleId="ListParagraph">
    <w:name w:val="List Paragraph"/>
    <w:basedOn w:val="Normal"/>
    <w:uiPriority w:val="34"/>
    <w:qFormat/>
    <w:rsid w:val="00C22CD7"/>
    <w:pPr>
      <w:ind w:left="720"/>
    </w:pPr>
  </w:style>
  <w:style w:type="paragraph" w:styleId="TOC2">
    <w:name w:val="toc 2"/>
    <w:basedOn w:val="Normal"/>
    <w:next w:val="Normal"/>
    <w:autoRedefine/>
    <w:uiPriority w:val="39"/>
    <w:unhideWhenUsed/>
    <w:rsid w:val="00432EB6"/>
    <w:pPr>
      <w:tabs>
        <w:tab w:val="left" w:pos="1540"/>
        <w:tab w:val="right" w:leader="dot" w:pos="9350"/>
      </w:tabs>
      <w:spacing w:after="100"/>
      <w:ind w:left="1440" w:hanging="480"/>
    </w:pPr>
  </w:style>
  <w:style w:type="character" w:styleId="Emphasis">
    <w:name w:val="Emphasis"/>
    <w:basedOn w:val="DefaultParagraphFont"/>
    <w:uiPriority w:val="20"/>
    <w:qFormat/>
    <w:rsid w:val="00456D9D"/>
    <w:rPr>
      <w:i/>
      <w:iCs/>
    </w:rPr>
  </w:style>
  <w:style w:type="character" w:customStyle="1" w:styleId="Heading3Char">
    <w:name w:val="Heading 3 Char"/>
    <w:basedOn w:val="DefaultParagraphFont"/>
    <w:link w:val="Heading3"/>
    <w:uiPriority w:val="9"/>
    <w:rsid w:val="00892BFA"/>
    <w:rPr>
      <w:rFonts w:eastAsiaTheme="majorEastAsia" w:cs="Times New Roman"/>
      <w:color w:val="000000" w:themeColor="text1"/>
      <w:szCs w:val="24"/>
    </w:rPr>
  </w:style>
  <w:style w:type="paragraph" w:styleId="TOC3">
    <w:name w:val="toc 3"/>
    <w:basedOn w:val="Normal"/>
    <w:next w:val="Normal"/>
    <w:autoRedefine/>
    <w:uiPriority w:val="39"/>
    <w:unhideWhenUsed/>
    <w:rsid w:val="00432EB6"/>
    <w:pPr>
      <w:tabs>
        <w:tab w:val="left" w:pos="1800"/>
        <w:tab w:val="right" w:leader="dot" w:pos="9350"/>
      </w:tabs>
      <w:spacing w:after="100"/>
      <w:ind w:left="1800" w:hanging="600"/>
    </w:pPr>
  </w:style>
  <w:style w:type="character" w:customStyle="1" w:styleId="Heading4Char">
    <w:name w:val="Heading 4 Char"/>
    <w:basedOn w:val="DefaultParagraphFont"/>
    <w:link w:val="Heading4"/>
    <w:uiPriority w:val="9"/>
    <w:rsid w:val="007A1B69"/>
    <w:rPr>
      <w:rFonts w:eastAsiaTheme="majorEastAsia" w:cs="Times New Roman"/>
      <w:iCs/>
    </w:rPr>
  </w:style>
  <w:style w:type="paragraph" w:styleId="TOC4">
    <w:name w:val="toc 4"/>
    <w:basedOn w:val="Normal"/>
    <w:next w:val="Normal"/>
    <w:autoRedefine/>
    <w:uiPriority w:val="39"/>
    <w:unhideWhenUsed/>
    <w:rsid w:val="00432EB6"/>
    <w:pPr>
      <w:tabs>
        <w:tab w:val="left" w:pos="1787"/>
        <w:tab w:val="right" w:leader="dot" w:pos="9350"/>
      </w:tabs>
      <w:spacing w:after="100"/>
      <w:ind w:left="2160" w:hanging="360"/>
    </w:pPr>
  </w:style>
  <w:style w:type="character" w:styleId="PlaceholderText">
    <w:name w:val="Placeholder Text"/>
    <w:basedOn w:val="DefaultParagraphFont"/>
    <w:uiPriority w:val="99"/>
    <w:semiHidden/>
    <w:rsid w:val="0015478B"/>
    <w:rPr>
      <w:color w:val="808080"/>
    </w:rPr>
  </w:style>
  <w:style w:type="character" w:customStyle="1" w:styleId="cosearchterm">
    <w:name w:val="co_searchterm"/>
    <w:basedOn w:val="DefaultParagraphFont"/>
    <w:rsid w:val="002C1E1E"/>
  </w:style>
  <w:style w:type="character" w:styleId="FollowedHyperlink">
    <w:name w:val="FollowedHyperlink"/>
    <w:basedOn w:val="DefaultParagraphFont"/>
    <w:uiPriority w:val="99"/>
    <w:semiHidden/>
    <w:unhideWhenUsed/>
    <w:rsid w:val="0003046A"/>
    <w:rPr>
      <w:color w:val="954F72" w:themeColor="followedHyperlink"/>
      <w:u w:val="single"/>
    </w:rPr>
  </w:style>
  <w:style w:type="character" w:customStyle="1" w:styleId="cohl">
    <w:name w:val="co_hl"/>
    <w:basedOn w:val="DefaultParagraphFont"/>
    <w:rsid w:val="00A51F86"/>
  </w:style>
  <w:style w:type="paragraph" w:customStyle="1" w:styleId="Body">
    <w:name w:val="Body"/>
    <w:basedOn w:val="ListParagraph"/>
    <w:link w:val="BodyChar"/>
    <w:qFormat/>
    <w:rsid w:val="005F040B"/>
    <w:pPr>
      <w:spacing w:after="0"/>
      <w:ind w:left="0"/>
    </w:pPr>
    <w:rPr>
      <w:rFonts w:eastAsia="Times New Roman" w:cs="Times New Roman"/>
      <w:color w:val="auto"/>
      <w:szCs w:val="24"/>
      <w:lang w:eastAsia="ko-KR"/>
    </w:rPr>
  </w:style>
  <w:style w:type="character" w:customStyle="1" w:styleId="BodyChar">
    <w:name w:val="Body Char"/>
    <w:basedOn w:val="DefaultParagraphFont"/>
    <w:link w:val="Body"/>
    <w:rsid w:val="005F040B"/>
    <w:rPr>
      <w:rFonts w:eastAsia="Times New Roman" w:cs="Times New Roman"/>
      <w:szCs w:val="24"/>
      <w:lang w:eastAsia="ko-KR"/>
    </w:rPr>
  </w:style>
  <w:style w:type="paragraph" w:customStyle="1" w:styleId="Header1">
    <w:name w:val="Header1"/>
    <w:basedOn w:val="Normal"/>
    <w:qFormat/>
    <w:rsid w:val="00C47069"/>
    <w:pPr>
      <w:numPr>
        <w:numId w:val="20"/>
      </w:numPr>
      <w:spacing w:after="0" w:line="240" w:lineRule="auto"/>
    </w:pPr>
    <w:rPr>
      <w:rFonts w:eastAsia="Times New Roman" w:cs="Times New Roman"/>
      <w:color w:val="auto"/>
      <w:szCs w:val="24"/>
      <w:lang w:eastAsia="ko-KR"/>
    </w:rPr>
  </w:style>
  <w:style w:type="paragraph" w:styleId="FootnoteText">
    <w:name w:val="footnote text"/>
    <w:basedOn w:val="Normal"/>
    <w:link w:val="FootnoteTextChar"/>
    <w:uiPriority w:val="99"/>
    <w:semiHidden/>
    <w:unhideWhenUsed/>
    <w:rsid w:val="00C47069"/>
    <w:pPr>
      <w:spacing w:after="0" w:line="240" w:lineRule="auto"/>
      <w:ind w:firstLine="0"/>
      <w:contextualSpacing w:val="0"/>
    </w:pPr>
    <w:rPr>
      <w:rFonts w:asciiTheme="minorHAnsi" w:eastAsiaTheme="minorEastAsia" w:hAnsiTheme="minorHAnsi"/>
      <w:color w:val="auto"/>
      <w:sz w:val="20"/>
      <w:szCs w:val="20"/>
      <w:lang w:eastAsia="ko-KR"/>
    </w:rPr>
  </w:style>
  <w:style w:type="character" w:customStyle="1" w:styleId="FootnoteTextChar">
    <w:name w:val="Footnote Text Char"/>
    <w:basedOn w:val="DefaultParagraphFont"/>
    <w:link w:val="FootnoteText"/>
    <w:uiPriority w:val="99"/>
    <w:semiHidden/>
    <w:rsid w:val="00C47069"/>
    <w:rPr>
      <w:rFonts w:asciiTheme="minorHAnsi" w:eastAsiaTheme="minorEastAsia" w:hAnsiTheme="minorHAnsi"/>
      <w:sz w:val="20"/>
      <w:szCs w:val="20"/>
      <w:lang w:eastAsia="ko-KR"/>
    </w:rPr>
  </w:style>
  <w:style w:type="character" w:styleId="FootnoteReference">
    <w:name w:val="footnote reference"/>
    <w:basedOn w:val="DefaultParagraphFont"/>
    <w:uiPriority w:val="99"/>
    <w:semiHidden/>
    <w:unhideWhenUsed/>
    <w:rsid w:val="00C47069"/>
    <w:rPr>
      <w:vertAlign w:val="superscript"/>
    </w:rPr>
  </w:style>
  <w:style w:type="paragraph" w:styleId="TOAHeading">
    <w:name w:val="toa heading"/>
    <w:basedOn w:val="Normal"/>
    <w:next w:val="Normal"/>
    <w:uiPriority w:val="99"/>
    <w:semiHidden/>
    <w:unhideWhenUsed/>
    <w:rsid w:val="000F6C3F"/>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0F6C3F"/>
    <w:pPr>
      <w:spacing w:after="0"/>
      <w:ind w:left="240" w:hanging="240"/>
    </w:pPr>
  </w:style>
  <w:style w:type="paragraph" w:styleId="Revision">
    <w:name w:val="Revision"/>
    <w:hidden/>
    <w:uiPriority w:val="99"/>
    <w:semiHidden/>
    <w:rsid w:val="00FE13D2"/>
    <w:pPr>
      <w:spacing w:line="240" w:lineRule="auto"/>
      <w:ind w:firstLine="0"/>
      <w:jc w:val="left"/>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4137">
      <w:bodyDiv w:val="1"/>
      <w:marLeft w:val="0"/>
      <w:marRight w:val="0"/>
      <w:marTop w:val="0"/>
      <w:marBottom w:val="0"/>
      <w:divBdr>
        <w:top w:val="none" w:sz="0" w:space="0" w:color="auto"/>
        <w:left w:val="none" w:sz="0" w:space="0" w:color="auto"/>
        <w:bottom w:val="none" w:sz="0" w:space="0" w:color="auto"/>
        <w:right w:val="none" w:sz="0" w:space="0" w:color="auto"/>
      </w:divBdr>
    </w:div>
    <w:div w:id="665668420">
      <w:bodyDiv w:val="1"/>
      <w:marLeft w:val="0"/>
      <w:marRight w:val="0"/>
      <w:marTop w:val="0"/>
      <w:marBottom w:val="0"/>
      <w:divBdr>
        <w:top w:val="none" w:sz="0" w:space="0" w:color="auto"/>
        <w:left w:val="none" w:sz="0" w:space="0" w:color="auto"/>
        <w:bottom w:val="none" w:sz="0" w:space="0" w:color="auto"/>
        <w:right w:val="none" w:sz="0" w:space="0" w:color="auto"/>
      </w:divBdr>
      <w:divsChild>
        <w:div w:id="730234239">
          <w:marLeft w:val="547"/>
          <w:marRight w:val="0"/>
          <w:marTop w:val="144"/>
          <w:marBottom w:val="0"/>
          <w:divBdr>
            <w:top w:val="none" w:sz="0" w:space="0" w:color="auto"/>
            <w:left w:val="none" w:sz="0" w:space="0" w:color="auto"/>
            <w:bottom w:val="none" w:sz="0" w:space="0" w:color="auto"/>
            <w:right w:val="none" w:sz="0" w:space="0" w:color="auto"/>
          </w:divBdr>
        </w:div>
      </w:divsChild>
    </w:div>
    <w:div w:id="1172338206">
      <w:bodyDiv w:val="1"/>
      <w:marLeft w:val="0"/>
      <w:marRight w:val="0"/>
      <w:marTop w:val="0"/>
      <w:marBottom w:val="0"/>
      <w:divBdr>
        <w:top w:val="none" w:sz="0" w:space="0" w:color="auto"/>
        <w:left w:val="none" w:sz="0" w:space="0" w:color="auto"/>
        <w:bottom w:val="none" w:sz="0" w:space="0" w:color="auto"/>
        <w:right w:val="none" w:sz="0" w:space="0" w:color="auto"/>
      </w:divBdr>
    </w:div>
    <w:div w:id="1288586431">
      <w:bodyDiv w:val="1"/>
      <w:marLeft w:val="0"/>
      <w:marRight w:val="0"/>
      <w:marTop w:val="0"/>
      <w:marBottom w:val="0"/>
      <w:divBdr>
        <w:top w:val="none" w:sz="0" w:space="0" w:color="auto"/>
        <w:left w:val="none" w:sz="0" w:space="0" w:color="auto"/>
        <w:bottom w:val="none" w:sz="0" w:space="0" w:color="auto"/>
        <w:right w:val="none" w:sz="0" w:space="0" w:color="auto"/>
      </w:divBdr>
    </w:div>
    <w:div w:id="1297950028">
      <w:bodyDiv w:val="1"/>
      <w:marLeft w:val="0"/>
      <w:marRight w:val="0"/>
      <w:marTop w:val="0"/>
      <w:marBottom w:val="0"/>
      <w:divBdr>
        <w:top w:val="none" w:sz="0" w:space="0" w:color="auto"/>
        <w:left w:val="none" w:sz="0" w:space="0" w:color="auto"/>
        <w:bottom w:val="none" w:sz="0" w:space="0" w:color="auto"/>
        <w:right w:val="none" w:sz="0" w:space="0" w:color="auto"/>
      </w:divBdr>
    </w:div>
    <w:div w:id="1891764103">
      <w:bodyDiv w:val="1"/>
      <w:marLeft w:val="0"/>
      <w:marRight w:val="0"/>
      <w:marTop w:val="0"/>
      <w:marBottom w:val="0"/>
      <w:divBdr>
        <w:top w:val="none" w:sz="0" w:space="0" w:color="auto"/>
        <w:left w:val="none" w:sz="0" w:space="0" w:color="auto"/>
        <w:bottom w:val="none" w:sz="0" w:space="0" w:color="auto"/>
        <w:right w:val="none" w:sz="0" w:space="0" w:color="auto"/>
      </w:divBdr>
    </w:div>
    <w:div w:id="19812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20A94-B554-4619-A985-E76DF919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7717</Words>
  <Characters>43990</Characters>
  <Application>Microsoft Office Word</Application>
  <DocSecurity>4</DocSecurity>
  <Lines>366</Lines>
  <Paragraphs>103</Paragraphs>
  <ScaleCrop>false</ScaleCrop>
  <Company/>
  <LinksUpToDate>false</LinksUpToDate>
  <CharactersWithSpaces>51604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2019-02-19T18:15:00Z</dcterms:created>
  <dcterms:modified xsi:type="dcterms:W3CDTF">2019-02-19T18:15:00Z</dcterms:modified>
</cp:coreProperties>
</file>