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548C61F3" w:rsidR="008E7715" w:rsidRPr="00A74008" w:rsidRDefault="00034080" w:rsidP="002F3386">
      <w:pPr>
        <w:pStyle w:val="Title"/>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w:t>
      </w:r>
    </w:p>
    <w:p w14:paraId="06D7D926" w14:textId="5954A423" w:rsidR="008E7715" w:rsidRPr="00A74008" w:rsidRDefault="008E7715" w:rsidP="001B4C2A">
      <w:pPr>
        <w:pStyle w:val="Heading1"/>
        <w:rPr>
          <w:rFonts w:cs="Times New Roman"/>
          <w:color w:val="auto"/>
        </w:rPr>
      </w:pPr>
      <w:r w:rsidRPr="00A74008">
        <w:rPr>
          <w:rFonts w:cs="Times New Roman"/>
          <w:color w:val="auto"/>
        </w:rPr>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2"/>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3"/>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patent law is codified in Title 35 of the United States Code as enacted Congress in 1952</w:t>
      </w:r>
      <w:r w:rsidRPr="00A74008">
        <w:rPr>
          <w:rStyle w:val="FootnoteReference"/>
          <w:rFonts w:cs="Times New Roman"/>
          <w:color w:val="auto"/>
        </w:rPr>
        <w:footnoteReference w:id="4"/>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5"/>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6"/>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7"/>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8"/>
      </w:r>
    </w:p>
    <w:p w14:paraId="64FE9E78" w14:textId="0A01CD9A" w:rsidR="00542317" w:rsidRPr="00A74008" w:rsidRDefault="00CA3ED0" w:rsidP="001B4C2A">
      <w:pPr>
        <w:ind w:firstLine="720"/>
        <w:rPr>
          <w:rFonts w:cs="Times New Roman"/>
          <w:color w:val="auto"/>
        </w:rPr>
      </w:pPr>
      <w:r w:rsidRPr="00A74008">
        <w:rPr>
          <w:rFonts w:cs="Times New Roman"/>
          <w:color w:val="auto"/>
        </w:rPr>
        <w:lastRenderedPageBreak/>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 xml:space="preserve">Alice Corp. Pty. Ltd. v. CLS Bank </w:t>
      </w:r>
      <w:r w:rsidR="000026F1">
        <w:rPr>
          <w:rFonts w:cs="Times New Roman"/>
          <w:i/>
          <w:color w:val="auto"/>
        </w:rPr>
        <w:t>Int’l</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9"/>
      </w:r>
      <w:r w:rsidR="00BD0188" w:rsidRPr="00A74008">
        <w:rPr>
          <w:rFonts w:cs="Times New Roman"/>
          <w:color w:val="auto"/>
        </w:rPr>
        <w:t xml:space="preserve"> In the year following the decision, the Federal </w:t>
      </w:r>
      <w:commentRangeStart w:id="4"/>
      <w:r w:rsidR="00BD0188" w:rsidRPr="00A74008">
        <w:rPr>
          <w:rFonts w:cs="Times New Roman"/>
          <w:color w:val="auto"/>
        </w:rPr>
        <w:t>Circuit used the two-step framework in ten cases</w:t>
      </w:r>
      <w:r w:rsidR="00BD0188" w:rsidRPr="00A74008">
        <w:rPr>
          <w:rStyle w:val="FootnoteReference"/>
          <w:rFonts w:cs="Times New Roman"/>
          <w:color w:val="auto"/>
        </w:rPr>
        <w:footnoteReference w:id="10"/>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1"/>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 xml:space="preserve">with the Berkheimer </w:t>
      </w:r>
      <w:r w:rsidR="00B95561">
        <w:rPr>
          <w:rFonts w:cs="Times New Roman"/>
          <w:color w:val="auto"/>
        </w:rPr>
        <w:t>Memorandum</w:t>
      </w:r>
      <w:r w:rsidR="00BB54D0" w:rsidRPr="00A74008">
        <w:rPr>
          <w:rFonts w:cs="Times New Roman"/>
          <w:color w:val="auto"/>
        </w:rPr>
        <w:t>.</w:t>
      </w:r>
      <w:r w:rsidR="00C05727" w:rsidRPr="00A74008">
        <w:rPr>
          <w:rFonts w:cs="Times New Roman"/>
          <w:color w:val="auto"/>
        </w:rPr>
        <w:t xml:space="preserve"> </w:t>
      </w:r>
    </w:p>
    <w:p w14:paraId="6FBABF3F" w14:textId="62F2FE72"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2"/>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w:t>
      </w:r>
      <w:r w:rsidR="00D53451" w:rsidRPr="00A74008">
        <w:rPr>
          <w:rFonts w:cs="Times New Roman"/>
          <w:color w:val="auto"/>
        </w:rPr>
        <w:t>a</w:t>
      </w:r>
      <w:r w:rsidR="0079558B">
        <w:rPr>
          <w:rFonts w:cs="Times New Roman"/>
          <w:color w:val="auto"/>
        </w:rPr>
        <w:t xml:space="preserve"> guidance memorandum </w:t>
      </w:r>
      <w:r w:rsidR="00D53451">
        <w:rPr>
          <w:rFonts w:cs="Times New Roman"/>
          <w:color w:val="auto"/>
        </w:rPr>
        <w:t>(</w:t>
      </w:r>
      <w:r w:rsidR="00B95561">
        <w:rPr>
          <w:rFonts w:cs="Times New Roman"/>
          <w:color w:val="auto"/>
        </w:rPr>
        <w:t xml:space="preserve">hereinafter </w:t>
      </w:r>
      <w:r w:rsidR="00D53451">
        <w:rPr>
          <w:rFonts w:cs="Times New Roman"/>
          <w:color w:val="auto"/>
        </w:rPr>
        <w:t xml:space="preserve">the Berkheimer </w:t>
      </w:r>
      <w:r w:rsidR="00B95561">
        <w:rPr>
          <w:rFonts w:cs="Times New Roman"/>
          <w:color w:val="auto"/>
        </w:rPr>
        <w:t>Memorandum</w:t>
      </w:r>
      <w:r w:rsidR="00D53451">
        <w:rPr>
          <w:rFonts w:cs="Times New Roman"/>
          <w:color w:val="auto"/>
        </w:rPr>
        <w:t>)</w:t>
      </w:r>
      <w:r w:rsidR="00B95561">
        <w:rPr>
          <w:rFonts w:cs="Times New Roman"/>
          <w:color w:val="auto"/>
        </w:rPr>
        <w:t xml:space="preserve"> </w:t>
      </w:r>
      <w:r w:rsidR="0079558B">
        <w:rPr>
          <w:rFonts w:cs="Times New Roman"/>
          <w:color w:val="auto"/>
        </w:rPr>
        <w:t xml:space="preserve">to the </w:t>
      </w:r>
      <w:r w:rsidR="00E36E3A">
        <w:rPr>
          <w:rFonts w:cs="Times New Roman"/>
          <w:color w:val="auto"/>
        </w:rPr>
        <w:t>Examining Corps</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w:t>
      </w:r>
      <w:r w:rsidR="00B95561">
        <w:rPr>
          <w:rFonts w:cs="Times New Roman"/>
          <w:color w:val="auto"/>
        </w:rPr>
        <w:t>memorandum</w:t>
      </w:r>
      <w:r w:rsidR="00562F54" w:rsidRPr="00A74008">
        <w:rPr>
          <w:rFonts w:cs="Times New Roman"/>
          <w:color w:val="auto"/>
        </w:rPr>
        <w:t xml:space="preserve"> </w:t>
      </w:r>
      <w:r w:rsidR="00F323D9" w:rsidRPr="00A74008">
        <w:rPr>
          <w:rFonts w:cs="Times New Roman"/>
          <w:color w:val="auto"/>
        </w:rPr>
        <w:t>severely limited how patent examiners reject patent applications for not meeting the requirements for patent eligibility</w:t>
      </w:r>
      <w:r w:rsidR="00632295">
        <w:rPr>
          <w:rFonts w:cs="Times New Roman"/>
          <w:color w:val="auto"/>
        </w:rPr>
        <w:t>.</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BF2962" w:rsidRPr="00A74008">
        <w:rPr>
          <w:rFonts w:cs="Times New Roman"/>
          <w:color w:val="auto"/>
        </w:rPr>
        <w:t xml:space="preserve">The Berkheimer </w:t>
      </w:r>
      <w:r w:rsidR="00B95561">
        <w:rPr>
          <w:rFonts w:cs="Times New Roman"/>
          <w:color w:val="auto"/>
        </w:rPr>
        <w:t>Memorandum</w:t>
      </w:r>
      <w:r w:rsidR="00BF2962" w:rsidRPr="00A74008">
        <w:rPr>
          <w:rFonts w:cs="Times New Roman"/>
          <w:color w:val="auto"/>
        </w:rPr>
        <w:t xml:space="preserve"> severely limits how patent </w:t>
      </w:r>
      <w:r w:rsidR="00BF2962" w:rsidRPr="00A74008">
        <w:rPr>
          <w:rFonts w:cs="Times New Roman"/>
          <w:color w:val="auto"/>
        </w:rPr>
        <w:lastRenderedPageBreak/>
        <w:t>examiners</w:t>
      </w:r>
      <w:r w:rsidR="009365E3" w:rsidRPr="00A74008">
        <w:rPr>
          <w:rFonts w:cs="Times New Roman"/>
          <w:color w:val="auto"/>
        </w:rPr>
        <w:t xml:space="preserve"> may extend § 101 rejections.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596C271"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proofErr w:type="spellStart"/>
      <w:r w:rsidR="00446C63" w:rsidRPr="00A74008">
        <w:rPr>
          <w:rFonts w:cs="Times New Roman"/>
          <w:color w:val="auto"/>
        </w:rPr>
        <w:t>unchilled</w:t>
      </w:r>
      <w:proofErr w:type="spellEnd"/>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322806F5" w:rsidR="00D83BBB" w:rsidRPr="00A74008" w:rsidRDefault="008E7715" w:rsidP="001B4C2A">
      <w:pPr>
        <w:pStyle w:val="Heading1"/>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Hurdles </w:t>
      </w:r>
      <w:r w:rsidR="00FA0E19" w:rsidRPr="00A74008">
        <w:rPr>
          <w:rFonts w:cs="Times New Roman"/>
          <w:color w:val="auto"/>
        </w:rPr>
        <w:t>&amp; History of Software Patent</w:t>
      </w:r>
      <w:r w:rsidR="009753D8" w:rsidRPr="00A74008">
        <w:rPr>
          <w:rFonts w:cs="Times New Roman"/>
          <w:color w:val="auto"/>
        </w:rPr>
        <w:t>s</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w:t>
      </w:r>
      <w:r w:rsidR="001171A4" w:rsidRPr="00A74008">
        <w:rPr>
          <w:rFonts w:cs="Times New Roman"/>
          <w:color w:val="auto"/>
        </w:rPr>
        <w:lastRenderedPageBreak/>
        <w:t>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necessitates that a person of ordinary skill in the art be able to make and use the claimed 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7A82D95"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closely related and are often conflated by courts when patent validity is considered.</w:t>
      </w:r>
      <w:r w:rsidR="00C25E59" w:rsidRPr="00A74008">
        <w:rPr>
          <w:rStyle w:val="FootnoteReference"/>
          <w:rFonts w:cs="Times New Roman"/>
          <w:color w:val="auto"/>
        </w:rPr>
        <w:footnoteReference w:id="22"/>
      </w:r>
      <w:r w:rsidR="008A0C66" w:rsidRPr="00A74008">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14C78A41" w:rsidR="00896241" w:rsidRPr="00A74008" w:rsidRDefault="00896241" w:rsidP="001B4C2A">
      <w:pPr>
        <w:ind w:firstLine="720"/>
        <w:rPr>
          <w:rFonts w:cs="Times New Roman"/>
          <w:color w:val="auto"/>
        </w:rPr>
      </w:pPr>
      <w:r w:rsidRPr="00A74008">
        <w:rPr>
          <w:rFonts w:cs="Times New Roman"/>
          <w:color w:val="auto"/>
        </w:rPr>
        <w:t xml:space="preserve">The Supreme Court holds the statutory language “any new and useful process, machine, manufacture, or composition of matter, or any new and useful improvement thereof” contains an implicit exception disallowing patents for laws of nature, natural phenomena, and abstract </w:t>
      </w:r>
      <w:r w:rsidRPr="00A74008">
        <w:rPr>
          <w:rFonts w:cs="Times New Roman"/>
          <w:color w:val="auto"/>
        </w:rPr>
        <w:lastRenderedPageBreak/>
        <w:t>ideas.</w:t>
      </w:r>
      <w:r w:rsidRPr="00A74008">
        <w:rPr>
          <w:rStyle w:val="FootnoteReference"/>
          <w:rFonts w:cs="Times New Roman"/>
          <w:color w:val="auto"/>
        </w:rPr>
        <w:footnoteReference w:id="23"/>
      </w:r>
      <w:r w:rsidRPr="00A74008">
        <w:rPr>
          <w:rFonts w:cs="Times New Roman"/>
          <w:color w:val="auto"/>
        </w:rPr>
        <w:t xml:space="preserve"> These three exceptions prevent monopolies on foundational laws and concepts that many technologies may depend on, insuring that the limited monopoly provided for by law does not hinder innovation.</w:t>
      </w:r>
      <w:r w:rsidRPr="00A74008">
        <w:rPr>
          <w:rStyle w:val="FootnoteReference"/>
          <w:rFonts w:cs="Times New Roman"/>
          <w:color w:val="auto"/>
        </w:rPr>
        <w:footnoteReference w:id="24"/>
      </w:r>
      <w:r w:rsidRPr="00A74008">
        <w:rPr>
          <w:rFonts w:cs="Times New Roman"/>
          <w:color w:val="auto"/>
        </w:rPr>
        <w:t xml:space="preserve"> However, too broad an interpretation of these exceptions would also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5"/>
      </w:r>
      <w:r w:rsidRPr="00A74008">
        <w:rPr>
          <w:rFonts w:cs="Times New Roman"/>
          <w:color w:val="auto"/>
        </w:rPr>
        <w:t xml:space="preserve"> </w:t>
      </w:r>
    </w:p>
    <w:p w14:paraId="0A180F82" w14:textId="15B2993A" w:rsidR="009A43A0" w:rsidRPr="00A74008" w:rsidRDefault="008B6215" w:rsidP="001B4C2A">
      <w:pPr>
        <w:ind w:firstLine="720"/>
        <w:rPr>
          <w:rFonts w:cs="Times New Roman"/>
          <w:color w:val="auto"/>
        </w:rPr>
      </w:pPr>
      <w:r w:rsidRPr="00A74008">
        <w:rPr>
          <w:rFonts w:cs="Times New Roman"/>
          <w:color w:val="auto"/>
        </w:rPr>
        <w:t xml:space="preserve">These </w:t>
      </w:r>
      <w:r w:rsidR="009C560A" w:rsidRPr="00A74008">
        <w:rPr>
          <w:rFonts w:cs="Times New Roman"/>
          <w:color w:val="auto"/>
        </w:rPr>
        <w:t xml:space="preserve">three exceptions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26"/>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r w:rsidR="003C06E5">
        <w:rPr>
          <w:rFonts w:cs="Times New Roman"/>
          <w:color w:val="auto"/>
        </w:rPr>
        <w:t>in</w:t>
      </w:r>
      <w:r w:rsidR="003C06E5" w:rsidRPr="00A74008">
        <w:rPr>
          <w:rFonts w:cs="Times New Roman"/>
          <w:color w:val="auto"/>
        </w:rPr>
        <w:t>clude</w:t>
      </w:r>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27"/>
      </w:r>
      <w:r w:rsidR="00067B22" w:rsidRPr="00A74008">
        <w:rPr>
          <w:rFonts w:cs="Times New Roman"/>
          <w:color w:val="auto"/>
        </w:rPr>
        <w:t xml:space="preserve"> </w:t>
      </w:r>
      <w:r w:rsidR="00F77903" w:rsidRPr="00A74008">
        <w:rPr>
          <w:rFonts w:cs="Times New Roman"/>
          <w:color w:val="auto"/>
        </w:rPr>
        <w:t xml:space="preserve">The 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28"/>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29"/>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2"/>
      <w:r w:rsidR="00A2692B" w:rsidRPr="00A74008">
        <w:rPr>
          <w:rFonts w:cs="Times New Roman"/>
          <w:color w:val="auto"/>
        </w:rPr>
        <w:t>ineligible</w:t>
      </w:r>
      <w:r w:rsidR="003C07EF" w:rsidRPr="00A74008">
        <w:rPr>
          <w:rFonts w:cs="Times New Roman"/>
          <w:color w:val="auto"/>
        </w:rPr>
        <w:t xml:space="preserve"> </w:t>
      </w:r>
      <w:commentRangeEnd w:id="12"/>
      <w:r w:rsidR="00EA11AA" w:rsidRPr="00A74008">
        <w:rPr>
          <w:rStyle w:val="CommentReference"/>
          <w:rFonts w:cs="Times New Roman"/>
          <w:color w:val="auto"/>
        </w:rPr>
        <w:commentReference w:id="12"/>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0"/>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new species of bacteria that digested 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1"/>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lastRenderedPageBreak/>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2"/>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invention meets requirements for patentability.</w:t>
      </w:r>
      <w:r w:rsidRPr="00A74008">
        <w:rPr>
          <w:rStyle w:val="FootnoteReference"/>
          <w:rFonts w:cs="Times New Roman"/>
          <w:color w:val="auto"/>
        </w:rPr>
        <w:footnoteReference w:id="33"/>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34"/>
      </w:r>
    </w:p>
    <w:p w14:paraId="670A76B8" w14:textId="5CAF4F3C" w:rsidR="00BB59C6" w:rsidRPr="00A74008" w:rsidRDefault="00580835" w:rsidP="001B4C2A">
      <w:pPr>
        <w:pStyle w:val="Heading2"/>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C40213C"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w:t>
      </w:r>
      <w:proofErr w:type="gramStart"/>
      <w:r w:rsidR="008A2A09" w:rsidRPr="00A74008">
        <w:rPr>
          <w:rFonts w:cs="Times New Roman"/>
          <w:color w:val="auto"/>
        </w:rPr>
        <w:t>all of</w:t>
      </w:r>
      <w:proofErr w:type="gramEnd"/>
      <w:r w:rsidR="008A2A09" w:rsidRPr="00A74008">
        <w:rPr>
          <w:rFonts w:cs="Times New Roman"/>
          <w:color w:val="auto"/>
        </w:rPr>
        <w:t xml:space="preserve"> the three judicial exceptions</w:t>
      </w:r>
      <w:r w:rsidR="001A4BD8" w:rsidRPr="00A74008">
        <w:rPr>
          <w:rFonts w:cs="Times New Roman"/>
          <w:color w:val="auto"/>
        </w:rPr>
        <w:t xml:space="preserve">, as </w:t>
      </w:r>
      <w:r w:rsidR="008C4375" w:rsidRPr="00A74008">
        <w:rPr>
          <w:rFonts w:cs="Times New Roman"/>
          <w:color w:val="auto"/>
        </w:rPr>
        <w:t>certain natural laws are easily describe</w:t>
      </w:r>
      <w:r w:rsidR="00AA091A">
        <w:rPr>
          <w:rFonts w:cs="Times New Roman"/>
          <w:color w:val="auto"/>
        </w:rPr>
        <w:t>d</w:t>
      </w:r>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35"/>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commentRangeStart w:id="13"/>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36"/>
      </w:r>
      <w:r w:rsidRPr="00A74008">
        <w:rPr>
          <w:rFonts w:cs="Times New Roman"/>
          <w:color w:val="auto"/>
        </w:rPr>
        <w:t xml:space="preserve"> </w:t>
      </w:r>
      <w:commentRangeEnd w:id="13"/>
      <w:r w:rsidR="00140E92" w:rsidRPr="00A74008">
        <w:rPr>
          <w:rStyle w:val="CommentReference"/>
          <w:rFonts w:cs="Times New Roman"/>
          <w:color w:val="auto"/>
        </w:rPr>
        <w:commentReference w:id="13"/>
      </w:r>
      <w:r w:rsidRPr="00A74008">
        <w:rPr>
          <w:rFonts w:cs="Times New Roman"/>
          <w:color w:val="auto"/>
        </w:rPr>
        <w:t>Patents are not ineligible merely because they rely on a law of nature or algorithm</w:t>
      </w:r>
      <w:commentRangeStart w:id="14"/>
      <w:r w:rsidRPr="00A74008">
        <w:rPr>
          <w:rFonts w:cs="Times New Roman"/>
          <w:color w:val="auto"/>
        </w:rPr>
        <w:t>.</w:t>
      </w:r>
      <w:r w:rsidRPr="00A74008">
        <w:rPr>
          <w:rStyle w:val="FootnoteReference"/>
          <w:rFonts w:cs="Times New Roman"/>
          <w:color w:val="auto"/>
        </w:rPr>
        <w:footnoteReference w:id="37"/>
      </w:r>
      <w:commentRangeEnd w:id="14"/>
      <w:r w:rsidRPr="00A74008">
        <w:rPr>
          <w:rStyle w:val="CommentReference"/>
          <w:rFonts w:cs="Times New Roman"/>
          <w:color w:val="auto"/>
        </w:rPr>
        <w:commentReference w:id="14"/>
      </w:r>
      <w:r w:rsidRPr="00A74008">
        <w:rPr>
          <w:rFonts w:cs="Times New Roman"/>
          <w:color w:val="auto"/>
        </w:rPr>
        <w:t xml:space="preserve"> To be patentable, inventors must do more than describe the idea or law and append the words “apply it”.</w:t>
      </w:r>
      <w:r w:rsidRPr="00A74008">
        <w:rPr>
          <w:rStyle w:val="FootnoteReference"/>
          <w:rFonts w:cs="Times New Roman"/>
          <w:color w:val="auto"/>
        </w:rPr>
        <w:footnoteReference w:id="38"/>
      </w:r>
      <w:r w:rsidRPr="00A74008">
        <w:rPr>
          <w:rFonts w:cs="Times New Roman"/>
          <w:color w:val="auto"/>
        </w:rPr>
        <w:t xml:space="preserve"> Patents must have additional steps outside of the patent ineligible concept </w:t>
      </w:r>
      <w:r w:rsidRPr="00A74008">
        <w:rPr>
          <w:rFonts w:cs="Times New Roman"/>
          <w:color w:val="auto"/>
        </w:rPr>
        <w:lastRenderedPageBreak/>
        <w:t>that integrate the equation into the process as a whole.</w:t>
      </w:r>
      <w:r w:rsidRPr="00A74008">
        <w:rPr>
          <w:rStyle w:val="FootnoteReference"/>
          <w:rFonts w:cs="Times New Roman"/>
          <w:color w:val="auto"/>
        </w:rPr>
        <w:footnoteReference w:id="39"/>
      </w:r>
      <w:r w:rsidRPr="00A74008">
        <w:rPr>
          <w:rFonts w:cs="Times New Roman"/>
          <w:color w:val="auto"/>
        </w:rPr>
        <w:t xml:space="preserve"> They must have an inventive concept outside of the patent ineligible idea</w:t>
      </w:r>
      <w:commentRangeStart w:id="15"/>
      <w:r w:rsidRPr="00A74008">
        <w:rPr>
          <w:rFonts w:cs="Times New Roman"/>
          <w:color w:val="auto"/>
        </w:rPr>
        <w:t>.</w:t>
      </w:r>
      <w:r w:rsidRPr="00A74008">
        <w:rPr>
          <w:rStyle w:val="FootnoteReference"/>
          <w:rFonts w:cs="Times New Roman"/>
          <w:color w:val="auto"/>
        </w:rPr>
        <w:footnoteReference w:id="40"/>
      </w:r>
      <w:commentRangeEnd w:id="15"/>
      <w:r w:rsidRPr="00A74008">
        <w:rPr>
          <w:rStyle w:val="CommentReference"/>
          <w:rFonts w:cs="Times New Roman"/>
          <w:color w:val="auto"/>
        </w:rPr>
        <w:commentReference w:id="15"/>
      </w:r>
      <w:r w:rsidRPr="00A74008">
        <w:rPr>
          <w:rFonts w:cs="Times New Roman"/>
          <w:color w:val="auto"/>
        </w:rPr>
        <w:t xml:space="preserve"> </w:t>
      </w:r>
    </w:p>
    <w:p w14:paraId="7D0FED32" w14:textId="47D1B624" w:rsidR="00D23B0D" w:rsidRPr="00A74008" w:rsidRDefault="00702C5F" w:rsidP="001B4C2A">
      <w:pPr>
        <w:ind w:firstLine="720"/>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5345660F" w14:textId="13D49BBA" w:rsidR="00EF78EF" w:rsidRPr="00360528" w:rsidRDefault="00EF78EF" w:rsidP="001B4C2A">
      <w:pPr>
        <w:ind w:firstLine="720"/>
        <w:rPr>
          <w:rFonts w:cs="Times New Roman"/>
          <w:color w:val="FF0000"/>
          <w:szCs w:val="24"/>
        </w:rPr>
      </w:pPr>
      <w:commentRangeStart w:id="16"/>
      <w:r w:rsidRPr="00360528">
        <w:rPr>
          <w:rFonts w:cs="Times New Roman"/>
          <w:color w:val="FF0000"/>
          <w:szCs w:val="24"/>
        </w:rPr>
        <w:t>[</w:t>
      </w:r>
      <w:r w:rsidR="00136FFE" w:rsidRPr="00360528">
        <w:rPr>
          <w:rFonts w:cs="Times New Roman"/>
          <w:color w:val="FF0000"/>
          <w:szCs w:val="24"/>
        </w:rPr>
        <w:t xml:space="preserve">Discuss </w:t>
      </w:r>
      <w:proofErr w:type="spellStart"/>
      <w:r w:rsidR="00136FFE" w:rsidRPr="00360528">
        <w:rPr>
          <w:rFonts w:cs="Times New Roman"/>
          <w:color w:val="FF0000"/>
          <w:szCs w:val="24"/>
        </w:rPr>
        <w:t>Allapat</w:t>
      </w:r>
      <w:proofErr w:type="spellEnd"/>
      <w:r w:rsidR="00840EC7" w:rsidRPr="00360528">
        <w:rPr>
          <w:rFonts w:cs="Times New Roman"/>
          <w:color w:val="FF0000"/>
          <w:szCs w:val="24"/>
        </w:rPr>
        <w:t xml:space="preserve"> – see state street</w:t>
      </w:r>
      <w:r w:rsidR="00684E6B" w:rsidRPr="00360528">
        <w:rPr>
          <w:rFonts w:cs="Times New Roman"/>
          <w:color w:val="FF0000"/>
          <w:szCs w:val="24"/>
        </w:rPr>
        <w:t xml:space="preserve"> </w:t>
      </w:r>
      <w:proofErr w:type="gramStart"/>
      <w:r w:rsidR="00684E6B" w:rsidRPr="00360528">
        <w:rPr>
          <w:rFonts w:cs="Times New Roman"/>
          <w:color w:val="FF0000"/>
          <w:szCs w:val="24"/>
        </w:rPr>
        <w:t xml:space="preserve">- </w:t>
      </w:r>
      <w:r w:rsidRPr="00360528">
        <w:rPr>
          <w:rFonts w:cs="Times New Roman"/>
          <w:color w:val="FF0000"/>
          <w:szCs w:val="24"/>
        </w:rPr>
        <w:t>]</w:t>
      </w:r>
      <w:commentRangeEnd w:id="16"/>
      <w:proofErr w:type="gramEnd"/>
      <w:r w:rsidR="00684E6B" w:rsidRPr="00360528">
        <w:rPr>
          <w:rStyle w:val="CommentReference"/>
          <w:rFonts w:cs="Times New Roman"/>
          <w:color w:val="FF0000"/>
          <w:sz w:val="24"/>
          <w:szCs w:val="24"/>
        </w:rPr>
        <w:commentReference w:id="16"/>
      </w:r>
      <w:r w:rsidR="00894735" w:rsidRPr="00360528">
        <w:rPr>
          <w:rFonts w:cs="Times New Roman"/>
          <w:color w:val="FF0000"/>
          <w:szCs w:val="24"/>
        </w:rPr>
        <w:t xml:space="preserve"> math allowed</w:t>
      </w:r>
      <w:r w:rsidR="00EA256F" w:rsidRPr="00360528">
        <w:rPr>
          <w:rFonts w:cs="Times New Roman"/>
          <w:color w:val="FF0000"/>
          <w:szCs w:val="24"/>
        </w:rPr>
        <w:t>, how is it not just putting it in a technological environment?</w:t>
      </w:r>
      <w:r w:rsidR="00EA6F4B" w:rsidRPr="00360528">
        <w:rPr>
          <w:rFonts w:cs="Times New Roman"/>
          <w:color w:val="FF0000"/>
          <w:szCs w:val="24"/>
        </w:rPr>
        <w:t xml:space="preserve"> The formula is the process</w:t>
      </w:r>
    </w:p>
    <w:p w14:paraId="0EAEB283" w14:textId="26FEAA5A" w:rsidR="00136FFE" w:rsidRPr="00360528" w:rsidRDefault="00136FFE" w:rsidP="001B4C2A">
      <w:pPr>
        <w:ind w:firstLine="720"/>
        <w:rPr>
          <w:rFonts w:cs="Times New Roman"/>
          <w:color w:val="FF0000"/>
          <w:szCs w:val="24"/>
        </w:rPr>
      </w:pPr>
      <w:commentRangeStart w:id="17"/>
      <w:r w:rsidRPr="00360528">
        <w:rPr>
          <w:rFonts w:cs="Times New Roman"/>
          <w:color w:val="FF0000"/>
          <w:szCs w:val="24"/>
        </w:rPr>
        <w:t xml:space="preserve">[Discuss </w:t>
      </w:r>
      <w:r w:rsidR="00840EC7" w:rsidRPr="00360528">
        <w:rPr>
          <w:rFonts w:cs="Times New Roman"/>
          <w:color w:val="FF0000"/>
          <w:szCs w:val="24"/>
        </w:rPr>
        <w:t xml:space="preserve">Arrhythmia Research Technology Inc. v. </w:t>
      </w:r>
      <w:proofErr w:type="spellStart"/>
      <w:r w:rsidR="00840EC7" w:rsidRPr="00360528">
        <w:rPr>
          <w:rFonts w:cs="Times New Roman"/>
          <w:color w:val="FF0000"/>
          <w:szCs w:val="24"/>
        </w:rPr>
        <w:t>Corazonix</w:t>
      </w:r>
      <w:proofErr w:type="spellEnd"/>
      <w:r w:rsidR="00840EC7" w:rsidRPr="00360528">
        <w:rPr>
          <w:rFonts w:cs="Times New Roman"/>
          <w:color w:val="FF0000"/>
          <w:szCs w:val="24"/>
        </w:rPr>
        <w:t xml:space="preserve"> Corp – see state street]</w:t>
      </w:r>
      <w:commentRangeEnd w:id="17"/>
      <w:r w:rsidR="00645C20" w:rsidRPr="00360528">
        <w:rPr>
          <w:rStyle w:val="CommentReference"/>
          <w:rFonts w:cs="Times New Roman"/>
          <w:color w:val="FF0000"/>
          <w:sz w:val="24"/>
          <w:szCs w:val="24"/>
        </w:rPr>
        <w:commentReference w:id="17"/>
      </w:r>
      <w:r w:rsidR="00894735" w:rsidRPr="00360528">
        <w:rPr>
          <w:rFonts w:cs="Times New Roman"/>
          <w:color w:val="FF0000"/>
          <w:szCs w:val="24"/>
        </w:rPr>
        <w:t xml:space="preserve"> </w:t>
      </w:r>
      <w:r w:rsidR="00B6157A" w:rsidRPr="00360528">
        <w:rPr>
          <w:rFonts w:cs="Times New Roman"/>
          <w:color w:val="FF0000"/>
          <w:szCs w:val="24"/>
        </w:rPr>
        <w:t>–</w:t>
      </w:r>
      <w:r w:rsidR="00894735" w:rsidRPr="00360528">
        <w:rPr>
          <w:rFonts w:cs="Times New Roman"/>
          <w:color w:val="FF0000"/>
          <w:szCs w:val="24"/>
        </w:rPr>
        <w:t xml:space="preserve"> </w:t>
      </w:r>
      <w:r w:rsidR="00B6157A" w:rsidRPr="00360528">
        <w:rPr>
          <w:rFonts w:cs="Times New Roman"/>
          <w:color w:val="FF0000"/>
          <w:szCs w:val="24"/>
        </w:rPr>
        <w:t xml:space="preserve">math applied. Contrast with </w:t>
      </w:r>
      <w:proofErr w:type="spellStart"/>
      <w:r w:rsidR="009C1965" w:rsidRPr="00360528">
        <w:rPr>
          <w:rFonts w:cs="Times New Roman"/>
          <w:color w:val="FF0000"/>
          <w:szCs w:val="24"/>
        </w:rPr>
        <w:t>benson</w:t>
      </w:r>
      <w:proofErr w:type="spellEnd"/>
    </w:p>
    <w:p w14:paraId="6D04989B" w14:textId="14B9AA0D" w:rsidR="00090802" w:rsidRPr="00A74008" w:rsidRDefault="007B248F" w:rsidP="001B4C2A">
      <w:pPr>
        <w:ind w:firstLine="720"/>
        <w:rPr>
          <w:rFonts w:cs="Times New Roman"/>
          <w:color w:val="auto"/>
        </w:rPr>
      </w:pPr>
      <w:r w:rsidRPr="00A74008">
        <w:rPr>
          <w:rFonts w:cs="Times New Roman"/>
          <w:color w:val="auto"/>
        </w:rPr>
        <w:t xml:space="preserve"> </w:t>
      </w:r>
      <w:r w:rsidR="00C506A8" w:rsidRPr="00A74008">
        <w:rPr>
          <w:rFonts w:cs="Times New Roman"/>
          <w:color w:val="auto"/>
        </w:rPr>
        <w:t>In 1972</w:t>
      </w:r>
      <w:r w:rsidR="00F245E7" w:rsidRPr="00A74008">
        <w:rPr>
          <w:rFonts w:cs="Times New Roman"/>
          <w:color w:val="auto"/>
        </w:rPr>
        <w:t>, before the rise of the digital age,</w:t>
      </w:r>
      <w:r w:rsidR="00C506A8" w:rsidRPr="00A74008">
        <w:rPr>
          <w:rFonts w:cs="Times New Roman"/>
          <w:color w:val="auto"/>
        </w:rPr>
        <w:t xml:space="preserve"> the Supreme Court heard arguments </w:t>
      </w:r>
      <w:r w:rsidR="00066447" w:rsidRPr="00A74008">
        <w:rPr>
          <w:rFonts w:cs="Times New Roman"/>
          <w:color w:val="auto"/>
        </w:rPr>
        <w:t xml:space="preserve">for </w:t>
      </w:r>
      <w:r w:rsidR="00066447" w:rsidRPr="00A74008">
        <w:rPr>
          <w:rFonts w:cs="Times New Roman"/>
          <w:i/>
          <w:color w:val="auto"/>
        </w:rPr>
        <w:t>Gottschalk v. Benson</w:t>
      </w:r>
      <w:r w:rsidR="00066447" w:rsidRPr="00A74008">
        <w:rPr>
          <w:rFonts w:cs="Times New Roman"/>
          <w:color w:val="auto"/>
        </w:rPr>
        <w:t xml:space="preserve"> </w:t>
      </w:r>
      <w:r w:rsidR="00C506A8" w:rsidRPr="00A74008">
        <w:rPr>
          <w:rFonts w:cs="Times New Roman"/>
          <w:color w:val="auto"/>
        </w:rPr>
        <w:t xml:space="preserve">regarding </w:t>
      </w:r>
      <w:r w:rsidR="00041D04" w:rsidRPr="00A74008">
        <w:rPr>
          <w:rFonts w:cs="Times New Roman"/>
          <w:color w:val="auto"/>
        </w:rPr>
        <w:t>a method for co</w:t>
      </w:r>
      <w:r w:rsidR="000D191A" w:rsidRPr="00A74008">
        <w:rPr>
          <w:rFonts w:cs="Times New Roman"/>
          <w:color w:val="auto"/>
        </w:rPr>
        <w:t>n</w:t>
      </w:r>
      <w:r w:rsidR="00041D04" w:rsidRPr="00A74008">
        <w:rPr>
          <w:rFonts w:cs="Times New Roman"/>
          <w:color w:val="auto"/>
        </w:rPr>
        <w:t xml:space="preserve">verting binary </w:t>
      </w:r>
      <w:r w:rsidR="00A9495E" w:rsidRPr="00A74008">
        <w:rPr>
          <w:rFonts w:cs="Times New Roman"/>
          <w:color w:val="auto"/>
        </w:rPr>
        <w:t xml:space="preserve">coded </w:t>
      </w:r>
      <w:r w:rsidR="00041D04" w:rsidRPr="00A74008">
        <w:rPr>
          <w:rFonts w:cs="Times New Roman"/>
          <w:color w:val="auto"/>
        </w:rPr>
        <w:t xml:space="preserve">decimal to </w:t>
      </w:r>
      <w:r w:rsidR="005E524F" w:rsidRPr="00A74008">
        <w:rPr>
          <w:rFonts w:cs="Times New Roman"/>
          <w:color w:val="auto"/>
        </w:rPr>
        <w:t xml:space="preserve">pure </w:t>
      </w:r>
      <w:r w:rsidR="00041D04" w:rsidRPr="00A74008">
        <w:rPr>
          <w:rFonts w:cs="Times New Roman"/>
          <w:color w:val="auto"/>
        </w:rPr>
        <w:t>binary</w:t>
      </w:r>
      <w:r w:rsidR="00FB1089" w:rsidRPr="00A74008">
        <w:rPr>
          <w:rFonts w:cs="Times New Roman"/>
          <w:color w:val="auto"/>
        </w:rPr>
        <w:t xml:space="preserve">. </w:t>
      </w:r>
      <w:r w:rsidR="00346002" w:rsidRPr="00A74008">
        <w:rPr>
          <w:rFonts w:cs="Times New Roman"/>
          <w:color w:val="auto"/>
        </w:rPr>
        <w:t xml:space="preserve">In binary </w:t>
      </w:r>
      <w:commentRangeStart w:id="18"/>
      <w:r w:rsidR="00346002" w:rsidRPr="00A74008">
        <w:rPr>
          <w:rFonts w:cs="Times New Roman"/>
          <w:color w:val="auto"/>
        </w:rPr>
        <w:t xml:space="preserve">coded </w:t>
      </w:r>
      <w:commentRangeEnd w:id="18"/>
      <w:r w:rsidR="004D2B3B" w:rsidRPr="00A74008">
        <w:rPr>
          <w:rStyle w:val="CommentReference"/>
          <w:rFonts w:cs="Times New Roman"/>
          <w:color w:val="auto"/>
        </w:rPr>
        <w:commentReference w:id="18"/>
      </w:r>
      <w:r w:rsidR="00346002" w:rsidRPr="00A74008">
        <w:rPr>
          <w:rFonts w:cs="Times New Roman"/>
          <w:color w:val="auto"/>
        </w:rPr>
        <w:t xml:space="preserve">decimal (BCD) </w:t>
      </w:r>
      <w:r w:rsidR="00A03E0F" w:rsidRPr="00A74008">
        <w:rPr>
          <w:rFonts w:cs="Times New Roman"/>
          <w:color w:val="auto"/>
        </w:rPr>
        <w:t>each digit of a number is represented by a four-digit binary segment e.g. 534 would be represented as 0101-0011-0100, where 0101, 0011, and 0100 are the numbers 5, 3, and 4 respectively</w:t>
      </w:r>
      <w:r w:rsidR="00E25E5D" w:rsidRPr="00A74008">
        <w:rPr>
          <w:rFonts w:cs="Times New Roman"/>
          <w:color w:val="auto"/>
        </w:rPr>
        <w:t xml:space="preserve"> in pure binary</w:t>
      </w:r>
      <w:r w:rsidR="00346002" w:rsidRPr="00A74008">
        <w:rPr>
          <w:rFonts w:cs="Times New Roman"/>
          <w:color w:val="auto"/>
        </w:rPr>
        <w:t>;</w:t>
      </w:r>
      <w:r w:rsidR="00A03E0F" w:rsidRPr="00A74008">
        <w:rPr>
          <w:rFonts w:cs="Times New Roman"/>
          <w:color w:val="auto"/>
        </w:rPr>
        <w:t xml:space="preserve"> in pure binary</w:t>
      </w:r>
      <w:r w:rsidR="00E25E5D" w:rsidRPr="00A74008">
        <w:rPr>
          <w:rFonts w:cs="Times New Roman"/>
          <w:color w:val="auto"/>
        </w:rPr>
        <w:t xml:space="preserve"> </w:t>
      </w:r>
      <w:r w:rsidR="00FB1089" w:rsidRPr="00A74008">
        <w:rPr>
          <w:rFonts w:cs="Times New Roman"/>
          <w:color w:val="auto"/>
        </w:rPr>
        <w:t xml:space="preserve">534 would be represented as </w:t>
      </w:r>
      <w:r w:rsidR="00111B21" w:rsidRPr="00A74008">
        <w:rPr>
          <w:rFonts w:cs="Times New Roman"/>
          <w:color w:val="auto"/>
        </w:rPr>
        <w:t>1000010110</w:t>
      </w:r>
      <w:r w:rsidR="00041D04" w:rsidRPr="00A74008">
        <w:rPr>
          <w:rFonts w:cs="Times New Roman"/>
          <w:color w:val="auto"/>
        </w:rPr>
        <w:t>.</w:t>
      </w:r>
      <w:r w:rsidR="00712C0F" w:rsidRPr="00A74008">
        <w:rPr>
          <w:rStyle w:val="FootnoteReference"/>
          <w:rFonts w:cs="Times New Roman"/>
          <w:color w:val="auto"/>
        </w:rPr>
        <w:footnoteReference w:id="41"/>
      </w:r>
      <w:r w:rsidR="00041D04" w:rsidRPr="00A74008">
        <w:rPr>
          <w:rFonts w:cs="Times New Roman"/>
          <w:color w:val="auto"/>
        </w:rPr>
        <w:t xml:space="preserve"> </w:t>
      </w:r>
      <w:r w:rsidR="00DA1BB6" w:rsidRPr="00A74008">
        <w:rPr>
          <w:rFonts w:cs="Times New Roman"/>
          <w:color w:val="auto"/>
        </w:rPr>
        <w:t xml:space="preserve">With no </w:t>
      </w:r>
      <w:r w:rsidR="00D74D3E" w:rsidRPr="00A74008">
        <w:rPr>
          <w:rFonts w:cs="Times New Roman"/>
          <w:color w:val="auto"/>
        </w:rPr>
        <w:t>definition of abstract ideas</w:t>
      </w:r>
      <w:r w:rsidR="00AA2E47" w:rsidRPr="00A74008">
        <w:rPr>
          <w:rFonts w:cs="Times New Roman"/>
          <w:color w:val="auto"/>
        </w:rPr>
        <w:t xml:space="preserve">, the </w:t>
      </w:r>
      <w:r w:rsidR="000631AF" w:rsidRPr="00A74008">
        <w:rPr>
          <w:rFonts w:cs="Times New Roman"/>
          <w:color w:val="auto"/>
        </w:rPr>
        <w:t>C</w:t>
      </w:r>
      <w:r w:rsidR="00AA2E47" w:rsidRPr="00A74008">
        <w:rPr>
          <w:rFonts w:cs="Times New Roman"/>
          <w:color w:val="auto"/>
        </w:rPr>
        <w:t xml:space="preserve">ourt </w:t>
      </w:r>
      <w:r w:rsidR="00967D01" w:rsidRPr="00A74008">
        <w:rPr>
          <w:rFonts w:cs="Times New Roman"/>
          <w:color w:val="auto"/>
        </w:rPr>
        <w:t>compared</w:t>
      </w:r>
      <w:r w:rsidR="001676FC" w:rsidRPr="00A74008">
        <w:rPr>
          <w:rFonts w:cs="Times New Roman"/>
          <w:color w:val="auto"/>
        </w:rPr>
        <w:t xml:space="preserve"> the claims with previous cases and facts</w:t>
      </w:r>
      <w:r w:rsidR="00D74D3E" w:rsidRPr="00A74008">
        <w:rPr>
          <w:rFonts w:cs="Times New Roman"/>
          <w:color w:val="auto"/>
        </w:rPr>
        <w:t>.</w:t>
      </w:r>
      <w:r w:rsidR="001676FC" w:rsidRPr="00A74008">
        <w:rPr>
          <w:rStyle w:val="FootnoteReference"/>
          <w:rFonts w:cs="Times New Roman"/>
          <w:color w:val="auto"/>
        </w:rPr>
        <w:footnoteReference w:id="42"/>
      </w:r>
      <w:r w:rsidR="00AE50E7" w:rsidRPr="00A74008">
        <w:rPr>
          <w:rFonts w:cs="Times New Roman"/>
          <w:color w:val="auto"/>
        </w:rPr>
        <w:t xml:space="preserve"> </w:t>
      </w:r>
      <w:r w:rsidR="00D74D3E" w:rsidRPr="00A74008">
        <w:rPr>
          <w:rFonts w:cs="Times New Roman"/>
          <w:color w:val="auto"/>
        </w:rPr>
        <w:t>H</w:t>
      </w:r>
      <w:r w:rsidR="00AE50E7" w:rsidRPr="00A74008">
        <w:rPr>
          <w:rFonts w:cs="Times New Roman"/>
          <w:color w:val="auto"/>
        </w:rPr>
        <w:t>owever</w:t>
      </w:r>
      <w:r w:rsidR="00E34D15" w:rsidRPr="00A74008">
        <w:rPr>
          <w:rFonts w:cs="Times New Roman"/>
          <w:color w:val="auto"/>
        </w:rPr>
        <w:t>,</w:t>
      </w:r>
      <w:r w:rsidR="00AE50E7" w:rsidRPr="00A74008">
        <w:rPr>
          <w:rFonts w:cs="Times New Roman"/>
          <w:color w:val="auto"/>
        </w:rPr>
        <w:t xml:space="preserve"> at the time the patentability of computer programs was still in debate</w:t>
      </w:r>
      <w:r w:rsidR="00D74D3E" w:rsidRPr="00A74008">
        <w:rPr>
          <w:rFonts w:cs="Times New Roman"/>
          <w:color w:val="auto"/>
        </w:rPr>
        <w:t xml:space="preserve">, and the patent </w:t>
      </w:r>
      <w:r w:rsidR="00433FCA" w:rsidRPr="00A74008">
        <w:rPr>
          <w:rFonts w:cs="Times New Roman"/>
          <w:color w:val="auto"/>
        </w:rPr>
        <w:t>was</w:t>
      </w:r>
      <w:r w:rsidR="00D74D3E" w:rsidRPr="00A74008">
        <w:rPr>
          <w:rFonts w:cs="Times New Roman"/>
          <w:color w:val="auto"/>
        </w:rPr>
        <w:t xml:space="preserve"> </w:t>
      </w:r>
      <w:r w:rsidR="006A1206" w:rsidRPr="00A74008">
        <w:rPr>
          <w:rFonts w:cs="Times New Roman"/>
          <w:color w:val="auto"/>
        </w:rPr>
        <w:t xml:space="preserve">held </w:t>
      </w:r>
      <w:r w:rsidR="00433FCA" w:rsidRPr="00A74008">
        <w:rPr>
          <w:rFonts w:cs="Times New Roman"/>
          <w:color w:val="auto"/>
        </w:rPr>
        <w:t xml:space="preserve">invalid </w:t>
      </w:r>
      <w:r w:rsidR="006A1206" w:rsidRPr="00A74008">
        <w:rPr>
          <w:rFonts w:cs="Times New Roman"/>
          <w:color w:val="auto"/>
        </w:rPr>
        <w:t>because it has no practical exception outside of a digital computer.</w:t>
      </w:r>
      <w:r w:rsidR="006A1206" w:rsidRPr="00A74008">
        <w:rPr>
          <w:rStyle w:val="FootnoteReference"/>
          <w:rFonts w:cs="Times New Roman"/>
          <w:color w:val="auto"/>
        </w:rPr>
        <w:footnoteReference w:id="43"/>
      </w:r>
      <w:r w:rsidR="001676FC" w:rsidRPr="00A74008">
        <w:rPr>
          <w:rFonts w:cs="Times New Roman"/>
          <w:color w:val="auto"/>
        </w:rPr>
        <w:t xml:space="preserve"> </w:t>
      </w:r>
      <w:r w:rsidR="005B0C5F" w:rsidRPr="00A74008">
        <w:rPr>
          <w:rFonts w:cs="Times New Roman"/>
          <w:color w:val="auto"/>
        </w:rPr>
        <w:t xml:space="preserve">Clearly the Court did not understand </w:t>
      </w:r>
      <w:commentRangeStart w:id="19"/>
      <w:r w:rsidR="00786A71" w:rsidRPr="00A74008">
        <w:rPr>
          <w:rFonts w:cs="Times New Roman"/>
          <w:color w:val="auto"/>
        </w:rPr>
        <w:t xml:space="preserve">the </w:t>
      </w:r>
      <w:commentRangeEnd w:id="19"/>
      <w:r w:rsidR="00824EA2" w:rsidRPr="00A74008">
        <w:rPr>
          <w:rStyle w:val="CommentReference"/>
          <w:rFonts w:cs="Times New Roman"/>
          <w:color w:val="auto"/>
        </w:rPr>
        <w:commentReference w:id="19"/>
      </w:r>
      <w:r w:rsidR="008F090C" w:rsidRPr="00A74008">
        <w:rPr>
          <w:rFonts w:cs="Times New Roman"/>
          <w:color w:val="auto"/>
        </w:rPr>
        <w:t>importance digital (the more advanced counter-part to analog)</w:t>
      </w:r>
      <w:r w:rsidR="00175C04" w:rsidRPr="00A74008">
        <w:rPr>
          <w:rFonts w:cs="Times New Roman"/>
          <w:color w:val="auto"/>
        </w:rPr>
        <w:t xml:space="preserve"> computers would play in the future, and </w:t>
      </w:r>
      <w:commentRangeStart w:id="20"/>
      <w:r w:rsidR="00226141" w:rsidRPr="00A74008">
        <w:rPr>
          <w:rFonts w:cs="Times New Roman"/>
          <w:color w:val="auto"/>
        </w:rPr>
        <w:t>so</w:t>
      </w:r>
      <w:commentRangeEnd w:id="20"/>
      <w:r w:rsidR="00824EA2" w:rsidRPr="00A74008">
        <w:rPr>
          <w:rStyle w:val="CommentReference"/>
          <w:rFonts w:cs="Times New Roman"/>
          <w:color w:val="auto"/>
        </w:rPr>
        <w:commentReference w:id="20"/>
      </w:r>
      <w:r w:rsidR="00226141" w:rsidRPr="00A74008">
        <w:rPr>
          <w:rFonts w:cs="Times New Roman"/>
          <w:color w:val="auto"/>
        </w:rPr>
        <w:t xml:space="preserve"> </w:t>
      </w:r>
      <w:r w:rsidR="00175C04" w:rsidRPr="00A74008">
        <w:rPr>
          <w:rFonts w:cs="Times New Roman"/>
          <w:color w:val="auto"/>
        </w:rPr>
        <w:t xml:space="preserve">they dismissed the patent for </w:t>
      </w:r>
      <w:r w:rsidR="00175C04" w:rsidRPr="00A74008">
        <w:rPr>
          <w:rFonts w:cs="Times New Roman"/>
          <w:color w:val="auto"/>
        </w:rPr>
        <w:lastRenderedPageBreak/>
        <w:t>having no use outside of computers</w:t>
      </w:r>
      <w:commentRangeStart w:id="21"/>
      <w:commentRangeEnd w:id="21"/>
      <w:r w:rsidR="000631AF" w:rsidRPr="00A74008">
        <w:rPr>
          <w:rStyle w:val="CommentReference"/>
          <w:rFonts w:cs="Times New Roman"/>
          <w:color w:val="auto"/>
        </w:rPr>
        <w:commentReference w:id="21"/>
      </w:r>
      <w:r w:rsidR="00E25ED1" w:rsidRPr="00A74008">
        <w:rPr>
          <w:rFonts w:cs="Times New Roman"/>
          <w:color w:val="auto"/>
        </w:rPr>
        <w:t>.</w:t>
      </w:r>
      <w:r w:rsidR="00DA7D1E" w:rsidRPr="00A74008">
        <w:rPr>
          <w:rFonts w:cs="Times New Roman"/>
          <w:color w:val="auto"/>
        </w:rPr>
        <w:t xml:space="preserve"> </w:t>
      </w:r>
      <w:r w:rsidR="00CF7427" w:rsidRPr="00A74008">
        <w:rPr>
          <w:rFonts w:cs="Times New Roman"/>
          <w:color w:val="auto"/>
        </w:rPr>
        <w:t>Although t</w:t>
      </w:r>
      <w:r w:rsidR="00DA7D1E" w:rsidRPr="00A74008">
        <w:rPr>
          <w:rFonts w:cs="Times New Roman"/>
          <w:color w:val="auto"/>
        </w:rPr>
        <w:t>he claim</w:t>
      </w:r>
      <w:r w:rsidR="00DA2916" w:rsidRPr="00A74008">
        <w:rPr>
          <w:rFonts w:cs="Times New Roman"/>
          <w:color w:val="auto"/>
        </w:rPr>
        <w:t xml:space="preserve">s described hardware components </w:t>
      </w:r>
      <w:r w:rsidR="005E37A6" w:rsidRPr="00A74008">
        <w:rPr>
          <w:rFonts w:cs="Times New Roman"/>
          <w:color w:val="auto"/>
        </w:rPr>
        <w:t>executing</w:t>
      </w:r>
      <w:r w:rsidR="00CF7427" w:rsidRPr="00A74008">
        <w:rPr>
          <w:rFonts w:cs="Times New Roman"/>
          <w:color w:val="auto"/>
        </w:rPr>
        <w:t xml:space="preserve"> this algorithm</w:t>
      </w:r>
      <w:commentRangeStart w:id="22"/>
      <w:commentRangeEnd w:id="22"/>
      <w:r w:rsidR="00681922" w:rsidRPr="00A74008">
        <w:rPr>
          <w:rStyle w:val="CommentReference"/>
          <w:rFonts w:cs="Times New Roman"/>
          <w:color w:val="auto"/>
        </w:rPr>
        <w:commentReference w:id="22"/>
      </w:r>
      <w:r w:rsidR="00E864FB" w:rsidRPr="00A74008">
        <w:rPr>
          <w:rFonts w:cs="Times New Roman"/>
          <w:color w:val="auto"/>
        </w:rPr>
        <w:t xml:space="preserve">, it was not </w:t>
      </w:r>
      <w:r w:rsidR="00967D01" w:rsidRPr="00A74008">
        <w:rPr>
          <w:rFonts w:cs="Times New Roman"/>
          <w:color w:val="auto"/>
        </w:rPr>
        <w:t>enough</w:t>
      </w:r>
      <w:r w:rsidR="00E864FB" w:rsidRPr="00A74008">
        <w:rPr>
          <w:rFonts w:cs="Times New Roman"/>
          <w:color w:val="auto"/>
        </w:rPr>
        <w:t xml:space="preserve"> to meet the Court’s requirements</w:t>
      </w:r>
      <w:r w:rsidR="00175C04" w:rsidRPr="00A74008">
        <w:rPr>
          <w:rFonts w:cs="Times New Roman"/>
          <w:color w:val="auto"/>
        </w:rPr>
        <w:t xml:space="preserve"> </w:t>
      </w:r>
      <w:r w:rsidR="00E864FB" w:rsidRPr="00A74008">
        <w:rPr>
          <w:rFonts w:cs="Times New Roman"/>
          <w:color w:val="auto"/>
        </w:rPr>
        <w:t xml:space="preserve">for </w:t>
      </w:r>
      <w:r w:rsidR="00B56994" w:rsidRPr="00A74008">
        <w:rPr>
          <w:rFonts w:cs="Times New Roman"/>
          <w:color w:val="auto"/>
        </w:rPr>
        <w:t>patentability</w:t>
      </w:r>
      <w:r w:rsidR="00E864FB" w:rsidRPr="00A74008">
        <w:rPr>
          <w:rFonts w:cs="Times New Roman"/>
          <w:color w:val="auto"/>
        </w:rPr>
        <w:t xml:space="preserve">. </w:t>
      </w:r>
    </w:p>
    <w:p w14:paraId="063F1B81" w14:textId="3D644718" w:rsidR="000C02DB" w:rsidRPr="00A74008" w:rsidRDefault="00E25ED1" w:rsidP="001B4C2A">
      <w:pPr>
        <w:ind w:firstLine="720"/>
        <w:rPr>
          <w:rFonts w:cs="Times New Roman"/>
          <w:color w:val="auto"/>
        </w:rPr>
      </w:pPr>
      <w:r w:rsidRPr="00A74008">
        <w:rPr>
          <w:rFonts w:cs="Times New Roman"/>
          <w:color w:val="auto"/>
        </w:rPr>
        <w:t>In</w:t>
      </w:r>
      <w:r w:rsidR="00867D1D" w:rsidRPr="00A74008">
        <w:rPr>
          <w:rFonts w:cs="Times New Roman"/>
          <w:color w:val="auto"/>
        </w:rPr>
        <w:t xml:space="preserve"> 1980 the Supreme Court consider</w:t>
      </w:r>
      <w:r w:rsidR="00CD114F" w:rsidRPr="00A74008">
        <w:rPr>
          <w:rFonts w:cs="Times New Roman"/>
          <w:color w:val="auto"/>
        </w:rPr>
        <w:t>ed</w:t>
      </w:r>
      <w:r w:rsidR="00AE2C9B" w:rsidRPr="00A74008">
        <w:rPr>
          <w:rFonts w:cs="Times New Roman"/>
          <w:color w:val="auto"/>
        </w:rPr>
        <w:t xml:space="preserve"> </w:t>
      </w:r>
      <w:r w:rsidR="009D291F" w:rsidRPr="00A74008">
        <w:rPr>
          <w:rFonts w:cs="Times New Roman"/>
          <w:color w:val="auto"/>
        </w:rPr>
        <w:t>claims for a process for curing synthetic rubber</w:t>
      </w:r>
      <w:r w:rsidR="003D10C8" w:rsidRPr="00A74008">
        <w:rPr>
          <w:rFonts w:cs="Times New Roman"/>
          <w:color w:val="auto"/>
        </w:rPr>
        <w:t xml:space="preserve"> in </w:t>
      </w:r>
      <w:r w:rsidR="003D10C8" w:rsidRPr="00A74008">
        <w:rPr>
          <w:rFonts w:cs="Times New Roman"/>
          <w:i/>
          <w:color w:val="auto"/>
        </w:rPr>
        <w:t xml:space="preserve">Diamond v. </w:t>
      </w:r>
      <w:proofErr w:type="spellStart"/>
      <w:r w:rsidR="003D10C8" w:rsidRPr="00A74008">
        <w:rPr>
          <w:rFonts w:cs="Times New Roman"/>
          <w:i/>
          <w:color w:val="auto"/>
        </w:rPr>
        <w:t>Diehr</w:t>
      </w:r>
      <w:proofErr w:type="spellEnd"/>
      <w:r w:rsidR="009D291F" w:rsidRPr="00A74008">
        <w:rPr>
          <w:rFonts w:cs="Times New Roman"/>
          <w:color w:val="auto"/>
        </w:rPr>
        <w:t xml:space="preserve">. </w:t>
      </w:r>
      <w:r w:rsidR="00BD5475" w:rsidRPr="00A74008">
        <w:rPr>
          <w:rFonts w:cs="Times New Roman"/>
          <w:color w:val="auto"/>
        </w:rPr>
        <w:t xml:space="preserve">This </w:t>
      </w:r>
      <w:r w:rsidR="00BD0C9A" w:rsidRPr="00A74008">
        <w:rPr>
          <w:rFonts w:cs="Times New Roman"/>
          <w:color w:val="auto"/>
        </w:rPr>
        <w:t>process relied heavily on a formula known as the Arrhenius equation</w:t>
      </w:r>
      <w:r w:rsidR="003D10C8" w:rsidRPr="00A74008">
        <w:rPr>
          <w:rFonts w:cs="Times New Roman"/>
          <w:color w:val="auto"/>
        </w:rPr>
        <w:t>.</w:t>
      </w:r>
      <w:r w:rsidR="007A0E51" w:rsidRPr="00A74008">
        <w:rPr>
          <w:rFonts w:cs="Times New Roman"/>
          <w:color w:val="auto"/>
        </w:rPr>
        <w:t xml:space="preserve"> </w:t>
      </w:r>
      <w:r w:rsidR="003D10C8" w:rsidRPr="00A74008">
        <w:rPr>
          <w:rFonts w:cs="Times New Roman"/>
          <w:color w:val="auto"/>
        </w:rPr>
        <w:t>B</w:t>
      </w:r>
      <w:r w:rsidR="007A0E51" w:rsidRPr="00A74008">
        <w:rPr>
          <w:rFonts w:cs="Times New Roman"/>
          <w:color w:val="auto"/>
        </w:rPr>
        <w:t xml:space="preserve">y continually taking temperature </w:t>
      </w:r>
      <w:r w:rsidR="00793456" w:rsidRPr="00A74008">
        <w:rPr>
          <w:rFonts w:cs="Times New Roman"/>
          <w:color w:val="auto"/>
        </w:rPr>
        <w:t xml:space="preserve">measurements, a digital computer </w:t>
      </w:r>
      <w:r w:rsidR="003D10C8" w:rsidRPr="00A74008">
        <w:rPr>
          <w:rFonts w:cs="Times New Roman"/>
          <w:color w:val="auto"/>
        </w:rPr>
        <w:t>would use the</w:t>
      </w:r>
      <w:r w:rsidR="00793456" w:rsidRPr="00A74008">
        <w:rPr>
          <w:rFonts w:cs="Times New Roman"/>
          <w:color w:val="auto"/>
        </w:rPr>
        <w:t xml:space="preserve"> formula to provide an accurate cure time.</w:t>
      </w:r>
      <w:r w:rsidR="004A60BA" w:rsidRPr="00A74008">
        <w:rPr>
          <w:rStyle w:val="FootnoteReference"/>
          <w:rFonts w:cs="Times New Roman"/>
          <w:color w:val="auto"/>
        </w:rPr>
        <w:footnoteReference w:id="44"/>
      </w:r>
      <w:r w:rsidR="00B9770F" w:rsidRPr="00A74008">
        <w:rPr>
          <w:rFonts w:cs="Times New Roman"/>
          <w:color w:val="auto"/>
        </w:rPr>
        <w:t xml:space="preserve"> Here the </w:t>
      </w:r>
      <w:r w:rsidR="001E3E18" w:rsidRPr="00A74008">
        <w:rPr>
          <w:rFonts w:cs="Times New Roman"/>
          <w:color w:val="auto"/>
        </w:rPr>
        <w:t xml:space="preserve">Supreme Court </w:t>
      </w:r>
      <w:r w:rsidR="00120382" w:rsidRPr="00A74008">
        <w:rPr>
          <w:rFonts w:cs="Times New Roman"/>
          <w:color w:val="auto"/>
        </w:rPr>
        <w:t xml:space="preserve">upheld the patent, </w:t>
      </w:r>
      <w:r w:rsidR="001E3E18" w:rsidRPr="00A74008">
        <w:rPr>
          <w:rFonts w:cs="Times New Roman"/>
          <w:color w:val="auto"/>
        </w:rPr>
        <w:t>stat</w:t>
      </w:r>
      <w:r w:rsidR="00120382" w:rsidRPr="00A74008">
        <w:rPr>
          <w:rFonts w:cs="Times New Roman"/>
          <w:color w:val="auto"/>
        </w:rPr>
        <w:t>ing</w:t>
      </w:r>
      <w:r w:rsidR="001E3E18" w:rsidRPr="00A74008">
        <w:rPr>
          <w:rFonts w:cs="Times New Roman"/>
          <w:color w:val="auto"/>
        </w:rPr>
        <w:t xml:space="preserve"> the claims must be </w:t>
      </w:r>
      <w:proofErr w:type="gramStart"/>
      <w:r w:rsidR="001E3E18" w:rsidRPr="00A74008">
        <w:rPr>
          <w:rFonts w:cs="Times New Roman"/>
          <w:color w:val="auto"/>
        </w:rPr>
        <w:t>considered as a whole, and</w:t>
      </w:r>
      <w:proofErr w:type="gramEnd"/>
      <w:r w:rsidR="001E3E18" w:rsidRPr="00A74008">
        <w:rPr>
          <w:rFonts w:cs="Times New Roman"/>
          <w:color w:val="auto"/>
        </w:rPr>
        <w:t xml:space="preserve"> that use of a mathematical formula did not</w:t>
      </w:r>
      <w:r w:rsidR="005E202A" w:rsidRPr="00A74008">
        <w:rPr>
          <w:rFonts w:cs="Times New Roman"/>
          <w:color w:val="auto"/>
        </w:rPr>
        <w:t xml:space="preserve"> disqualify a patent</w:t>
      </w:r>
      <w:r w:rsidR="00120382" w:rsidRPr="00A74008">
        <w:rPr>
          <w:rFonts w:cs="Times New Roman"/>
          <w:color w:val="auto"/>
        </w:rPr>
        <w:t xml:space="preserve">. </w:t>
      </w:r>
      <w:commentRangeStart w:id="23"/>
      <w:r w:rsidR="00C17F96" w:rsidRPr="00A74008">
        <w:rPr>
          <w:rFonts w:cs="Times New Roman"/>
          <w:color w:val="auto"/>
        </w:rPr>
        <w:t>This decision seemly reversed</w:t>
      </w:r>
      <w:r w:rsidR="00E44BC2" w:rsidRPr="00A74008">
        <w:rPr>
          <w:rFonts w:cs="Times New Roman"/>
          <w:color w:val="auto"/>
        </w:rPr>
        <w:t xml:space="preserve"> </w:t>
      </w:r>
      <w:commentRangeStart w:id="24"/>
      <w:r w:rsidR="00E44BC2" w:rsidRPr="00A74008">
        <w:rPr>
          <w:rFonts w:cs="Times New Roman"/>
          <w:i/>
          <w:color w:val="auto"/>
        </w:rPr>
        <w:t>Benson</w:t>
      </w:r>
      <w:commentRangeEnd w:id="24"/>
      <w:r w:rsidR="000631AF" w:rsidRPr="00A74008">
        <w:rPr>
          <w:rStyle w:val="CommentReference"/>
          <w:rFonts w:cs="Times New Roman"/>
          <w:color w:val="auto"/>
        </w:rPr>
        <w:commentReference w:id="24"/>
      </w:r>
      <w:commentRangeEnd w:id="23"/>
      <w:r w:rsidR="00370E19" w:rsidRPr="00A74008">
        <w:rPr>
          <w:rStyle w:val="CommentReference"/>
          <w:rFonts w:cs="Times New Roman"/>
          <w:color w:val="auto"/>
        </w:rPr>
        <w:commentReference w:id="23"/>
      </w:r>
      <w:r w:rsidR="00E44BC2" w:rsidRPr="00A74008">
        <w:rPr>
          <w:rFonts w:cs="Times New Roman"/>
          <w:color w:val="auto"/>
        </w:rPr>
        <w:t xml:space="preserve">, but </w:t>
      </w:r>
      <w:r w:rsidR="00853C21" w:rsidRPr="00A74008">
        <w:rPr>
          <w:rFonts w:cs="Times New Roman"/>
          <w:color w:val="auto"/>
        </w:rPr>
        <w:t xml:space="preserve">the </w:t>
      </w:r>
      <w:r w:rsidR="00E44BC2" w:rsidRPr="00A74008">
        <w:rPr>
          <w:rFonts w:cs="Times New Roman"/>
          <w:color w:val="auto"/>
        </w:rPr>
        <w:t>Supreme Court</w:t>
      </w:r>
      <w:r w:rsidR="00891191" w:rsidRPr="00A74008">
        <w:rPr>
          <w:rFonts w:cs="Times New Roman"/>
          <w:color w:val="auto"/>
        </w:rPr>
        <w:t xml:space="preserve">, distinguished it from </w:t>
      </w:r>
      <w:r w:rsidR="00891191" w:rsidRPr="00A74008">
        <w:rPr>
          <w:rFonts w:cs="Times New Roman"/>
          <w:i/>
          <w:color w:val="auto"/>
        </w:rPr>
        <w:t>Benson</w:t>
      </w:r>
      <w:r w:rsidR="00891191" w:rsidRPr="00A74008">
        <w:rPr>
          <w:rFonts w:cs="Times New Roman"/>
          <w:color w:val="auto"/>
        </w:rPr>
        <w:t>,</w:t>
      </w:r>
      <w:r w:rsidR="00E44BC2" w:rsidRPr="00A74008">
        <w:rPr>
          <w:rFonts w:cs="Times New Roman"/>
          <w:color w:val="auto"/>
        </w:rPr>
        <w:t xml:space="preserve"> </w:t>
      </w:r>
      <w:r w:rsidR="00EE473D" w:rsidRPr="00A74008">
        <w:rPr>
          <w:rFonts w:cs="Times New Roman"/>
          <w:color w:val="auto"/>
        </w:rPr>
        <w:t>characteriz</w:t>
      </w:r>
      <w:r w:rsidR="00891191" w:rsidRPr="00A74008">
        <w:rPr>
          <w:rFonts w:cs="Times New Roman"/>
          <w:color w:val="auto"/>
        </w:rPr>
        <w:t xml:space="preserve">ing </w:t>
      </w:r>
      <w:r w:rsidR="00245402" w:rsidRPr="00A74008">
        <w:rPr>
          <w:rFonts w:cs="Times New Roman"/>
          <w:color w:val="auto"/>
        </w:rPr>
        <w:t xml:space="preserve">the </w:t>
      </w:r>
      <w:proofErr w:type="spellStart"/>
      <w:r w:rsidR="00245402" w:rsidRPr="00A74008">
        <w:rPr>
          <w:rFonts w:cs="Times New Roman"/>
          <w:i/>
          <w:color w:val="auto"/>
        </w:rPr>
        <w:t>Diehr</w:t>
      </w:r>
      <w:proofErr w:type="spellEnd"/>
      <w:r w:rsidR="00245402" w:rsidRPr="00A74008">
        <w:rPr>
          <w:rFonts w:cs="Times New Roman"/>
          <w:i/>
          <w:color w:val="auto"/>
        </w:rPr>
        <w:t xml:space="preserve"> </w:t>
      </w:r>
      <w:r w:rsidR="00245402" w:rsidRPr="00A74008">
        <w:rPr>
          <w:rFonts w:cs="Times New Roman"/>
          <w:color w:val="auto"/>
        </w:rPr>
        <w:t>claims</w:t>
      </w:r>
      <w:r w:rsidR="00EE473D" w:rsidRPr="00A74008">
        <w:rPr>
          <w:rFonts w:cs="Times New Roman"/>
          <w:color w:val="auto"/>
        </w:rPr>
        <w:t xml:space="preserve"> as a method for curing rubber, rather than a math formula. </w:t>
      </w:r>
      <w:r w:rsidR="001A0930" w:rsidRPr="00A74008">
        <w:rPr>
          <w:rFonts w:cs="Times New Roman"/>
          <w:color w:val="auto"/>
        </w:rPr>
        <w:t xml:space="preserve">The court emphasized examining the </w:t>
      </w:r>
      <w:proofErr w:type="gramStart"/>
      <w:r w:rsidR="001A0930" w:rsidRPr="00A74008">
        <w:rPr>
          <w:rFonts w:cs="Times New Roman"/>
          <w:color w:val="auto"/>
        </w:rPr>
        <w:t>claims as a whole, rather</w:t>
      </w:r>
      <w:proofErr w:type="gramEnd"/>
      <w:r w:rsidR="001A0930" w:rsidRPr="00A74008">
        <w:rPr>
          <w:rFonts w:cs="Times New Roman"/>
          <w:color w:val="auto"/>
        </w:rPr>
        <w:t xml:space="preserve"> than individually. </w:t>
      </w:r>
      <w:r w:rsidR="00853C21" w:rsidRPr="00A74008">
        <w:rPr>
          <w:rFonts w:cs="Times New Roman"/>
          <w:color w:val="auto"/>
        </w:rPr>
        <w:t>Upon examination, the</w:t>
      </w:r>
      <w:r w:rsidR="00CA6EE7" w:rsidRPr="00A74008">
        <w:rPr>
          <w:rFonts w:cs="Times New Roman"/>
          <w:color w:val="auto"/>
        </w:rPr>
        <w:t xml:space="preserve"> Court found that </w:t>
      </w:r>
      <w:r w:rsidR="00A73966" w:rsidRPr="00A74008">
        <w:rPr>
          <w:rFonts w:cs="Times New Roman"/>
          <w:color w:val="auto"/>
        </w:rPr>
        <w:t>the</w:t>
      </w:r>
      <w:r w:rsidR="00375F68" w:rsidRPr="00A74008">
        <w:rPr>
          <w:rFonts w:cs="Times New Roman"/>
          <w:color w:val="auto"/>
        </w:rPr>
        <w:t xml:space="preserve"> additional steps integrated the equation into a process </w:t>
      </w:r>
      <w:r w:rsidR="00525DD5" w:rsidRPr="00A74008">
        <w:rPr>
          <w:rFonts w:cs="Times New Roman"/>
          <w:color w:val="auto"/>
        </w:rPr>
        <w:t>and therefore</w:t>
      </w:r>
      <w:r w:rsidR="00CA6EE7" w:rsidRPr="00A74008">
        <w:rPr>
          <w:rFonts w:cs="Times New Roman"/>
          <w:color w:val="auto"/>
        </w:rPr>
        <w:t xml:space="preserve"> </w:t>
      </w:r>
      <w:commentRangeStart w:id="25"/>
      <w:commentRangeEnd w:id="25"/>
      <w:r w:rsidR="00853C21" w:rsidRPr="00A74008">
        <w:rPr>
          <w:rStyle w:val="CommentReference"/>
          <w:rFonts w:cs="Times New Roman"/>
          <w:color w:val="auto"/>
        </w:rPr>
        <w:commentReference w:id="25"/>
      </w:r>
      <w:r w:rsidR="00CA6EE7" w:rsidRPr="00A74008">
        <w:rPr>
          <w:rFonts w:cs="Times New Roman"/>
          <w:color w:val="auto"/>
        </w:rPr>
        <w:t>patentable.</w:t>
      </w:r>
      <w:r w:rsidR="000329E9" w:rsidRPr="00A74008">
        <w:rPr>
          <w:rFonts w:cs="Times New Roman"/>
          <w:color w:val="auto"/>
        </w:rPr>
        <w:t xml:space="preserve"> The patent did not seek to </w:t>
      </w:r>
      <w:r w:rsidR="00C96A91" w:rsidRPr="00A74008">
        <w:rPr>
          <w:rFonts w:cs="Times New Roman"/>
          <w:color w:val="auto"/>
        </w:rPr>
        <w:t>protect the formula, but rather the process of how the formula was used.</w:t>
      </w:r>
      <w:r w:rsidR="00CB0423" w:rsidRPr="00A74008">
        <w:rPr>
          <w:rStyle w:val="FootnoteReference"/>
          <w:rFonts w:cs="Times New Roman"/>
          <w:color w:val="auto"/>
        </w:rPr>
        <w:footnoteReference w:id="45"/>
      </w:r>
      <w:r w:rsidR="00C96A91" w:rsidRPr="00A74008">
        <w:rPr>
          <w:rFonts w:cs="Times New Roman"/>
          <w:color w:val="auto"/>
        </w:rPr>
        <w:t xml:space="preserve"> </w:t>
      </w:r>
      <w:r w:rsidR="002055CF" w:rsidRPr="00A74008">
        <w:rPr>
          <w:rFonts w:cs="Times New Roman"/>
          <w:color w:val="auto"/>
        </w:rPr>
        <w:t xml:space="preserve">Despite similar dependencies on </w:t>
      </w:r>
      <w:r w:rsidR="00CB0423" w:rsidRPr="00A74008">
        <w:rPr>
          <w:rFonts w:cs="Times New Roman"/>
          <w:color w:val="auto"/>
        </w:rPr>
        <w:t>mathematical formula, two different outcomes occurred</w:t>
      </w:r>
      <w:r w:rsidR="004E31FB" w:rsidRPr="00A74008">
        <w:rPr>
          <w:rFonts w:cs="Times New Roman"/>
          <w:color w:val="auto"/>
        </w:rPr>
        <w:t>.</w:t>
      </w:r>
      <w:r w:rsidR="002B4514" w:rsidRPr="00A74008">
        <w:rPr>
          <w:rFonts w:cs="Times New Roman"/>
          <w:color w:val="auto"/>
        </w:rPr>
        <w:t xml:space="preserve"> </w:t>
      </w:r>
      <w:r w:rsidR="00174EED" w:rsidRPr="00A74008">
        <w:rPr>
          <w:rFonts w:cs="Times New Roman"/>
          <w:color w:val="auto"/>
        </w:rPr>
        <w:t>This suggests</w:t>
      </w:r>
      <w:commentRangeStart w:id="26"/>
      <w:r w:rsidR="002B4514" w:rsidRPr="00A74008">
        <w:rPr>
          <w:rFonts w:cs="Times New Roman"/>
          <w:color w:val="auto"/>
        </w:rPr>
        <w:t xml:space="preserve"> that </w:t>
      </w:r>
      <w:r w:rsidR="00277D42" w:rsidRPr="00A74008">
        <w:rPr>
          <w:rFonts w:cs="Times New Roman"/>
          <w:color w:val="auto"/>
        </w:rPr>
        <w:t>physical transformation</w:t>
      </w:r>
      <w:r w:rsidR="00076925" w:rsidRPr="00A74008">
        <w:rPr>
          <w:rFonts w:cs="Times New Roman"/>
          <w:color w:val="auto"/>
        </w:rPr>
        <w:t xml:space="preserve"> is required for patent eligibility</w:t>
      </w:r>
      <w:commentRangeEnd w:id="26"/>
      <w:r w:rsidR="00004E58" w:rsidRPr="00A74008">
        <w:rPr>
          <w:rStyle w:val="CommentReference"/>
          <w:rFonts w:cs="Times New Roman"/>
          <w:color w:val="auto"/>
        </w:rPr>
        <w:commentReference w:id="26"/>
      </w:r>
      <w:r w:rsidR="00B00EAA" w:rsidRPr="00A74008">
        <w:rPr>
          <w:rStyle w:val="FootnoteReference"/>
          <w:rFonts w:cs="Times New Roman"/>
          <w:color w:val="auto"/>
        </w:rPr>
        <w:footnoteReference w:id="46"/>
      </w:r>
      <w:r w:rsidR="00076925" w:rsidRPr="00A74008">
        <w:rPr>
          <w:rFonts w:cs="Times New Roman"/>
          <w:color w:val="auto"/>
        </w:rPr>
        <w:t xml:space="preserve"> and </w:t>
      </w:r>
      <w:r w:rsidR="002B4514" w:rsidRPr="00A74008">
        <w:rPr>
          <w:rFonts w:cs="Times New Roman"/>
          <w:color w:val="auto"/>
        </w:rPr>
        <w:t xml:space="preserve">how an invention is </w:t>
      </w:r>
      <w:r w:rsidR="00D11C59" w:rsidRPr="00A74008">
        <w:rPr>
          <w:rFonts w:cs="Times New Roman"/>
          <w:color w:val="auto"/>
        </w:rPr>
        <w:t>described and labelled</w:t>
      </w:r>
      <w:r w:rsidR="005D7C46" w:rsidRPr="00A74008">
        <w:rPr>
          <w:rFonts w:cs="Times New Roman"/>
          <w:color w:val="auto"/>
        </w:rPr>
        <w:t xml:space="preserve"> is critical</w:t>
      </w:r>
      <w:r w:rsidR="00D11C59" w:rsidRPr="00A74008">
        <w:rPr>
          <w:rFonts w:cs="Times New Roman"/>
          <w:color w:val="auto"/>
        </w:rPr>
        <w:t xml:space="preserve"> to </w:t>
      </w:r>
      <w:r w:rsidR="00B12E69" w:rsidRPr="00A74008">
        <w:rPr>
          <w:rFonts w:cs="Times New Roman"/>
          <w:color w:val="auto"/>
        </w:rPr>
        <w:t>patent survival</w:t>
      </w:r>
      <w:r w:rsidR="00D11C59" w:rsidRPr="00A74008">
        <w:rPr>
          <w:rFonts w:cs="Times New Roman"/>
          <w:color w:val="auto"/>
        </w:rPr>
        <w:t>.</w:t>
      </w:r>
    </w:p>
    <w:p w14:paraId="4B083697" w14:textId="7E268817" w:rsidR="006622BC" w:rsidRPr="00360528" w:rsidRDefault="006622BC" w:rsidP="001B4C2A">
      <w:pPr>
        <w:ind w:firstLine="720"/>
        <w:rPr>
          <w:rFonts w:cs="Times New Roman"/>
          <w:color w:val="FF0000"/>
        </w:rPr>
      </w:pPr>
      <w:r w:rsidRPr="00360528">
        <w:rPr>
          <w:rFonts w:cs="Times New Roman"/>
          <w:color w:val="FF0000"/>
        </w:rPr>
        <w:t>[</w:t>
      </w:r>
      <w:proofErr w:type="gramStart"/>
      <w:r w:rsidRPr="00360528">
        <w:rPr>
          <w:rFonts w:cs="Times New Roman"/>
          <w:color w:val="FF0000"/>
        </w:rPr>
        <w:t>Summary Paragraph,</w:t>
      </w:r>
      <w:proofErr w:type="gramEnd"/>
      <w:r w:rsidRPr="00360528">
        <w:rPr>
          <w:rFonts w:cs="Times New Roman"/>
          <w:color w:val="FF0000"/>
        </w:rPr>
        <w:t xml:space="preserve"> contrast these 4 different cases and discuss how they’re </w:t>
      </w:r>
      <w:r w:rsidR="002D47F2" w:rsidRPr="00360528">
        <w:rPr>
          <w:rFonts w:cs="Times New Roman"/>
          <w:color w:val="FF0000"/>
        </w:rPr>
        <w:t xml:space="preserve">inconsistent with the “guidelines” in </w:t>
      </w:r>
      <w:proofErr w:type="spellStart"/>
      <w:r w:rsidR="002D47F2" w:rsidRPr="00360528">
        <w:rPr>
          <w:rFonts w:cs="Times New Roman"/>
          <w:color w:val="FF0000"/>
        </w:rPr>
        <w:t>B</w:t>
      </w:r>
      <w:r w:rsidR="008D30E1" w:rsidRPr="00360528">
        <w:rPr>
          <w:rFonts w:cs="Times New Roman"/>
          <w:color w:val="FF0000"/>
        </w:rPr>
        <w:t>ilski</w:t>
      </w:r>
      <w:proofErr w:type="spellEnd"/>
      <w:r w:rsidR="008D30E1" w:rsidRPr="00360528">
        <w:rPr>
          <w:rFonts w:cs="Times New Roman"/>
          <w:color w:val="FF0000"/>
        </w:rPr>
        <w:t xml:space="preserve">, Benson, </w:t>
      </w:r>
      <w:proofErr w:type="spellStart"/>
      <w:r w:rsidR="008D30E1" w:rsidRPr="00360528">
        <w:rPr>
          <w:rFonts w:cs="Times New Roman"/>
          <w:color w:val="FF0000"/>
        </w:rPr>
        <w:t>Diehr</w:t>
      </w:r>
      <w:proofErr w:type="spellEnd"/>
      <w:r w:rsidR="008D30E1" w:rsidRPr="00360528">
        <w:rPr>
          <w:rFonts w:cs="Times New Roman"/>
          <w:color w:val="FF0000"/>
        </w:rPr>
        <w:t xml:space="preserve">, </w:t>
      </w:r>
      <w:proofErr w:type="spellStart"/>
      <w:r w:rsidR="008D30E1" w:rsidRPr="00360528">
        <w:rPr>
          <w:rFonts w:cs="Times New Roman"/>
          <w:color w:val="FF0000"/>
        </w:rPr>
        <w:t>Flook</w:t>
      </w:r>
      <w:proofErr w:type="spellEnd"/>
      <w:r w:rsidR="008D30E1" w:rsidRPr="00360528">
        <w:rPr>
          <w:rFonts w:cs="Times New Roman"/>
          <w:color w:val="FF0000"/>
        </w:rPr>
        <w:t>. The Courts decisions are arbitrary</w:t>
      </w:r>
      <w:r w:rsidRPr="00360528">
        <w:rPr>
          <w:rFonts w:cs="Times New Roman"/>
          <w:color w:val="FF0000"/>
        </w:rPr>
        <w:t>]</w:t>
      </w:r>
    </w:p>
    <w:p w14:paraId="15D1554A" w14:textId="477730CD" w:rsidR="000616D7" w:rsidRPr="00A74008" w:rsidRDefault="00CD4670" w:rsidP="001B4C2A">
      <w:pPr>
        <w:pStyle w:val="Heading2"/>
        <w:rPr>
          <w:rFonts w:cs="Times New Roman"/>
          <w:color w:val="auto"/>
        </w:rPr>
      </w:pPr>
      <w:r>
        <w:rPr>
          <w:rFonts w:cs="Times New Roman"/>
          <w:color w:val="auto"/>
        </w:rPr>
        <w:lastRenderedPageBreak/>
        <w:t xml:space="preserve">Older Methods for Determining Abstract Ideas </w:t>
      </w:r>
    </w:p>
    <w:p w14:paraId="0A340EE9" w14:textId="0A2CB59F" w:rsidR="00EA6F4B" w:rsidRPr="00B95561" w:rsidRDefault="00EA6F4B" w:rsidP="001B4C2A">
      <w:pPr>
        <w:rPr>
          <w:rFonts w:cs="Times New Roman"/>
          <w:color w:val="FF0000"/>
        </w:rPr>
      </w:pPr>
      <w:r w:rsidRPr="00B95561">
        <w:rPr>
          <w:rFonts w:cs="Times New Roman"/>
          <w:color w:val="FF0000"/>
        </w:rPr>
        <w:t xml:space="preserve">[Discuss abandoned state street test] – process produced a “useful, concrete and tangible </w:t>
      </w:r>
      <w:proofErr w:type="gramStart"/>
      <w:r w:rsidRPr="00B95561">
        <w:rPr>
          <w:rFonts w:cs="Times New Roman"/>
          <w:color w:val="FF0000"/>
        </w:rPr>
        <w:t>result”  -</w:t>
      </w:r>
      <w:proofErr w:type="gramEnd"/>
      <w:r w:rsidRPr="00B95561">
        <w:rPr>
          <w:rFonts w:cs="Times New Roman"/>
          <w:color w:val="FF0000"/>
        </w:rPr>
        <w:t xml:space="preserve"> abandoned in favor of m-o-t (in re </w:t>
      </w:r>
      <w:proofErr w:type="spellStart"/>
      <w:r w:rsidRPr="00B95561">
        <w:rPr>
          <w:rFonts w:cs="Times New Roman"/>
          <w:color w:val="FF0000"/>
        </w:rPr>
        <w:t>bilski</w:t>
      </w:r>
      <w:proofErr w:type="spellEnd"/>
      <w:r w:rsidRPr="00B95561">
        <w:rPr>
          <w:rFonts w:cs="Times New Roman"/>
          <w:color w:val="FF0000"/>
        </w:rPr>
        <w:t>). An early test</w:t>
      </w:r>
    </w:p>
    <w:p w14:paraId="308FEA1E" w14:textId="59CE6CEB"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47"/>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48"/>
      </w:r>
      <w:r w:rsidRPr="00A74008">
        <w:rPr>
          <w:rFonts w:cs="Times New Roman"/>
          <w:color w:val="auto"/>
        </w:rPr>
        <w:t xml:space="preserve">, required an applicant to show the claim </w:t>
      </w:r>
      <w:commentRangeStart w:id="27"/>
      <w:r w:rsidRPr="00A74008">
        <w:rPr>
          <w:rFonts w:cs="Times New Roman"/>
          <w:color w:val="auto"/>
        </w:rPr>
        <w:t>was tied to a machine</w:t>
      </w:r>
      <w:commentRangeEnd w:id="27"/>
      <w:r w:rsidRPr="00A74008">
        <w:rPr>
          <w:rStyle w:val="CommentReference"/>
          <w:rFonts w:cs="Times New Roman"/>
          <w:color w:val="auto"/>
        </w:rPr>
        <w:commentReference w:id="27"/>
      </w:r>
      <w:r w:rsidRPr="00A74008">
        <w:rPr>
          <w:rFonts w:cs="Times New Roman"/>
          <w:color w:val="auto"/>
        </w:rPr>
        <w:t>, or that it transformed an article.</w:t>
      </w:r>
      <w:r w:rsidRPr="00A74008">
        <w:rPr>
          <w:rStyle w:val="FootnoteReference"/>
          <w:rFonts w:cs="Times New Roman"/>
          <w:color w:val="auto"/>
        </w:rPr>
        <w:footnoteReference w:id="49"/>
      </w:r>
      <w:r w:rsidRPr="00A74008">
        <w:rPr>
          <w:rFonts w:cs="Times New Roman"/>
          <w:color w:val="auto"/>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sidRPr="00A74008">
        <w:rPr>
          <w:rStyle w:val="FootnoteReference"/>
          <w:rFonts w:cs="Times New Roman"/>
          <w:color w:val="auto"/>
        </w:rPr>
        <w:footnoteReference w:id="50"/>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51"/>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52"/>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xml:space="preserve">, the applicant had claimed a “Method for Updating Alarm Limits” which was a mathematical formula for updating alarm limits during catalytic conversion processes. There was no novel machine or physical connection and was deemed not </w:t>
      </w:r>
      <w:r w:rsidRPr="00A74008">
        <w:rPr>
          <w:rFonts w:cs="Times New Roman"/>
          <w:color w:val="auto"/>
        </w:rPr>
        <w:lastRenderedPageBreak/>
        <w:t>patent eligible.</w:t>
      </w:r>
      <w:r w:rsidRPr="00A74008">
        <w:rPr>
          <w:rStyle w:val="FootnoteReference"/>
          <w:rFonts w:cs="Times New Roman"/>
          <w:color w:val="auto"/>
        </w:rPr>
        <w:footnoteReference w:id="53"/>
      </w:r>
      <w:r w:rsidRPr="00A74008">
        <w:rPr>
          <w:rFonts w:cs="Times New Roman"/>
          <w:color w:val="auto"/>
        </w:rPr>
        <w:t xml:space="preserve"> </w:t>
      </w:r>
      <w:r w:rsidR="00163030" w:rsidRPr="00B95561">
        <w:rPr>
          <w:rFonts w:cs="Times New Roman"/>
          <w:color w:val="FF0000"/>
        </w:rPr>
        <w:t>[Concluding sentence summarizing and relating back to thesis and why this is a problem]</w:t>
      </w:r>
      <w:r w:rsidR="00A42D6D" w:rsidRPr="00B95561">
        <w:rPr>
          <w:rFonts w:cs="Times New Roman"/>
          <w:color w:val="FF0000"/>
        </w:rPr>
        <w:t>.</w:t>
      </w:r>
    </w:p>
    <w:p w14:paraId="1C154B14" w14:textId="6A03ABD9" w:rsidR="000616D7" w:rsidRDefault="000616D7" w:rsidP="001B4C2A">
      <w:pPr>
        <w:ind w:firstLine="720"/>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54"/>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55"/>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56"/>
      </w:r>
      <w:r w:rsidRPr="00A74008">
        <w:rPr>
          <w:rFonts w:cs="Times New Roman"/>
          <w:color w:val="auto"/>
        </w:rPr>
        <w:t xml:space="preserve"> </w:t>
      </w:r>
      <w:r w:rsidR="00B95561">
        <w:rPr>
          <w:rFonts w:cs="Times New Roman"/>
          <w:color w:val="auto"/>
        </w:rPr>
        <w:t xml:space="preserve">The test still sees uses, but is only </w:t>
      </w:r>
      <w:r w:rsidR="00B95561" w:rsidRPr="00B95561">
        <w:rPr>
          <w:rFonts w:cs="Times New Roman"/>
          <w:i/>
          <w:color w:val="auto"/>
        </w:rPr>
        <w:t>a</w:t>
      </w:r>
      <w:r w:rsidR="00B95561">
        <w:rPr>
          <w:rFonts w:cs="Times New Roman"/>
          <w:color w:val="auto"/>
        </w:rPr>
        <w:t xml:space="preserve"> consideration, rather than </w:t>
      </w:r>
      <w:r w:rsidR="00B95561">
        <w:rPr>
          <w:rFonts w:cs="Times New Roman"/>
          <w:i/>
          <w:color w:val="auto"/>
        </w:rPr>
        <w:t xml:space="preserve">the </w:t>
      </w:r>
      <w:r w:rsidR="00B95561">
        <w:rPr>
          <w:rFonts w:cs="Times New Roman"/>
          <w:color w:val="auto"/>
        </w:rPr>
        <w:t>consideration.</w:t>
      </w:r>
      <w:r w:rsidR="00B95561">
        <w:rPr>
          <w:rStyle w:val="FootnoteReference"/>
          <w:rFonts w:cs="Times New Roman"/>
          <w:color w:val="auto"/>
        </w:rPr>
        <w:footnoteReference w:id="57"/>
      </w:r>
      <w:r w:rsidR="00B95561">
        <w:rPr>
          <w:rFonts w:cs="Times New Roman"/>
          <w:color w:val="auto"/>
        </w:rPr>
        <w:t xml:space="preserve"> </w:t>
      </w:r>
      <w:r w:rsidRPr="00A74008">
        <w:rPr>
          <w:rFonts w:cs="Times New Roman"/>
          <w:color w:val="auto"/>
        </w:rPr>
        <w:t>Today each patent must be considered on a case-by-case basis, comparing the invention at hand to others rather than applying a set of factors.</w:t>
      </w:r>
      <w:r w:rsidRPr="00A74008">
        <w:rPr>
          <w:rStyle w:val="FootnoteReference"/>
          <w:rFonts w:cs="Times New Roman"/>
          <w:color w:val="auto"/>
        </w:rPr>
        <w:footnoteReference w:id="58"/>
      </w:r>
      <w:r w:rsidRPr="00A74008">
        <w:rPr>
          <w:rFonts w:cs="Times New Roman"/>
          <w:color w:val="auto"/>
        </w:rPr>
        <w:t xml:space="preserve"> </w:t>
      </w:r>
    </w:p>
    <w:p w14:paraId="1459C67C" w14:textId="3A1D6757" w:rsidR="006E37CF" w:rsidRPr="00A74008" w:rsidRDefault="006E37CF" w:rsidP="001B4C2A">
      <w:pPr>
        <w:pStyle w:val="Heading2"/>
        <w:rPr>
          <w:rFonts w:cs="Times New Roman"/>
          <w:color w:val="auto"/>
        </w:rPr>
      </w:pPr>
      <w:r w:rsidRPr="00A74008">
        <w:rPr>
          <w:rFonts w:cs="Times New Roman"/>
          <w:color w:val="auto"/>
        </w:rPr>
        <w:t xml:space="preserve">Software Patents &amp; </w:t>
      </w:r>
      <w:commentRangeStart w:id="28"/>
      <w:commentRangeStart w:id="29"/>
      <w:r w:rsidRPr="00A74008">
        <w:rPr>
          <w:rFonts w:cs="Times New Roman"/>
          <w:color w:val="auto"/>
        </w:rPr>
        <w:t>Abstract ideas</w:t>
      </w:r>
      <w:commentRangeEnd w:id="28"/>
      <w:r w:rsidR="006C3006" w:rsidRPr="00A74008">
        <w:rPr>
          <w:rStyle w:val="CommentReference"/>
          <w:rFonts w:eastAsiaTheme="minorHAnsi" w:cs="Times New Roman"/>
          <w:color w:val="auto"/>
        </w:rPr>
        <w:commentReference w:id="28"/>
      </w:r>
      <w:commentRangeEnd w:id="29"/>
      <w:r w:rsidR="006F5DE8" w:rsidRPr="00A74008">
        <w:rPr>
          <w:rFonts w:cs="Times New Roman"/>
          <w:color w:val="auto"/>
        </w:rPr>
        <w:t xml:space="preserve"> (Why is software difficult to patent)</w:t>
      </w:r>
      <w:r w:rsidR="00413848" w:rsidRPr="00A74008">
        <w:rPr>
          <w:rStyle w:val="CommentReference"/>
          <w:rFonts w:eastAsiaTheme="minorHAnsi" w:cs="Times New Roman"/>
          <w:color w:val="auto"/>
        </w:rPr>
        <w:commentReference w:id="29"/>
      </w:r>
    </w:p>
    <w:p w14:paraId="5EF52FCC" w14:textId="15124B13" w:rsidR="00386A3F" w:rsidRPr="00A74008"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59"/>
      </w:r>
      <w:r w:rsidR="00AB1B8D" w:rsidRPr="00A74008">
        <w:rPr>
          <w:rFonts w:cs="Times New Roman"/>
          <w:color w:val="auto"/>
        </w:rPr>
        <w:t xml:space="preserve"> Processes are not 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 xml:space="preserve">can be seen as a mere </w:t>
      </w:r>
      <w:r w:rsidR="00FC20AE" w:rsidRPr="00A74008">
        <w:rPr>
          <w:rFonts w:cs="Times New Roman"/>
          <w:color w:val="auto"/>
        </w:rPr>
        <w:lastRenderedPageBreak/>
        <w:t>representation of an abstract idea</w:t>
      </w:r>
      <w:r w:rsidR="00D14959" w:rsidRPr="00A74008">
        <w:rPr>
          <w:rFonts w:cs="Times New Roman"/>
          <w:color w:val="auto"/>
        </w:rPr>
        <w:t>.</w:t>
      </w:r>
      <w:r w:rsidR="00FC20AE" w:rsidRPr="00A74008">
        <w:rPr>
          <w:rStyle w:val="FootnoteReference"/>
          <w:rFonts w:cs="Times New Roman"/>
          <w:color w:val="auto"/>
        </w:rPr>
        <w:footnoteReference w:id="60"/>
      </w:r>
      <w:r w:rsidR="00164E50" w:rsidRPr="00A74008">
        <w:rPr>
          <w:rFonts w:cs="Times New Roman"/>
          <w:color w:val="auto"/>
        </w:rPr>
        <w:t xml:space="preserve"> </w:t>
      </w:r>
      <w:commentRangeStart w:id="30"/>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30"/>
      <w:r w:rsidR="00370E19" w:rsidRPr="00A74008">
        <w:rPr>
          <w:rStyle w:val="CommentReference"/>
          <w:rFonts w:cs="Times New Roman"/>
          <w:color w:val="auto"/>
        </w:rPr>
        <w:commentReference w:id="30"/>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61"/>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62"/>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63"/>
      </w:r>
      <w:r w:rsidR="006B459F" w:rsidRPr="00A74008">
        <w:rPr>
          <w:rFonts w:cs="Times New Roman"/>
          <w:color w:val="auto"/>
        </w:rPr>
        <w:t xml:space="preserve"> </w:t>
      </w:r>
    </w:p>
    <w:p w14:paraId="79D6E2E7" w14:textId="7C1D7614" w:rsidR="006F5DE8" w:rsidRPr="00A74008" w:rsidRDefault="00CD4670" w:rsidP="001B4C2A">
      <w:pPr>
        <w:pStyle w:val="Heading2"/>
        <w:rPr>
          <w:rFonts w:cs="Times New Roman"/>
          <w:color w:val="auto"/>
        </w:rPr>
      </w:pPr>
      <w:r>
        <w:rPr>
          <w:rFonts w:cs="Times New Roman"/>
          <w:color w:val="auto"/>
        </w:rPr>
        <w:t>Alice: How We Got to Berkheimer</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64"/>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65"/>
      </w:r>
      <w:r w:rsidR="005E201C" w:rsidRPr="00A74008">
        <w:rPr>
          <w:rFonts w:cs="Times New Roman"/>
          <w:color w:val="auto"/>
        </w:rPr>
        <w:t xml:space="preserve"> Thus claims often contain a variation on the following, “A computer readable medium containing program instructions…”</w:t>
      </w:r>
      <w:r w:rsidR="005E201C" w:rsidRPr="00A74008">
        <w:rPr>
          <w:rStyle w:val="FootnoteReference"/>
          <w:rFonts w:cs="Times New Roman"/>
          <w:color w:val="auto"/>
        </w:rPr>
        <w:footnoteReference w:id="66"/>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r w:rsidRPr="00A74008">
        <w:rPr>
          <w:rFonts w:cs="Times New Roman"/>
          <w:color w:val="auto"/>
        </w:rPr>
        <w:lastRenderedPageBreak/>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67"/>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r w:rsidR="004944AC" w:rsidRPr="00A74008">
        <w:rPr>
          <w:rFonts w:cs="Times New Roman"/>
          <w:color w:val="auto"/>
        </w:rPr>
        <w:t>-</w:t>
      </w:r>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w:t>
      </w:r>
      <w:r w:rsidR="000A5E60" w:rsidRPr="008F0384">
        <w:rPr>
          <w:rFonts w:cs="Times New Roman"/>
          <w:i/>
          <w:color w:val="auto"/>
        </w:rPr>
        <w:t>Mayo</w:t>
      </w:r>
      <w:r w:rsidR="000A5E60" w:rsidRPr="00A74008">
        <w:rPr>
          <w:rFonts w:cs="Times New Roman"/>
          <w:color w:val="auto"/>
        </w:rPr>
        <w:t xml:space="preserve">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r w:rsidR="000A5E60" w:rsidRPr="00A74008">
        <w:rPr>
          <w:rStyle w:val="FootnoteReference"/>
          <w:rFonts w:cs="Times New Roman"/>
          <w:color w:val="auto"/>
        </w:rPr>
        <w:footnoteReference w:id="68"/>
      </w:r>
      <w:r w:rsidR="005364D3" w:rsidRPr="00A74008">
        <w:rPr>
          <w:rFonts w:cs="Times New Roman"/>
          <w:color w:val="auto"/>
        </w:rPr>
        <w:t xml:space="preserve"> </w:t>
      </w:r>
    </w:p>
    <w:p w14:paraId="7B906CFD" w14:textId="77777777" w:rsidR="00402FDD" w:rsidRPr="00284502" w:rsidRDefault="00402FDD" w:rsidP="001B4C2A">
      <w:pPr>
        <w:ind w:firstLine="720"/>
        <w:rPr>
          <w:rFonts w:cs="Times New Roman"/>
          <w:color w:val="FF0000"/>
        </w:rPr>
      </w:pPr>
      <w:r w:rsidRPr="00284502">
        <w:rPr>
          <w:rFonts w:cs="Times New Roman"/>
          <w:color w:val="FF0000"/>
        </w:rPr>
        <w:t xml:space="preserve">[explain the meaning of “directed to”] </w:t>
      </w:r>
      <w:proofErr w:type="gramStart"/>
      <w:r w:rsidRPr="00284502">
        <w:rPr>
          <w:rFonts w:cs="Times New Roman"/>
          <w:color w:val="FF0000"/>
        </w:rPr>
        <w:t>–  https://www.uspto.gov/web/offices/pac/mpep/s2106.html</w:t>
      </w:r>
      <w:proofErr w:type="gramEnd"/>
    </w:p>
    <w:p w14:paraId="36C8A0FB" w14:textId="77777777" w:rsidR="0051688D" w:rsidRDefault="00C273C3" w:rsidP="001B4C2A">
      <w:pPr>
        <w:ind w:firstLine="720"/>
        <w:rPr>
          <w:rFonts w:cs="Times New Roman"/>
        </w:rPr>
      </w:pPr>
      <w:r w:rsidRPr="00A74008">
        <w:rPr>
          <w:rFonts w:cs="Times New Roman"/>
          <w:color w:val="auto"/>
        </w:rPr>
        <w:t xml:space="preserve">In 2014, the patent world was rocked by </w:t>
      </w:r>
      <w:r w:rsidRPr="00A74008">
        <w:rPr>
          <w:rFonts w:cs="Times New Roman"/>
          <w:i/>
          <w:color w:val="auto"/>
        </w:rPr>
        <w:t xml:space="preserve">Alice Corp. Pty. Ltd. v. CLS Bank </w:t>
      </w:r>
      <w:r w:rsidR="007766EA">
        <w:rPr>
          <w:rFonts w:cs="Times New Roman"/>
          <w:i/>
        </w:rPr>
        <w:t>Int’l</w:t>
      </w:r>
      <w:r w:rsidR="00661408">
        <w:rPr>
          <w:rFonts w:cs="Times New Roman"/>
          <w:i/>
        </w:rPr>
        <w:t>.</w:t>
      </w:r>
      <w:r w:rsidR="00DF4EB9" w:rsidRPr="00A74008">
        <w:rPr>
          <w:rFonts w:cs="Times New Roman"/>
          <w:color w:val="auto"/>
        </w:rPr>
        <w:t xml:space="preserve">, in which the Supreme Court ruled that </w:t>
      </w:r>
      <w:commentRangeStart w:id="31"/>
      <w:r w:rsidR="00626E4E" w:rsidRPr="00A74008">
        <w:rPr>
          <w:rFonts w:cs="Times New Roman"/>
          <w:color w:val="auto"/>
        </w:rPr>
        <w:t>escrow software was a patent ineligible invention</w:t>
      </w:r>
      <w:commentRangeEnd w:id="31"/>
      <w:r w:rsidR="00370E19" w:rsidRPr="00A74008">
        <w:rPr>
          <w:rStyle w:val="CommentReference"/>
          <w:rFonts w:cs="Times New Roman"/>
          <w:color w:val="auto"/>
        </w:rPr>
        <w:commentReference w:id="31"/>
      </w:r>
      <w:r w:rsidR="00626E4E" w:rsidRPr="00A74008">
        <w:rPr>
          <w:rFonts w:cs="Times New Roman"/>
          <w:color w:val="auto"/>
        </w:rPr>
        <w:t>.</w:t>
      </w:r>
      <w:r w:rsidR="002A641A">
        <w:rPr>
          <w:rStyle w:val="FootnoteReference"/>
          <w:rFonts w:cs="Times New Roman"/>
          <w:color w:val="auto"/>
        </w:rPr>
        <w:footnoteReference w:id="69"/>
      </w:r>
      <w:r w:rsidR="00C25556">
        <w:rPr>
          <w:rFonts w:cs="Times New Roman"/>
          <w:i/>
          <w:color w:val="auto"/>
        </w:rPr>
        <w:t xml:space="preserve"> </w:t>
      </w:r>
      <w:r w:rsidR="00F6567C">
        <w:rPr>
          <w:rFonts w:cs="Times New Roman"/>
          <w:color w:val="auto"/>
        </w:rPr>
        <w:t>The court</w:t>
      </w:r>
      <w:r w:rsidR="00E23289" w:rsidRPr="00A74008">
        <w:rPr>
          <w:rFonts w:cs="Times New Roman"/>
          <w:color w:val="auto"/>
        </w:rPr>
        <w:t xml:space="preserve"> </w:t>
      </w:r>
      <w:r w:rsidR="00BB79C7">
        <w:rPr>
          <w:rFonts w:cs="Times New Roman"/>
          <w:color w:val="auto"/>
        </w:rPr>
        <w:t>reaffirmed</w:t>
      </w:r>
      <w:r w:rsidR="003611C3">
        <w:rPr>
          <w:rFonts w:cs="Times New Roman"/>
          <w:color w:val="auto"/>
        </w:rPr>
        <w:t xml:space="preserve"> solidified</w:t>
      </w:r>
      <w:r w:rsidR="00BB79C7">
        <w:rPr>
          <w:rFonts w:cs="Times New Roman"/>
          <w:color w:val="auto"/>
        </w:rPr>
        <w:t xml:space="preserve"> the two-step test described in </w:t>
      </w:r>
      <w:r w:rsidR="00BB79C7">
        <w:rPr>
          <w:rFonts w:cs="Times New Roman"/>
          <w:i/>
          <w:color w:val="auto"/>
        </w:rPr>
        <w:t>Mayo.</w:t>
      </w:r>
      <w:r w:rsidR="00AE482F">
        <w:rPr>
          <w:rStyle w:val="FootnoteReference"/>
          <w:rFonts w:cs="Times New Roman"/>
          <w:i/>
          <w:color w:val="auto"/>
        </w:rPr>
        <w:footnoteReference w:id="70"/>
      </w:r>
      <w:r w:rsidR="00BD41BD" w:rsidRPr="00A74008">
        <w:rPr>
          <w:rFonts w:cs="Times New Roman"/>
          <w:color w:val="auto"/>
        </w:rPr>
        <w:t xml:space="preserve"> </w:t>
      </w:r>
      <w:r w:rsidR="006A1615" w:rsidRPr="00A74008">
        <w:rPr>
          <w:rFonts w:cs="Times New Roman"/>
          <w:color w:val="auto"/>
        </w:rPr>
        <w:t>In s</w:t>
      </w:r>
      <w:r w:rsidR="00BF6F7B" w:rsidRPr="00A74008">
        <w:rPr>
          <w:rFonts w:cs="Times New Roman"/>
          <w:color w:val="auto"/>
        </w:rPr>
        <w:t xml:space="preserve">tep one of the framework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71"/>
      </w:r>
      <w:r w:rsidR="00AF743A" w:rsidRPr="00A74008">
        <w:rPr>
          <w:rFonts w:cs="Times New Roman"/>
          <w:color w:val="auto"/>
        </w:rPr>
        <w:t xml:space="preserve"> </w:t>
      </w:r>
      <w:r w:rsidR="00C01118" w:rsidRPr="00A74008">
        <w:rPr>
          <w:rFonts w:cs="Times New Roman"/>
          <w:color w:val="auto"/>
        </w:rPr>
        <w:t xml:space="preserve">This second step </w:t>
      </w:r>
      <w:r w:rsidR="0062037E">
        <w:rPr>
          <w:rFonts w:cs="Times New Roman"/>
          <w:color w:val="auto"/>
        </w:rPr>
        <w:t>looks for an inventive step that</w:t>
      </w:r>
      <w:r w:rsidR="00863014">
        <w:rPr>
          <w:rFonts w:cs="Times New Roman"/>
          <w:color w:val="auto"/>
        </w:rPr>
        <w:t xml:space="preserve"> elevates the patent to more than the </w:t>
      </w:r>
      <w:r w:rsidR="00BC01DA">
        <w:rPr>
          <w:rFonts w:cs="Times New Roman"/>
          <w:color w:val="auto"/>
        </w:rPr>
        <w:t>ineligible concept itself</w:t>
      </w:r>
      <w:r w:rsidR="009C21B7" w:rsidRPr="00A74008">
        <w:rPr>
          <w:rFonts w:cs="Times New Roman"/>
          <w:color w:val="auto"/>
        </w:rPr>
        <w:t>.</w:t>
      </w:r>
      <w:r w:rsidR="0082773E" w:rsidRPr="00A74008">
        <w:rPr>
          <w:rStyle w:val="FootnoteReference"/>
          <w:rFonts w:cs="Times New Roman"/>
          <w:color w:val="auto"/>
        </w:rPr>
        <w:footnoteReference w:id="72"/>
      </w:r>
      <w:r w:rsidR="0082773E" w:rsidRPr="00A74008">
        <w:rPr>
          <w:rFonts w:cs="Times New Roman"/>
          <w:color w:val="auto"/>
        </w:rPr>
        <w:t xml:space="preserve"> </w:t>
      </w:r>
      <w:r w:rsidR="00AF743A" w:rsidRPr="00A74008">
        <w:rPr>
          <w:rFonts w:cs="Times New Roman"/>
          <w:color w:val="auto"/>
        </w:rPr>
        <w:t xml:space="preserve">The claim elements must be considered individually and in </w:t>
      </w:r>
      <w:r w:rsidR="00AF743A" w:rsidRPr="00343CBD">
        <w:rPr>
          <w:rFonts w:cs="Times New Roman"/>
        </w:rPr>
        <w:t>combination</w:t>
      </w:r>
      <w:r w:rsidR="00BF09FB" w:rsidRPr="00343CBD">
        <w:rPr>
          <w:rFonts w:cs="Times New Roman"/>
        </w:rPr>
        <w:t>.</w:t>
      </w:r>
      <w:r w:rsidR="00F844EB" w:rsidRPr="00343CBD">
        <w:rPr>
          <w:rFonts w:cs="Times New Roman"/>
        </w:rPr>
        <w:t xml:space="preserve"> </w:t>
      </w:r>
      <w:r w:rsidR="00573C93" w:rsidRPr="00343CBD">
        <w:rPr>
          <w:rFonts w:cs="Times New Roman"/>
        </w:rPr>
        <w:t>In the first step of the framework</w:t>
      </w:r>
      <w:r w:rsidR="00C448AA" w:rsidRPr="00343CBD">
        <w:rPr>
          <w:rFonts w:cs="Times New Roman"/>
        </w:rPr>
        <w:t>, the court</w:t>
      </w:r>
      <w:r w:rsidR="00BC01DA" w:rsidRPr="00343CBD">
        <w:rPr>
          <w:rFonts w:cs="Times New Roman"/>
        </w:rPr>
        <w:t xml:space="preserve"> determined that </w:t>
      </w:r>
      <w:r w:rsidR="007B5B12" w:rsidRPr="00343CBD">
        <w:rPr>
          <w:rFonts w:cs="Times New Roman"/>
        </w:rPr>
        <w:t>intermediated settlement was an abstract idea</w:t>
      </w:r>
      <w:r w:rsidR="007B6A58" w:rsidRPr="00343CBD">
        <w:rPr>
          <w:rFonts w:cs="Times New Roman"/>
        </w:rPr>
        <w:t xml:space="preserve">, </w:t>
      </w:r>
      <w:r w:rsidR="00E152D6" w:rsidRPr="00343CBD">
        <w:rPr>
          <w:rFonts w:cs="Times New Roman"/>
        </w:rPr>
        <w:t xml:space="preserve">comparing to the claims </w:t>
      </w:r>
      <w:r w:rsidR="007B6A58" w:rsidRPr="00343CBD">
        <w:rPr>
          <w:rFonts w:cs="Times New Roman"/>
        </w:rPr>
        <w:t xml:space="preserve">in </w:t>
      </w:r>
      <w:commentRangeStart w:id="32"/>
      <w:r w:rsidR="007B6A58" w:rsidRPr="00343CBD">
        <w:rPr>
          <w:rFonts w:cs="Times New Roman"/>
          <w:i/>
        </w:rPr>
        <w:t>Benson</w:t>
      </w:r>
      <w:r w:rsidR="007B6A58" w:rsidRPr="00343CBD">
        <w:rPr>
          <w:rFonts w:cs="Times New Roman"/>
        </w:rPr>
        <w:t xml:space="preserve">, </w:t>
      </w:r>
      <w:proofErr w:type="spellStart"/>
      <w:r w:rsidR="007B6A58" w:rsidRPr="00343CBD">
        <w:rPr>
          <w:rFonts w:cs="Times New Roman"/>
          <w:i/>
        </w:rPr>
        <w:t>Flook</w:t>
      </w:r>
      <w:proofErr w:type="spellEnd"/>
      <w:r w:rsidR="007B6A58" w:rsidRPr="00343CBD">
        <w:rPr>
          <w:rFonts w:cs="Times New Roman"/>
        </w:rPr>
        <w:t>, an</w:t>
      </w:r>
      <w:r w:rsidR="00D27B93" w:rsidRPr="00343CBD">
        <w:rPr>
          <w:rFonts w:cs="Times New Roman"/>
        </w:rPr>
        <w:t xml:space="preserve">d </w:t>
      </w:r>
      <w:r w:rsidR="000B2689" w:rsidRPr="00343CBD">
        <w:rPr>
          <w:rFonts w:cs="Times New Roman"/>
        </w:rPr>
        <w:t xml:space="preserve">especially the risk hedging of </w:t>
      </w:r>
      <w:proofErr w:type="spellStart"/>
      <w:r w:rsidR="00D27B93" w:rsidRPr="00343CBD">
        <w:rPr>
          <w:rFonts w:cs="Times New Roman"/>
          <w:i/>
        </w:rPr>
        <w:t>Bilski</w:t>
      </w:r>
      <w:proofErr w:type="spellEnd"/>
      <w:r w:rsidR="00D27B93" w:rsidRPr="00343CBD">
        <w:rPr>
          <w:rFonts w:cs="Times New Roman"/>
        </w:rPr>
        <w:t>.</w:t>
      </w:r>
      <w:r w:rsidR="000541EA" w:rsidRPr="00343CBD">
        <w:rPr>
          <w:rStyle w:val="FootnoteReference"/>
          <w:rFonts w:cs="Times New Roman"/>
        </w:rPr>
        <w:footnoteReference w:id="73"/>
      </w:r>
      <w:r w:rsidR="00D27B93" w:rsidRPr="00343CBD">
        <w:rPr>
          <w:rFonts w:cs="Times New Roman"/>
        </w:rPr>
        <w:t xml:space="preserve"> </w:t>
      </w:r>
      <w:commentRangeEnd w:id="32"/>
      <w:r w:rsidR="00D27B93" w:rsidRPr="00343CBD">
        <w:rPr>
          <w:rStyle w:val="CommentReference"/>
        </w:rPr>
        <w:lastRenderedPageBreak/>
        <w:commentReference w:id="32"/>
      </w:r>
      <w:r w:rsidR="00B77D5E" w:rsidRPr="00343CBD">
        <w:rPr>
          <w:rFonts w:cs="Times New Roman"/>
        </w:rPr>
        <w:t xml:space="preserve">Moving to step two, the Court looked for additional </w:t>
      </w:r>
      <w:r w:rsidR="0081390E" w:rsidRPr="00343CBD">
        <w:rPr>
          <w:rFonts w:cs="Times New Roman"/>
        </w:rPr>
        <w:t xml:space="preserve">features </w:t>
      </w:r>
      <w:r w:rsidR="00876066" w:rsidRPr="00343CBD">
        <w:rPr>
          <w:rFonts w:cs="Times New Roman"/>
        </w:rPr>
        <w:t>to show</w:t>
      </w:r>
      <w:r w:rsidR="0023270F" w:rsidRPr="00343CBD">
        <w:rPr>
          <w:rFonts w:cs="Times New Roman"/>
        </w:rPr>
        <w:t xml:space="preserve"> the claim was </w:t>
      </w:r>
      <w:r w:rsidR="0081390E" w:rsidRPr="00343CBD">
        <w:rPr>
          <w:rFonts w:cs="Times New Roman"/>
        </w:rPr>
        <w:t xml:space="preserve">more than an attempt to monopolize the </w:t>
      </w:r>
      <w:r w:rsidR="000A1424" w:rsidRPr="00343CBD">
        <w:rPr>
          <w:rFonts w:cs="Times New Roman"/>
        </w:rPr>
        <w:t>abstract idea.</w:t>
      </w:r>
      <w:r w:rsidR="000A1424" w:rsidRPr="00343CBD">
        <w:rPr>
          <w:rStyle w:val="FootnoteReference"/>
          <w:rFonts w:cs="Times New Roman"/>
        </w:rPr>
        <w:footnoteReference w:id="74"/>
      </w:r>
      <w:r w:rsidR="00F47A26" w:rsidRPr="00343CBD">
        <w:rPr>
          <w:rFonts w:cs="Times New Roman"/>
        </w:rPr>
        <w:t xml:space="preserve"> </w:t>
      </w:r>
      <w:r w:rsidR="00DD477E" w:rsidRPr="00343CBD">
        <w:rPr>
          <w:rFonts w:cs="Times New Roman"/>
        </w:rPr>
        <w:t>To ascertain this, the</w:t>
      </w:r>
      <w:r w:rsidR="00C07E72" w:rsidRPr="00343CBD">
        <w:rPr>
          <w:rFonts w:cs="Times New Roman"/>
        </w:rPr>
        <w:t xml:space="preserve"> Court asked</w:t>
      </w:r>
      <w:r w:rsidR="00E115BE" w:rsidRPr="00343CBD">
        <w:rPr>
          <w:rFonts w:cs="Times New Roman"/>
        </w:rPr>
        <w:t xml:space="preserve"> whether the claims did more than implement the abstract idea of </w:t>
      </w:r>
      <w:r w:rsidR="000076D4" w:rsidRPr="00343CBD">
        <w:rPr>
          <w:rFonts w:cs="Times New Roman"/>
        </w:rPr>
        <w:t>escrow</w:t>
      </w:r>
      <w:r w:rsidR="00E115BE" w:rsidRPr="00343CBD">
        <w:rPr>
          <w:rFonts w:cs="Times New Roman"/>
        </w:rPr>
        <w:t xml:space="preserve"> on a computer.</w:t>
      </w:r>
      <w:r w:rsidR="00E115BE" w:rsidRPr="00343CBD">
        <w:rPr>
          <w:rStyle w:val="FootnoteReference"/>
          <w:rFonts w:cs="Times New Roman"/>
        </w:rPr>
        <w:footnoteReference w:id="75"/>
      </w:r>
      <w:r w:rsidR="008F44F7" w:rsidRPr="00343CBD">
        <w:rPr>
          <w:rFonts w:cs="Times New Roman"/>
        </w:rPr>
        <w:t xml:space="preserve"> </w:t>
      </w:r>
      <w:r w:rsidR="001C5401" w:rsidRPr="00343CBD">
        <w:rPr>
          <w:rFonts w:cs="Times New Roman"/>
        </w:rPr>
        <w:t xml:space="preserve">The claims </w:t>
      </w:r>
      <w:r w:rsidR="00CC4805" w:rsidRPr="00343CBD">
        <w:rPr>
          <w:rFonts w:cs="Times New Roman"/>
        </w:rPr>
        <w:t>separately</w:t>
      </w:r>
      <w:r w:rsidR="001C5401" w:rsidRPr="00343CBD">
        <w:rPr>
          <w:rFonts w:cs="Times New Roman"/>
        </w:rPr>
        <w:t xml:space="preserve"> were a conventional and was simply the basic functions of a computer</w:t>
      </w:r>
      <w:r w:rsidR="00CC4805" w:rsidRPr="00343CBD">
        <w:rPr>
          <w:rFonts w:cs="Times New Roman"/>
        </w:rPr>
        <w:t>;</w:t>
      </w:r>
      <w:r w:rsidR="001C5401" w:rsidRPr="00343CBD">
        <w:rPr>
          <w:rFonts w:cs="Times New Roman"/>
        </w:rPr>
        <w:t xml:space="preserve"> </w:t>
      </w:r>
      <w:r w:rsidR="00CC4805" w:rsidRPr="00343CBD">
        <w:rPr>
          <w:rFonts w:cs="Times New Roman"/>
        </w:rPr>
        <w:t>a</w:t>
      </w:r>
      <w:r w:rsidR="00DA394E" w:rsidRPr="00343CBD">
        <w:rPr>
          <w:rFonts w:cs="Times New Roman"/>
        </w:rPr>
        <w:t xml:space="preserve">s an ordered combination, nothing new was added already presented when the steps </w:t>
      </w:r>
      <w:r w:rsidR="00CC4805" w:rsidRPr="00343CBD">
        <w:rPr>
          <w:rFonts w:cs="Times New Roman"/>
        </w:rPr>
        <w:t>were considered separately.</w:t>
      </w:r>
      <w:r w:rsidR="00CC4805" w:rsidRPr="00343CBD">
        <w:rPr>
          <w:rStyle w:val="FootnoteReference"/>
          <w:rFonts w:cs="Times New Roman"/>
        </w:rPr>
        <w:footnoteReference w:id="76"/>
      </w:r>
      <w:r w:rsidR="006E7123" w:rsidRPr="00343CBD">
        <w:rPr>
          <w:rFonts w:cs="Times New Roman"/>
        </w:rPr>
        <w:t xml:space="preserve"> The claims added nothing new beyond what was already known and obvious about computers</w:t>
      </w:r>
      <w:r w:rsidR="00343CBD" w:rsidRPr="00343CBD">
        <w:rPr>
          <w:rFonts w:cs="Times New Roman"/>
        </w:rPr>
        <w:t xml:space="preserve">, thus were ruled an abstract idea. </w:t>
      </w:r>
    </w:p>
    <w:p w14:paraId="36CBC610" w14:textId="5F847753" w:rsidR="0051688D" w:rsidRPr="004F48E1" w:rsidRDefault="00936A1D" w:rsidP="001B4C2A">
      <w:pPr>
        <w:ind w:firstLine="720"/>
        <w:rPr>
          <w:rFonts w:cs="Times New Roman"/>
          <w:color w:val="FF0000"/>
        </w:rPr>
      </w:pPr>
      <w:r>
        <w:rPr>
          <w:rFonts w:cs="Times New Roman"/>
        </w:rPr>
        <w:t>This framework drastically increased the</w:t>
      </w:r>
      <w:r w:rsidR="00E2793F">
        <w:rPr>
          <w:rFonts w:cs="Times New Roman"/>
        </w:rPr>
        <w:t xml:space="preserve"> invalidation of software at the District Court</w:t>
      </w:r>
      <w:r w:rsidR="00D52680">
        <w:rPr>
          <w:rFonts w:cs="Times New Roman"/>
        </w:rPr>
        <w:t>s</w:t>
      </w:r>
      <w:r w:rsidR="00E2793F">
        <w:rPr>
          <w:rFonts w:cs="Times New Roman"/>
        </w:rPr>
        <w:t xml:space="preserve">, </w:t>
      </w:r>
      <w:r w:rsidR="00D52680">
        <w:rPr>
          <w:rFonts w:cs="Times New Roman"/>
        </w:rPr>
        <w:t>Patent Trial and Appeal board</w:t>
      </w:r>
      <w:r w:rsidR="00E2793F">
        <w:rPr>
          <w:rFonts w:cs="Times New Roman"/>
        </w:rPr>
        <w:t xml:space="preserve"> and Federal Circuit</w:t>
      </w:r>
      <w:r w:rsidR="008C446C">
        <w:rPr>
          <w:rFonts w:cs="Times New Roman"/>
        </w:rPr>
        <w:t xml:space="preserve">, with </w:t>
      </w:r>
      <w:r w:rsidR="00A60919">
        <w:rPr>
          <w:rFonts w:cs="Times New Roman"/>
        </w:rPr>
        <w:t xml:space="preserve">an average </w:t>
      </w:r>
      <w:r w:rsidR="008C446C">
        <w:rPr>
          <w:rFonts w:cs="Times New Roman"/>
        </w:rPr>
        <w:t>invalidation</w:t>
      </w:r>
      <w:r w:rsidR="00A60919">
        <w:rPr>
          <w:rFonts w:cs="Times New Roman"/>
        </w:rPr>
        <w:t xml:space="preserve"> rate of</w:t>
      </w:r>
      <w:r w:rsidR="008C446C">
        <w:rPr>
          <w:rFonts w:cs="Times New Roman"/>
        </w:rPr>
        <w:t xml:space="preserve"> 82</w:t>
      </w:r>
      <w:r w:rsidR="00D52680">
        <w:rPr>
          <w:rFonts w:cs="Times New Roman"/>
        </w:rPr>
        <w:t>.9</w:t>
      </w:r>
      <w:r w:rsidR="008C446C">
        <w:rPr>
          <w:rFonts w:cs="Times New Roman"/>
        </w:rPr>
        <w:t>%</w:t>
      </w:r>
      <w:r w:rsidR="00E15D4A">
        <w:rPr>
          <w:rFonts w:cs="Times New Roman"/>
        </w:rPr>
        <w:t xml:space="preserve"> the first year.</w:t>
      </w:r>
      <w:r w:rsidR="00411BFE">
        <w:rPr>
          <w:rStyle w:val="FootnoteReference"/>
          <w:rFonts w:cs="Times New Roman"/>
        </w:rPr>
        <w:footnoteReference w:id="77"/>
      </w:r>
      <w:r w:rsidR="00E15D4A">
        <w:rPr>
          <w:rFonts w:cs="Times New Roman"/>
        </w:rPr>
        <w:t xml:space="preserve"> </w:t>
      </w:r>
      <w:r w:rsidR="00AB2C06">
        <w:rPr>
          <w:rFonts w:cs="Times New Roman"/>
        </w:rPr>
        <w:t xml:space="preserve">Of the 17 cases brought before the Federal Circuit, only 1 </w:t>
      </w:r>
      <w:r w:rsidR="003C2D67">
        <w:rPr>
          <w:rFonts w:cs="Times New Roman"/>
        </w:rPr>
        <w:t>was validated (an invalidation rate of 94%).</w:t>
      </w:r>
      <w:r w:rsidR="00411BFE">
        <w:rPr>
          <w:rStyle w:val="FootnoteReference"/>
          <w:rFonts w:cs="Times New Roman"/>
        </w:rPr>
        <w:footnoteReference w:id="78"/>
      </w:r>
      <w:r w:rsidR="00BB3A78">
        <w:rPr>
          <w:rFonts w:cs="Times New Roman"/>
        </w:rPr>
        <w:t xml:space="preserve"> Newly filed patent cases dropped by 40% from 2014 to 2013.</w:t>
      </w:r>
      <w:r w:rsidR="00C46A75">
        <w:rPr>
          <w:rStyle w:val="FootnoteReference"/>
          <w:rFonts w:cs="Times New Roman"/>
        </w:rPr>
        <w:footnoteReference w:id="79"/>
      </w:r>
      <w:r w:rsidR="0051688D">
        <w:rPr>
          <w:rFonts w:cs="Times New Roman"/>
        </w:rPr>
        <w:t xml:space="preserve"> </w:t>
      </w:r>
      <w:r w:rsidR="0051688D">
        <w:rPr>
          <w:rFonts w:cs="Times New Roman"/>
          <w:color w:val="FF0000"/>
        </w:rPr>
        <w:t xml:space="preserve">This drastic </w:t>
      </w:r>
      <w:r w:rsidR="005C44F9">
        <w:rPr>
          <w:rFonts w:cs="Times New Roman"/>
          <w:color w:val="FF0000"/>
        </w:rPr>
        <w:t xml:space="preserve">change set the stage for the </w:t>
      </w:r>
      <w:r w:rsidR="005C44F9">
        <w:rPr>
          <w:rFonts w:cs="Times New Roman"/>
          <w:i/>
          <w:color w:val="FF0000"/>
        </w:rPr>
        <w:t xml:space="preserve">Berkheimer </w:t>
      </w:r>
      <w:r w:rsidR="005C44F9">
        <w:rPr>
          <w:rFonts w:cs="Times New Roman"/>
          <w:color w:val="FF0000"/>
        </w:rPr>
        <w:t>decision.</w:t>
      </w:r>
      <w:r w:rsidR="005C44F9">
        <w:rPr>
          <w:rStyle w:val="FootnoteReference"/>
          <w:rFonts w:cs="Times New Roman"/>
          <w:color w:val="FF0000"/>
        </w:rPr>
        <w:footnoteReference w:id="80"/>
      </w:r>
      <w:r w:rsidR="00EB4874">
        <w:rPr>
          <w:rFonts w:cs="Times New Roman"/>
          <w:color w:val="FF0000"/>
        </w:rPr>
        <w:t xml:space="preserve"> The Federal Circuit did not invalidate every patent brought before, but the number remained high. The first case to survive post-</w:t>
      </w:r>
      <w:r w:rsidR="00EB4874">
        <w:rPr>
          <w:rFonts w:cs="Times New Roman"/>
          <w:i/>
          <w:color w:val="FF0000"/>
        </w:rPr>
        <w:t xml:space="preserve">Alice </w:t>
      </w:r>
      <w:r w:rsidR="00EB4874">
        <w:rPr>
          <w:rFonts w:cs="Times New Roman"/>
          <w:color w:val="FF0000"/>
        </w:rPr>
        <w:t xml:space="preserve">was </w:t>
      </w:r>
      <w:r w:rsidR="00E37CC8">
        <w:rPr>
          <w:rFonts w:cs="Times New Roman"/>
          <w:color w:val="FF0000"/>
        </w:rPr>
        <w:t>DDR Holdings.</w:t>
      </w:r>
      <w:r w:rsidR="00E37CC8">
        <w:rPr>
          <w:rStyle w:val="FootnoteReference"/>
          <w:rFonts w:cs="Times New Roman"/>
          <w:color w:val="FF0000"/>
        </w:rPr>
        <w:footnoteReference w:id="81"/>
      </w:r>
      <w:r w:rsidR="00E37CC8">
        <w:rPr>
          <w:rFonts w:cs="Times New Roman"/>
          <w:color w:val="FF0000"/>
        </w:rPr>
        <w:t xml:space="preserve"> A case that brought hope to many as the streak of invalidations </w:t>
      </w:r>
      <w:proofErr w:type="gramStart"/>
      <w:r w:rsidR="00E37CC8">
        <w:rPr>
          <w:rFonts w:cs="Times New Roman"/>
          <w:color w:val="FF0000"/>
        </w:rPr>
        <w:t>came to an end</w:t>
      </w:r>
      <w:proofErr w:type="gramEnd"/>
      <w:r w:rsidR="005B6291">
        <w:rPr>
          <w:rFonts w:cs="Times New Roman"/>
          <w:color w:val="FF0000"/>
        </w:rPr>
        <w:t xml:space="preserve">. Just shortly before </w:t>
      </w:r>
      <w:r w:rsidR="005B6291">
        <w:rPr>
          <w:rFonts w:cs="Times New Roman"/>
          <w:i/>
          <w:color w:val="FF0000"/>
        </w:rPr>
        <w:t>Berkheimer</w:t>
      </w:r>
      <w:r w:rsidR="005B6291">
        <w:rPr>
          <w:rFonts w:cs="Times New Roman"/>
          <w:color w:val="FF0000"/>
        </w:rPr>
        <w:t xml:space="preserve">, </w:t>
      </w:r>
      <w:proofErr w:type="spellStart"/>
      <w:r w:rsidR="005B6291">
        <w:rPr>
          <w:rFonts w:cs="Times New Roman"/>
          <w:color w:val="FF0000"/>
        </w:rPr>
        <w:t>Corewireless</w:t>
      </w:r>
      <w:proofErr w:type="spellEnd"/>
      <w:r w:rsidR="005B6291">
        <w:rPr>
          <w:rFonts w:cs="Times New Roman"/>
          <w:color w:val="FF0000"/>
        </w:rPr>
        <w:t xml:space="preserve"> was decided, a</w:t>
      </w:r>
      <w:r w:rsidR="004F48E1">
        <w:rPr>
          <w:rFonts w:cs="Times New Roman"/>
          <w:color w:val="FF0000"/>
        </w:rPr>
        <w:t xml:space="preserve"> software case concerning a </w:t>
      </w:r>
      <w:r w:rsidR="004F48E1">
        <w:rPr>
          <w:rFonts w:cs="Times New Roman"/>
          <w:color w:val="FF0000"/>
        </w:rPr>
        <w:lastRenderedPageBreak/>
        <w:t xml:space="preserve">GUI survived the vicious </w:t>
      </w:r>
      <w:r w:rsidR="004F48E1">
        <w:rPr>
          <w:rFonts w:cs="Times New Roman"/>
          <w:i/>
          <w:color w:val="FF0000"/>
        </w:rPr>
        <w:t>Alice/</w:t>
      </w:r>
      <w:proofErr w:type="gramStart"/>
      <w:r w:rsidR="004F48E1">
        <w:rPr>
          <w:rFonts w:cs="Times New Roman"/>
          <w:i/>
          <w:color w:val="FF0000"/>
        </w:rPr>
        <w:t xml:space="preserve">Mayo </w:t>
      </w:r>
      <w:r w:rsidR="004F48E1">
        <w:rPr>
          <w:rFonts w:cs="Times New Roman"/>
          <w:color w:val="FF0000"/>
        </w:rPr>
        <w:t xml:space="preserve"> </w:t>
      </w:r>
      <w:r w:rsidR="002D4E38">
        <w:rPr>
          <w:rFonts w:cs="Times New Roman"/>
          <w:color w:val="FF0000"/>
        </w:rPr>
        <w:t>evaluation</w:t>
      </w:r>
      <w:proofErr w:type="gramEnd"/>
      <w:r w:rsidR="004F48E1">
        <w:rPr>
          <w:rFonts w:cs="Times New Roman"/>
          <w:color w:val="FF0000"/>
        </w:rPr>
        <w:t xml:space="preserve"> and was a beacon of hope for s</w:t>
      </w:r>
      <w:r w:rsidR="002D4E38">
        <w:rPr>
          <w:rFonts w:cs="Times New Roman"/>
          <w:color w:val="FF0000"/>
        </w:rPr>
        <w:t>oftware patent applicants.</w:t>
      </w:r>
      <w:r w:rsidR="002D4E38">
        <w:rPr>
          <w:rStyle w:val="FootnoteReference"/>
          <w:rFonts w:cs="Times New Roman"/>
          <w:color w:val="FF0000"/>
        </w:rPr>
        <w:footnoteReference w:id="82"/>
      </w:r>
      <w:r w:rsidR="002D4E38">
        <w:rPr>
          <w:rFonts w:cs="Times New Roman"/>
          <w:color w:val="FF0000"/>
        </w:rPr>
        <w:t xml:space="preserve"> Just one month later, Berkheimer was decided.</w:t>
      </w:r>
      <w:r w:rsidR="002D4E38">
        <w:rPr>
          <w:rStyle w:val="FootnoteReference"/>
          <w:rFonts w:cs="Times New Roman"/>
          <w:color w:val="FF0000"/>
        </w:rPr>
        <w:footnoteReference w:id="83"/>
      </w:r>
      <w:r w:rsidR="002D4E38">
        <w:rPr>
          <w:rFonts w:cs="Times New Roman"/>
          <w:color w:val="FF0000"/>
        </w:rPr>
        <w:t xml:space="preserve"> </w:t>
      </w:r>
    </w:p>
    <w:p w14:paraId="6BD3BEDC" w14:textId="77777777" w:rsidR="00925A89" w:rsidRDefault="00E0360B" w:rsidP="00925A89">
      <w:pPr>
        <w:keepNext/>
        <w:ind w:firstLine="720"/>
        <w:jc w:val="center"/>
      </w:pPr>
      <w:r w:rsidRPr="00A74008">
        <w:rPr>
          <w:rFonts w:cs="Times New Roman"/>
          <w:noProof/>
          <w:color w:val="auto"/>
        </w:rPr>
        <w:drawing>
          <wp:inline distT="0" distB="0" distL="0" distR="0" wp14:anchorId="6B0243E7" wp14:editId="50F3D653">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6F6F7B9C" w14:textId="4276FDBE" w:rsidR="00E0360B" w:rsidRPr="00925A89" w:rsidRDefault="00925A89" w:rsidP="00925A89">
      <w:pPr>
        <w:pStyle w:val="Caption"/>
        <w:jc w:val="center"/>
        <w:rPr>
          <w:rFonts w:cs="Times New Roman"/>
          <w:i w:val="0"/>
          <w:color w:val="000000" w:themeColor="text1"/>
        </w:rPr>
      </w:pPr>
      <w:r w:rsidRPr="00925A89">
        <w:rPr>
          <w:i w:val="0"/>
          <w:color w:val="000000" w:themeColor="text1"/>
        </w:rPr>
        <w:t xml:space="preserve">Figure </w:t>
      </w:r>
      <w:r w:rsidRPr="00925A89">
        <w:rPr>
          <w:i w:val="0"/>
          <w:color w:val="000000" w:themeColor="text1"/>
        </w:rPr>
        <w:fldChar w:fldCharType="begin"/>
      </w:r>
      <w:r w:rsidRPr="00925A89">
        <w:rPr>
          <w:i w:val="0"/>
          <w:color w:val="000000" w:themeColor="text1"/>
        </w:rPr>
        <w:instrText xml:space="preserve"> SEQ Figure \* ARABIC </w:instrText>
      </w:r>
      <w:r w:rsidRPr="00925A89">
        <w:rPr>
          <w:i w:val="0"/>
          <w:color w:val="000000" w:themeColor="text1"/>
        </w:rPr>
        <w:fldChar w:fldCharType="separate"/>
      </w:r>
      <w:r w:rsidRPr="00925A89">
        <w:rPr>
          <w:i w:val="0"/>
          <w:noProof/>
          <w:color w:val="000000" w:themeColor="text1"/>
        </w:rPr>
        <w:t>1</w:t>
      </w:r>
      <w:r w:rsidRPr="00925A89">
        <w:rPr>
          <w:i w:val="0"/>
          <w:color w:val="000000" w:themeColor="text1"/>
        </w:rPr>
        <w:fldChar w:fldCharType="end"/>
      </w:r>
      <w:r w:rsidRPr="00925A89">
        <w:rPr>
          <w:i w:val="0"/>
          <w:color w:val="000000" w:themeColor="text1"/>
        </w:rPr>
        <w:t xml:space="preserve"> - The </w:t>
      </w:r>
      <w:r w:rsidRPr="00925A89">
        <w:rPr>
          <w:color w:val="000000" w:themeColor="text1"/>
        </w:rPr>
        <w:t>Alice/Mayo</w:t>
      </w:r>
      <w:r w:rsidRPr="00925A89">
        <w:rPr>
          <w:i w:val="0"/>
          <w:color w:val="000000" w:themeColor="text1"/>
        </w:rPr>
        <w:t xml:space="preserve"> Test - M.P.E.P. § 2106-III</w:t>
      </w:r>
    </w:p>
    <w:p w14:paraId="5701CE38" w14:textId="23F3919A" w:rsidR="00DF4947" w:rsidRPr="00A74008" w:rsidRDefault="0058489B" w:rsidP="001B4C2A">
      <w:pPr>
        <w:pStyle w:val="Heading1"/>
        <w:rPr>
          <w:rFonts w:cs="Times New Roman"/>
          <w:color w:val="auto"/>
        </w:rPr>
      </w:pPr>
      <w:r w:rsidRPr="00A74008">
        <w:rPr>
          <w:rFonts w:cs="Times New Roman"/>
          <w:color w:val="auto"/>
        </w:rPr>
        <w:lastRenderedPageBreak/>
        <w:t>The Problem at Hand: Berkheimer</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84"/>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The objects are then 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85"/>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86"/>
      </w:r>
      <w:r w:rsidR="00126150" w:rsidRPr="00A74008">
        <w:rPr>
          <w:rFonts w:cs="Times New Roman"/>
          <w:color w:val="auto"/>
        </w:rPr>
        <w:t xml:space="preserve"> </w:t>
      </w:r>
    </w:p>
    <w:p w14:paraId="53200221" w14:textId="2DBAA8FE" w:rsidR="007F00B1" w:rsidRDefault="005222B1" w:rsidP="001B4C2A">
      <w:pPr>
        <w:ind w:firstLine="720"/>
        <w:rPr>
          <w:rFonts w:cs="Times New Roman"/>
          <w:color w:val="auto"/>
        </w:rPr>
      </w:pPr>
      <w:r w:rsidRPr="00A74008">
        <w:rPr>
          <w:rFonts w:cs="Times New Roman"/>
          <w:color w:val="auto"/>
        </w:rPr>
        <w:t xml:space="preserve">Following the questions presented in </w:t>
      </w:r>
      <w:r w:rsidRPr="00A1784E">
        <w:rPr>
          <w:rFonts w:cs="Times New Roman"/>
          <w:i/>
          <w:color w:val="auto"/>
        </w:rPr>
        <w:t>Alice/Mayo</w:t>
      </w:r>
      <w:r w:rsidRPr="00A74008">
        <w:rPr>
          <w:rFonts w:cs="Times New Roman"/>
          <w:color w:val="auto"/>
        </w:rPr>
        <w:t xml:space="preserve">, the Court found that the claims were directed to abstract </w:t>
      </w:r>
      <w:r w:rsidR="00CE34AE" w:rsidRPr="00A74008">
        <w:rPr>
          <w:rFonts w:cs="Times New Roman"/>
          <w:color w:val="auto"/>
        </w:rPr>
        <w:t>ideas</w:t>
      </w:r>
      <w:r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D14BDC" w:rsidRPr="00A74008">
        <w:rPr>
          <w:rFonts w:cs="Times New Roman"/>
          <w:color w:val="auto"/>
        </w:rPr>
        <w:t>S</w:t>
      </w:r>
      <w:r w:rsidR="00421DA6" w:rsidRPr="00A74008">
        <w:rPr>
          <w:rFonts w:cs="Times New Roman"/>
          <w:color w:val="auto"/>
        </w:rPr>
        <w:t>ome genuine issue of material fact remained</w:t>
      </w:r>
      <w:r w:rsidR="00CE34AE" w:rsidRPr="00A74008">
        <w:rPr>
          <w:rFonts w:cs="Times New Roman"/>
          <w:color w:val="auto"/>
        </w:rPr>
        <w:t xml:space="preserve"> concerning whether some of the claims 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87"/>
      </w:r>
    </w:p>
    <w:p w14:paraId="00CE6334" w14:textId="112957F3" w:rsidR="004B16D1" w:rsidRDefault="004B16D1" w:rsidP="001B4C2A">
      <w:pPr>
        <w:pStyle w:val="Heading1"/>
        <w:rPr>
          <w:rFonts w:cs="Times New Roman"/>
          <w:color w:val="auto"/>
        </w:rPr>
      </w:pPr>
      <w:commentRangeStart w:id="34"/>
      <w:r w:rsidRPr="00A74008">
        <w:rPr>
          <w:rFonts w:cs="Times New Roman"/>
          <w:color w:val="auto"/>
        </w:rPr>
        <w:t>The Solution (Analysis)</w:t>
      </w:r>
      <w:commentRangeEnd w:id="34"/>
      <w:r w:rsidR="00964480">
        <w:rPr>
          <w:rStyle w:val="CommentReference"/>
          <w:rFonts w:eastAsiaTheme="minorHAnsi" w:cstheme="minorBidi"/>
        </w:rPr>
        <w:commentReference w:id="34"/>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88"/>
      </w:r>
      <w:r w:rsidR="00886DD0">
        <w:t xml:space="preserve"> If patent is granted for a broad concept or idea, it would be 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lastRenderedPageBreak/>
        <w:t>expression and the idea merge and become</w:t>
      </w:r>
      <w:r w:rsidR="00094E18">
        <w:t xml:space="preserve"> uncopyrightable</w:t>
      </w:r>
      <w:r w:rsidR="00DA69AE">
        <w:t>.</w:t>
      </w:r>
      <w:r w:rsidR="00187839">
        <w:rPr>
          <w:rStyle w:val="FootnoteReference"/>
        </w:rPr>
        <w:footnoteReference w:id="89"/>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the artist 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the poster, but unable to protect the poses themselves, as it 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90"/>
      </w:r>
      <w:r w:rsidR="00604ED8">
        <w:t xml:space="preserve"> </w:t>
      </w:r>
    </w:p>
    <w:p w14:paraId="6EFD1092" w14:textId="2AA08503"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the Berkheimer </w:t>
      </w:r>
      <w:r w:rsidR="00B95561">
        <w:t>Memorandum</w:t>
      </w:r>
      <w:r w:rsidR="009B407A">
        <w:t xml:space="preserve">. </w:t>
      </w:r>
      <w:r w:rsidR="00423D71">
        <w:t xml:space="preserve">Rather than relying on the clunky and uncertain </w:t>
      </w:r>
      <w:r w:rsidR="00423D71">
        <w:rPr>
          <w:i/>
        </w:rPr>
        <w:t>Alice/Mayo</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4287B1F0" w14:textId="077862C8" w:rsidR="008323E8" w:rsidRDefault="00EC36E3" w:rsidP="001B4C2A">
      <w:pPr>
        <w:ind w:firstLine="720"/>
      </w:pPr>
      <w:r>
        <w:t xml:space="preserve">The Supreme court </w:t>
      </w:r>
      <w:r w:rsidR="008128ED">
        <w:t>asks</w:t>
      </w:r>
      <w:r w:rsidR="009461D0">
        <w:t xml:space="preserve"> this question in </w:t>
      </w:r>
      <w:r w:rsidR="009461D0">
        <w:rPr>
          <w:i/>
        </w:rPr>
        <w:t>Alice</w:t>
      </w:r>
      <w:r w:rsidR="009461D0">
        <w:t>, but</w:t>
      </w:r>
      <w:r w:rsidR="00BA3E2B">
        <w:t xml:space="preserve"> the inquiry of whether the patent is a</w:t>
      </w:r>
      <w:r w:rsidR="004F59A9">
        <w:t xml:space="preserve">bstract idea is asked and then the consideration of whether it would block a basic tool of science </w:t>
      </w:r>
      <w:r w:rsidR="004F59A9">
        <w:lastRenderedPageBreak/>
        <w:t xml:space="preserve">is evidence of an abstract idea, rather than </w:t>
      </w:r>
      <w:r w:rsidR="00F52860">
        <w:t>starting point.</w:t>
      </w:r>
      <w:r w:rsidR="00F52860">
        <w:rPr>
          <w:rStyle w:val="FootnoteReference"/>
        </w:rPr>
        <w:footnoteReference w:id="91"/>
      </w:r>
      <w:r w:rsidR="009461D0">
        <w:rPr>
          <w:i/>
        </w:rPr>
        <w:t xml:space="preserve"> </w:t>
      </w:r>
      <w:r w:rsidR="00FA3E98">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1E0A7B">
        <w:rPr>
          <w:i/>
        </w:rPr>
        <w:t>Alice/Mayo</w:t>
      </w:r>
      <w:r w:rsidR="001E0A7B">
        <w:t xml:space="preserve"> line of inquiry</w:t>
      </w:r>
      <w:r w:rsidR="00A937F2">
        <w:t>. However, the question would not be used alone. 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r w:rsidR="00F716BA">
        <w:t xml:space="preserve">Many inventions deemed </w:t>
      </w:r>
      <w:r w:rsidR="00FE5782">
        <w:t xml:space="preserve">to fall within the </w:t>
      </w:r>
      <w:r w:rsidR="00742634">
        <w:t>could also have been invalidated as lacking novelty, or obvious</w:t>
      </w:r>
      <w:r w:rsidR="00427B9A">
        <w:t>, or being overly broad.</w:t>
      </w:r>
    </w:p>
    <w:p w14:paraId="7F4A3053" w14:textId="1281C690" w:rsidR="008323E8" w:rsidRDefault="008323E8" w:rsidP="001B4C2A">
      <w:pPr>
        <w:ind w:firstLine="720"/>
      </w:pPr>
      <w:proofErr w:type="spellStart"/>
      <w:r w:rsidRPr="008323E8">
        <w:rPr>
          <w:i/>
        </w:rPr>
        <w:t>Bilski</w:t>
      </w:r>
      <w:proofErr w:type="spellEnd"/>
      <w:r w:rsidRPr="008323E8">
        <w:rPr>
          <w:i/>
        </w:rPr>
        <w:t xml:space="preserve"> v. </w:t>
      </w:r>
      <w:proofErr w:type="spellStart"/>
      <w:r w:rsidRPr="008323E8">
        <w:rPr>
          <w:i/>
        </w:rPr>
        <w:t>Kappos</w:t>
      </w:r>
      <w:proofErr w:type="spellEnd"/>
      <w:r w:rsidRPr="008323E8">
        <w:t>,</w:t>
      </w:r>
      <w:r>
        <w:rPr>
          <w:rStyle w:val="FootnoteReference"/>
        </w:rPr>
        <w:footnoteReference w:id="92"/>
      </w:r>
      <w:r w:rsidRPr="008323E8">
        <w:t xml:space="preserve"> hedging method perhaps could have been classified as non-novel, as methods of hedging are well known throughout the practice. Perhaps it could be classified as obvious because it combined a known business method on a computer. The Court in </w:t>
      </w:r>
      <w:r w:rsidRPr="008323E8">
        <w:rPr>
          <w:i/>
        </w:rPr>
        <w:t>Alice</w:t>
      </w:r>
      <w:r w:rsidR="00F14BC2">
        <w:rPr>
          <w:i/>
        </w:rPr>
        <w:t xml:space="preserve"> </w:t>
      </w:r>
      <w:r w:rsidRPr="00F14BC2">
        <w:rPr>
          <w:rStyle w:val="FootnoteReference"/>
        </w:rPr>
        <w:footnoteReference w:id="93"/>
      </w:r>
      <w:r w:rsidRPr="00F14BC2">
        <w:t>,</w:t>
      </w:r>
      <w:r w:rsidR="00F14BC2">
        <w:t xml:space="preserve"> </w:t>
      </w:r>
      <w:r w:rsidR="003422F1">
        <w:t>could have used a similar analysis.</w:t>
      </w:r>
      <w:r w:rsidRPr="008323E8">
        <w:t xml:space="preserve"> Escrow is well known and frequently practiced in business dealings, as such implementing it on a computer is not new or non-obvious. Such software is perhaps better suited to Copyright protection. In Funk Bros.,</w:t>
      </w:r>
      <w:r w:rsidR="00F14BC2">
        <w:rPr>
          <w:rStyle w:val="FootnoteReference"/>
        </w:rPr>
        <w:footnoteReference w:id="94"/>
      </w:r>
      <w:r w:rsidRPr="008323E8">
        <w:t xml:space="preserve"> the discovered combination of bacteria could be rejected in terms of novelty, as the bacteria themselves were not new. This approach could also potentially change the outcome in </w:t>
      </w:r>
      <w:proofErr w:type="spellStart"/>
      <w:r w:rsidRPr="00A73377">
        <w:rPr>
          <w:i/>
        </w:rPr>
        <w:t>Ariosa</w:t>
      </w:r>
      <w:proofErr w:type="spellEnd"/>
      <w:r w:rsidRPr="00A73377">
        <w:rPr>
          <w:i/>
        </w:rPr>
        <w:t xml:space="preserve"> Diagnostics Inc. v. </w:t>
      </w:r>
      <w:proofErr w:type="spellStart"/>
      <w:r w:rsidRPr="00A73377">
        <w:rPr>
          <w:i/>
        </w:rPr>
        <w:t>Sequenom</w:t>
      </w:r>
      <w:proofErr w:type="spellEnd"/>
      <w:r w:rsidRPr="00A73377">
        <w:rPr>
          <w:i/>
        </w:rPr>
        <w:t>, Inc</w:t>
      </w:r>
      <w:r w:rsidRPr="008323E8">
        <w:t>.</w:t>
      </w:r>
      <w:r w:rsidR="00F14BC2">
        <w:rPr>
          <w:rStyle w:val="FootnoteReference"/>
        </w:rPr>
        <w:footnoteReference w:id="95"/>
      </w:r>
      <w:r w:rsidRPr="008323E8">
        <w:t xml:space="preserve"> In </w:t>
      </w:r>
      <w:proofErr w:type="spellStart"/>
      <w:r w:rsidRPr="00F14BC2">
        <w:rPr>
          <w:i/>
        </w:rPr>
        <w:t>Ariosa</w:t>
      </w:r>
      <w:proofErr w:type="spellEnd"/>
      <w:r w:rsidRPr="008323E8">
        <w:t xml:space="preserve"> the claimed invention concerned a non-invasive method for detecting paternally inherited </w:t>
      </w:r>
      <w:proofErr w:type="spellStart"/>
      <w:r w:rsidRPr="008323E8">
        <w:t>cffDNA</w:t>
      </w:r>
      <w:proofErr w:type="spellEnd"/>
      <w:r w:rsidRPr="008323E8">
        <w:t xml:space="preserve"> in maternal plasma or serum. It was ruled patent-ineligible as laws of nature and natural phenomenon. However, if the patent had been approached with the question of </w:t>
      </w:r>
      <w:r w:rsidRPr="008323E8">
        <w:lastRenderedPageBreak/>
        <w:t>whether such an invention would limit a basic tool of science rather than if it was a product of nature, perhaps the discovery would not have been invalidated.</w:t>
      </w:r>
    </w:p>
    <w:p w14:paraId="18116778" w14:textId="296E15E1" w:rsidR="006574A9" w:rsidRDefault="009C672E" w:rsidP="001B4C2A">
      <w:pPr>
        <w:ind w:firstLine="720"/>
        <w:rPr>
          <w:rFonts w:cs="Times New Roman"/>
          <w:color w:val="auto"/>
        </w:rPr>
      </w:pPr>
      <w:r>
        <w:t xml:space="preserve">Judge </w:t>
      </w:r>
      <w:proofErr w:type="spellStart"/>
      <w:r>
        <w:t>Plager</w:t>
      </w:r>
      <w:proofErr w:type="spellEnd"/>
      <w:r>
        <w:t xml:space="preserve"> of the Federal Circuit</w:t>
      </w:r>
      <w:r w:rsidR="00B07BAF">
        <w:t xml:space="preserve"> in a dissenting opinion stated, “</w:t>
      </w:r>
      <w:r w:rsidR="00B07BAF" w:rsidRPr="00B07BAF">
        <w:t>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absolutely necessary</w:t>
      </w:r>
      <w:r w:rsidR="00B07BAF">
        <w:t>”</w:t>
      </w:r>
      <w:r w:rsidR="00EE149C">
        <w:t xml:space="preserve"> (citations omitted).</w:t>
      </w:r>
      <w:r w:rsidR="00D97C8E">
        <w:rPr>
          <w:rStyle w:val="FootnoteReference"/>
        </w:rPr>
        <w:footnoteReference w:id="96"/>
      </w:r>
      <w:r>
        <w:t xml:space="preserve"> </w:t>
      </w:r>
      <w:r w:rsidR="00373D4C">
        <w:t xml:space="preserve">The use of § 101 is not </w:t>
      </w:r>
      <w:r w:rsidR="001116C9">
        <w:t>eliminated but</w:t>
      </w:r>
      <w:r w:rsidR="00373D4C">
        <w:t xml:space="preserve"> should be reserved for </w:t>
      </w:r>
      <w:r w:rsidR="00F70AAE">
        <w:t xml:space="preserve">inventions that lack </w:t>
      </w:r>
      <w:commentRangeStart w:id="35"/>
      <w:r w:rsidR="00F70AAE">
        <w:t>utility</w:t>
      </w:r>
      <w:commentRangeEnd w:id="35"/>
      <w:r w:rsidR="001116C9">
        <w:rPr>
          <w:rStyle w:val="CommentReference"/>
        </w:rPr>
        <w:commentReference w:id="35"/>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97"/>
      </w:r>
    </w:p>
    <w:p w14:paraId="547BF430" w14:textId="0575DF2D" w:rsidR="00885998" w:rsidRPr="001E0A7B" w:rsidRDefault="006574A9" w:rsidP="001B4C2A">
      <w:pPr>
        <w:ind w:firstLine="720"/>
      </w:pPr>
      <w:r>
        <w:rPr>
          <w:rFonts w:cs="Times New Roman"/>
          <w:color w:val="auto"/>
        </w:rPr>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F22376">
        <w:rPr>
          <w:rFonts w:cs="Times New Roman"/>
          <w:color w:val="auto"/>
        </w:rPr>
        <w:t xml:space="preserve"> use of precious time in </w:t>
      </w:r>
      <w:r w:rsidR="00B95561">
        <w:rPr>
          <w:rFonts w:cs="Times New Roman"/>
          <w:color w:val="auto"/>
        </w:rPr>
        <w:t xml:space="preserve">overcrowded </w:t>
      </w:r>
      <w:r w:rsidR="00F22376">
        <w:rPr>
          <w:rFonts w:cs="Times New Roman"/>
          <w:color w:val="auto"/>
        </w:rPr>
        <w:t xml:space="preserve">courts. </w:t>
      </w:r>
      <w:r w:rsidR="00375F49" w:rsidRPr="00092B60">
        <w:rPr>
          <w:rFonts w:cs="Times New Roman"/>
          <w:color w:val="FF0000"/>
        </w:rPr>
        <w:t xml:space="preserve">[discuss need to </w:t>
      </w:r>
      <w:r w:rsidR="009A3F1F" w:rsidRPr="00092B60">
        <w:rPr>
          <w:rFonts w:cs="Times New Roman"/>
          <w:color w:val="FF0000"/>
        </w:rPr>
        <w:t xml:space="preserve">make the distinction between 101 and the other sections clearer. See after mayo </w:t>
      </w:r>
      <w:r w:rsidR="00092B60" w:rsidRPr="00092B60">
        <w:rPr>
          <w:rFonts w:cs="Times New Roman"/>
          <w:color w:val="FF0000"/>
        </w:rPr>
        <w:t>page 544]</w:t>
      </w:r>
    </w:p>
    <w:p w14:paraId="4B1B8560" w14:textId="35664FC1" w:rsidR="00A30CDA" w:rsidRDefault="00F676D4" w:rsidP="001B4C2A">
      <w:pPr>
        <w:ind w:firstLine="720"/>
      </w:pPr>
      <w:r>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98"/>
      </w:r>
      <w:r w:rsidR="00A510E7">
        <w:t xml:space="preserve"> Rather sweeping</w:t>
      </w:r>
      <w:r w:rsidR="003779AD">
        <w:t xml:space="preserve"> the issue under 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99"/>
      </w:r>
      <w:r w:rsidR="00FE1A45">
        <w:t xml:space="preserve"> </w:t>
      </w:r>
      <w:r w:rsidR="00B95561">
        <w:t xml:space="preserve">The progression of the legal system, and thereby the patent system, is slow. The full effects of the Berkheimer Memorandum </w:t>
      </w:r>
      <w:commentRangeStart w:id="36"/>
      <w:r w:rsidR="00B95561">
        <w:t xml:space="preserve">are not yet clear, and hopefully will remove the uncertainty for </w:t>
      </w:r>
      <w:r w:rsidR="00B95561">
        <w:lastRenderedPageBreak/>
        <w:t xml:space="preserve">software patents going forward. However, the Berkheimer Memorandum should have been necessary. It is positive change, but it is inconsistent with the opinion which sparked its creation. It should not be necessary for the USPTO to make a drastic change based on such an innocuous case to correct the failings of the Courts.  </w:t>
      </w:r>
      <w:commentRangeEnd w:id="36"/>
      <w:r w:rsidR="00B95561">
        <w:rPr>
          <w:rStyle w:val="CommentReference"/>
        </w:rPr>
        <w:commentReference w:id="36"/>
      </w:r>
    </w:p>
    <w:p w14:paraId="5D328785" w14:textId="2719457E"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A0888">
        <w:t>N</w:t>
      </w:r>
      <w:r w:rsidR="00EE7890">
        <w:t xml:space="preserve">ew technology areas that may not </w:t>
      </w:r>
      <w:r w:rsidR="003B65B8">
        <w:t>fit into the current statutory structure,</w:t>
      </w:r>
      <w:r w:rsidR="002D251A">
        <w:t xml:space="preserve"> </w:t>
      </w:r>
      <w:r w:rsidR="001A0888">
        <w:t>will not</w:t>
      </w:r>
      <w:r w:rsidR="00194244">
        <w:t xml:space="preserve"> have the same difficulty</w:t>
      </w:r>
      <w:r w:rsidR="00984962">
        <w:t xml:space="preserve"> </w:t>
      </w:r>
      <w:r w:rsidR="00194244">
        <w:t xml:space="preserve">as </w:t>
      </w:r>
      <w:r w:rsidR="00984962">
        <w:t>software</w:t>
      </w:r>
      <w:r w:rsidR="001B08AB">
        <w:t xml:space="preserve"> fitting into the statutory scheme. </w:t>
      </w:r>
    </w:p>
    <w:p w14:paraId="6A644EED" w14:textId="417E4687" w:rsidR="0058489B" w:rsidRPr="00A74008" w:rsidRDefault="00FE1A45" w:rsidP="001B4C2A">
      <w:pPr>
        <w:rPr>
          <w:rFonts w:cs="Times New Roman"/>
          <w:color w:val="auto"/>
        </w:rPr>
      </w:pPr>
      <w:r>
        <w:rPr>
          <w:rFonts w:cs="Times New Roman"/>
          <w:color w:val="auto"/>
        </w:rPr>
        <w:tab/>
      </w:r>
      <w:r w:rsidRPr="00190383">
        <w:rPr>
          <w:rFonts w:cs="Times New Roman"/>
          <w:color w:val="FF0000"/>
        </w:rPr>
        <w:t>[Discuss 101 (preferabl</w:t>
      </w:r>
      <w:r w:rsidR="001F747F">
        <w:rPr>
          <w:rFonts w:cs="Times New Roman"/>
          <w:color w:val="FF0000"/>
        </w:rPr>
        <w:t>y</w:t>
      </w:r>
      <w:r w:rsidRPr="00190383">
        <w:rPr>
          <w:rFonts w:cs="Times New Roman"/>
          <w:color w:val="FF0000"/>
        </w:rPr>
        <w:t xml:space="preserve"> software)</w:t>
      </w:r>
      <w:r w:rsidR="00190383" w:rsidRPr="00190383">
        <w:rPr>
          <w:rFonts w:cs="Times New Roman"/>
          <w:color w:val="FF0000"/>
        </w:rPr>
        <w:t xml:space="preserve"> cases post Alice and between Berkheimer that could have this applied to it.]</w:t>
      </w:r>
      <w:r w:rsidR="001C6B2C">
        <w:rPr>
          <w:rFonts w:cs="Times New Roman"/>
          <w:color w:val="FF0000"/>
        </w:rPr>
        <w:t xml:space="preserve"> – see </w:t>
      </w:r>
      <w:bookmarkStart w:id="37" w:name="cobalt_foldering_ro_item_name_18"/>
      <w:r w:rsidR="001C6B2C">
        <w:fldChar w:fldCharType="begin"/>
      </w:r>
      <w:r w:rsidR="001C6B2C">
        <w:instrText xml:space="preserve"> HYPERLINK "https://1.next.westlaw.com/Document/I4e28264d453411e89bf199c0ee06c731/View/FullText.html?navigationPath=%2FFoldering%2Fv1%2Fskguth10%2Fcontainers%2Fuser%2F03c41c7d12f540a8934872beca9e6153%2Fcontents%2FdocumentNavigation%2F11c9c845-ccb4-4437-b993-2c05f2e6af74%2FI4e28264d453411e89bf199c0ee06c731%3FcontainerType%3Dfolder&amp;listSource=Foldering&amp;list=folderContents&amp;rank=19&amp;sessionScopeId=3fb1c4de1e82da642df34ba3beaf0d941f6bac0df49e924d0fef144a9d691658&amp;rulebookMode=false&amp;fcid=02a54cc0d0354001904d7ddfc54a3498&amp;transitionType=FolderItem&amp;contextData=%28cid.02a54cc0d0354001904d7ddfc54a3498*oc.Default%29" </w:instrText>
      </w:r>
      <w:r w:rsidR="001C6B2C">
        <w:fldChar w:fldCharType="separate"/>
      </w:r>
      <w:r w:rsidR="001C6B2C">
        <w:rPr>
          <w:rStyle w:val="Hyperlink"/>
          <w:rFonts w:ascii="Source Sans Pro" w:hAnsi="Source Sans Pro"/>
          <w:color w:val="0E568C"/>
          <w:sz w:val="21"/>
          <w:szCs w:val="21"/>
          <w:bdr w:val="none" w:sz="0" w:space="0" w:color="auto" w:frame="1"/>
          <w:shd w:val="clear" w:color="auto" w:fill="FFFFFF"/>
        </w:rPr>
        <w:t>SOFTWARE PATENTS AND PRETRIAL DISMISSAL BASED ON INELIGIBILITY</w:t>
      </w:r>
      <w:r w:rsidR="001C6B2C">
        <w:fldChar w:fldCharType="end"/>
      </w:r>
      <w:bookmarkEnd w:id="37"/>
      <w:r w:rsidR="001C6B2C">
        <w:t xml:space="preserve"> </w:t>
      </w:r>
      <w:r w:rsidR="0025424C">
        <w:t xml:space="preserve">(footnote 88) </w:t>
      </w:r>
      <w:r w:rsidR="001C6B2C">
        <w:t xml:space="preserve">and </w:t>
      </w:r>
      <w:bookmarkStart w:id="38" w:name="cobalt_foldering_ro_item_name_0"/>
      <w:r w:rsidR="009607A6">
        <w:fldChar w:fldCharType="begin"/>
      </w:r>
      <w:r w:rsidR="009607A6">
        <w:instrText xml:space="preserve"> HYPERLINK "https://1.next.westlaw.com/Document/I3e40a44d624f11e598dc8b09b4f043e0/View/FullText.html?navigationPath=%2FFoldering%2Fv1%2Fskguth10%2Fcontainers%2Fuser%2F03c41c7d12f540a8934872beca9e6153%2Fcontents%2FdocumentNavigation%2F11c9c845-ccb4-4437-b993-2c05f2e6af74%2FI3e40a44d624f11e598dc8b09b4f043e0%3FcontainerType%3Dfolder&amp;listSource=Foldering&amp;list=folderContents&amp;rank=1&amp;sessionScopeId=3fb1c4de1e82da642df34ba3beaf0d941f6bac0df49e924d0fef144a9d691658&amp;rulebookMode=false&amp;fcid=2743b23876cb4d53973feb1f5b9185c5&amp;transitionType=FolderItem&amp;contextData=%28cid.2743b23876cb4d53973feb1f5b9185c5*oc.DocLink%29" </w:instrText>
      </w:r>
      <w:r w:rsidR="009607A6">
        <w:fldChar w:fldCharType="separate"/>
      </w:r>
      <w:r w:rsidR="009607A6">
        <w:rPr>
          <w:rStyle w:val="Hyperlink"/>
          <w:rFonts w:ascii="Source Sans Pro" w:hAnsi="Source Sans Pro"/>
          <w:color w:val="0E568C"/>
          <w:sz w:val="21"/>
          <w:szCs w:val="21"/>
          <w:bdr w:val="none" w:sz="0" w:space="0" w:color="auto" w:frame="1"/>
          <w:shd w:val="clear" w:color="auto" w:fill="FFFFFF"/>
        </w:rPr>
        <w:t>SOFTWARE PATENTS: A ONE-YEAR REVIEW OF ALICE v. CLS BANK</w:t>
      </w:r>
      <w:r w:rsidR="009607A6">
        <w:fldChar w:fldCharType="end"/>
      </w:r>
      <w:bookmarkEnd w:id="38"/>
    </w:p>
    <w:p w14:paraId="3AA51BDC" w14:textId="74EE7D06" w:rsidR="008B7A00" w:rsidRPr="00A74008" w:rsidRDefault="008B7A00" w:rsidP="001B4C2A">
      <w:pPr>
        <w:keepNext/>
        <w:ind w:firstLine="720"/>
        <w:rPr>
          <w:rFonts w:cs="Times New Roman"/>
          <w:color w:val="auto"/>
        </w:rPr>
      </w:pPr>
    </w:p>
    <w:p w14:paraId="52A9A45D" w14:textId="6C3A2FE8" w:rsidR="004944AC" w:rsidRPr="007121BD" w:rsidRDefault="004944AC" w:rsidP="001B4C2A">
      <w:pPr>
        <w:rPr>
          <w:rFonts w:cs="Times New Roman"/>
          <w:i/>
          <w:iCs/>
          <w:noProof/>
          <w:color w:val="auto"/>
          <w:sz w:val="18"/>
          <w:szCs w:val="18"/>
        </w:rPr>
      </w:pPr>
    </w:p>
    <w:sectPr w:rsidR="004944AC" w:rsidRPr="0071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0C4B7947" w14:textId="59D9DFA7" w:rsidR="00A910A7" w:rsidRDefault="00A910A7">
      <w:pPr>
        <w:pStyle w:val="CommentText"/>
      </w:pPr>
      <w:r>
        <w:rPr>
          <w:rStyle w:val="CommentReference"/>
        </w:rPr>
        <w:annotationRef/>
      </w:r>
      <w:r>
        <w:t xml:space="preserve">Once I have all my citations, combine the footnotes and place them all at the end of sentences.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3" w:author="seth guthrie" w:date="2019-01-12T10:44:00Z" w:initials="GSK">
    <w:p w14:paraId="32B0A3DB" w14:textId="3CB129F7" w:rsidR="00140E92" w:rsidRDefault="00140E92">
      <w:pPr>
        <w:pStyle w:val="CommentText"/>
      </w:pPr>
      <w:r>
        <w:rPr>
          <w:rStyle w:val="CommentReference"/>
        </w:rPr>
        <w:annotationRef/>
      </w:r>
      <w:r>
        <w:t xml:space="preserve">Talk about how </w:t>
      </w:r>
      <w:proofErr w:type="gramStart"/>
      <w:r>
        <w:t>this flies</w:t>
      </w:r>
      <w:proofErr w:type="gramEnd"/>
      <w:r>
        <w:t xml:space="preserve"> in the face of MOT</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seth guthrie" w:date="2019-01-12T11:08:00Z" w:initials="GSK">
    <w:p w14:paraId="76329176" w14:textId="77777777" w:rsidR="00684E6B" w:rsidRDefault="00684E6B" w:rsidP="00684E6B">
      <w:pPr>
        <w:pStyle w:val="CommentText"/>
      </w:pPr>
      <w:r>
        <w:rPr>
          <w:rStyle w:val="CommentReference"/>
        </w:rPr>
        <w:annotationRef/>
      </w:r>
      <w:r>
        <w:t xml:space="preserve">In </w:t>
      </w:r>
      <w:proofErr w:type="spellStart"/>
      <w:r>
        <w:t>Alappat</w:t>
      </w:r>
      <w:proofErr w:type="spellEnd"/>
      <w:r>
        <w:t>, we held that data, transformed by a machine through a series of mathematical calculations to produce a smooth waveform display on a rasterizer monitor, constituted a practical application of an abstract idea (a mathematical algorithm, formula, or calculation), because it produced “a useful, concrete and tangible result”—the smooth waveform.</w:t>
      </w:r>
    </w:p>
    <w:p w14:paraId="78ADC6B3" w14:textId="0D034059" w:rsidR="00684E6B" w:rsidRDefault="00684E6B" w:rsidP="00684E6B">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7" w:author="seth guthrie" w:date="2019-01-12T11:08:00Z" w:initials="GSK">
    <w:p w14:paraId="214E3BAE" w14:textId="77777777" w:rsidR="00645C20" w:rsidRDefault="00645C20" w:rsidP="00645C20">
      <w:pPr>
        <w:pStyle w:val="CommentText"/>
      </w:pPr>
      <w:r>
        <w:rPr>
          <w:rStyle w:val="CommentReference"/>
        </w:rPr>
        <w:annotationRef/>
      </w:r>
      <w:r>
        <w:t xml:space="preserve">Similarly, in Arrhythmia Research Technology Inc. v. </w:t>
      </w:r>
      <w:proofErr w:type="spellStart"/>
      <w:r>
        <w:t>Corazonix</w:t>
      </w:r>
      <w:proofErr w:type="spellEnd"/>
      <w:r>
        <w:t xml:space="preserve"> Corp., 958 F.2d 1053, 22 USPQ2d 1033 (Fed.Cir.1992), we held that the transformation of electrocardiograph signals from a patient's heartbeat by a machine through a series of mathematical calculations constituted a practical application of an abstract idea (a mathematical algorithm, formula, or calculation), because it corresponded to a useful, concrete or tangible thing—the condition of a patient's heart.</w:t>
      </w:r>
    </w:p>
    <w:p w14:paraId="76B9F3B7" w14:textId="51544067" w:rsidR="00645C20" w:rsidRDefault="00645C20" w:rsidP="00645C20">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8"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19"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20" w:author="Joseph Hold" w:date="2018-12-28T13:33:00Z" w:initials="JH">
    <w:p w14:paraId="6F489B25" w14:textId="626A05CA" w:rsidR="00824EA2" w:rsidRDefault="00824EA2">
      <w:pPr>
        <w:pStyle w:val="CommentText"/>
      </w:pPr>
      <w:r>
        <w:rPr>
          <w:rStyle w:val="CommentReference"/>
        </w:rPr>
        <w:annotationRef/>
      </w:r>
      <w:r>
        <w:t>Better flow</w:t>
      </w:r>
    </w:p>
  </w:comment>
  <w:comment w:id="21"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22"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24"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23"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5"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26" w:author="seth guthrie" w:date="2018-11-19T15:27:00Z" w:initials="sg">
    <w:p w14:paraId="2396629D" w14:textId="77777777" w:rsidR="00004E58" w:rsidRPr="00004E58" w:rsidRDefault="00004E58" w:rsidP="00004E58">
      <w:pPr>
        <w:spacing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27"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8"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29" w:author="Joseph Hold" w:date="2018-12-28T14:46:00Z" w:initials="JH">
    <w:p w14:paraId="60752375" w14:textId="1975D239" w:rsidR="00413848" w:rsidRDefault="00413848">
      <w:pPr>
        <w:pStyle w:val="CommentText"/>
      </w:pPr>
      <w:r>
        <w:rPr>
          <w:rStyle w:val="CommentReference"/>
        </w:rPr>
        <w:annotationRef/>
      </w:r>
      <w:r>
        <w:t xml:space="preserve">You’ll have to further explain in the preceding sentences what part labelling played in this case. </w:t>
      </w:r>
    </w:p>
  </w:comment>
  <w:comment w:id="30"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1"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2" w:author="seth guthrie" w:date="2019-01-19T11:39:00Z" w:initials="GSK">
    <w:p w14:paraId="21A8C2B6" w14:textId="622A8632" w:rsidR="00D27B93" w:rsidRDefault="00D27B93">
      <w:pPr>
        <w:pStyle w:val="CommentText"/>
      </w:pPr>
      <w:r>
        <w:rPr>
          <w:rStyle w:val="CommentReference"/>
        </w:rPr>
        <w:annotationRef/>
      </w:r>
      <w:r>
        <w:t>Do I need a footnote to cite these?</w:t>
      </w:r>
    </w:p>
  </w:comment>
  <w:comment w:id="34" w:author="seth guthrie" w:date="2019-01-19T09:54:00Z" w:initials="GSK">
    <w:p w14:paraId="663D7A4F" w14:textId="77777777" w:rsidR="00964480" w:rsidRPr="00A74008" w:rsidRDefault="00964480" w:rsidP="00964480">
      <w:pPr>
        <w:rPr>
          <w:rFonts w:cs="Times New Roman"/>
          <w:color w:val="auto"/>
        </w:rPr>
      </w:pPr>
      <w:r>
        <w:rPr>
          <w:rStyle w:val="CommentReference"/>
        </w:rPr>
        <w:annotationRef/>
      </w:r>
      <w:r w:rsidRPr="00A74008">
        <w:rPr>
          <w:rFonts w:cs="Times New Roman"/>
          <w:color w:val="auto"/>
        </w:rPr>
        <w:t>Pledge of Honesty</w:t>
      </w:r>
    </w:p>
    <w:p w14:paraId="5F8A14F8" w14:textId="77777777" w:rsidR="00964480" w:rsidRPr="00A74008" w:rsidRDefault="00964480" w:rsidP="00964480">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4F5359FD" w14:textId="77777777" w:rsidR="00964480" w:rsidRPr="00A74008" w:rsidRDefault="00964480" w:rsidP="00964480">
      <w:pPr>
        <w:rPr>
          <w:rFonts w:cs="Times New Roman"/>
          <w:color w:val="auto"/>
        </w:rPr>
      </w:pPr>
      <w:r w:rsidRPr="00A74008">
        <w:rPr>
          <w:rFonts w:cs="Times New Roman"/>
          <w:color w:val="auto"/>
        </w:rPr>
        <w:t>/s/ Seth Guthrie</w:t>
      </w:r>
    </w:p>
    <w:p w14:paraId="16B123AC" w14:textId="24B2463E" w:rsidR="00964480" w:rsidRDefault="00964480">
      <w:pPr>
        <w:pStyle w:val="CommentText"/>
      </w:pPr>
    </w:p>
  </w:comment>
  <w:comment w:id="35" w:author="seth guthrie" w:date="2019-01-18T13:50:00Z" w:initials="GSK">
    <w:p w14:paraId="548F8BFE" w14:textId="77777777" w:rsidR="001116C9" w:rsidRDefault="001116C9">
      <w:pPr>
        <w:pStyle w:val="CommentText"/>
      </w:pPr>
      <w:r>
        <w:rPr>
          <w:rStyle w:val="CommentReference"/>
        </w:rPr>
        <w:annotationRef/>
      </w:r>
      <w:r>
        <w:t xml:space="preserve">I don’t mention utility in background. Could be useful to do so. </w:t>
      </w:r>
    </w:p>
    <w:p w14:paraId="229BC14C" w14:textId="77777777" w:rsidR="005821BF" w:rsidRDefault="005821BF">
      <w:pPr>
        <w:pStyle w:val="CommentText"/>
      </w:pPr>
    </w:p>
    <w:p w14:paraId="1B5902C1" w14:textId="517D53EA" w:rsidR="003D2F52" w:rsidRDefault="003D2F52" w:rsidP="003D2F52">
      <w:pPr>
        <w:pStyle w:val="CommentText"/>
      </w:pPr>
      <w:r>
        <w:t>A great example of a 101 rejection for lack of utility and indefinite:</w:t>
      </w:r>
    </w:p>
    <w:p w14:paraId="50092241" w14:textId="3353A8A0" w:rsidR="003D2F52" w:rsidRDefault="003D2F52" w:rsidP="003D2F52">
      <w:pPr>
        <w:pStyle w:val="CommentText"/>
      </w:pPr>
      <w:r>
        <w:t xml:space="preserve">EST try to patent w/o a use. </w:t>
      </w:r>
    </w:p>
    <w:p w14:paraId="43445B4F" w14:textId="77777777" w:rsidR="003D2F52" w:rsidRDefault="003D2F52" w:rsidP="003D2F52">
      <w:pPr>
        <w:pStyle w:val="CommentText"/>
      </w:pPr>
    </w:p>
    <w:p w14:paraId="5247CCA0" w14:textId="40CB711E" w:rsidR="005821BF" w:rsidRDefault="003D2F52" w:rsidP="003D2F52">
      <w:pPr>
        <w:pStyle w:val="CommentText"/>
      </w:pPr>
      <w:r>
        <w:t>In re Fisher, 421 F.3d 1365, 1379 (Fed. Cir. 2005)</w:t>
      </w:r>
    </w:p>
  </w:comment>
  <w:comment w:id="36" w:author="seth guthrie" w:date="2019-01-19T13:24:00Z" w:initials="GSK">
    <w:p w14:paraId="4AEB001D" w14:textId="0F6B07CA" w:rsidR="00B95561" w:rsidRDefault="00B95561">
      <w:pPr>
        <w:pStyle w:val="CommentText"/>
      </w:pPr>
      <w:r>
        <w:rPr>
          <w:rStyle w:val="CommentReference"/>
        </w:rPr>
        <w:annotationRef/>
      </w:r>
      <w:r>
        <w:t xml:space="preserve">If I have time go look at Fed. Cir. 101 cases post Berkheimer Memo and see what there is to see.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1"/>
  <w15:commentEx w15:paraId="0C4B7947" w15:done="0"/>
  <w15:commentEx w15:paraId="36B5A813" w15:done="1"/>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1"/>
  <w15:commentEx w15:paraId="5607BAE8" w15:done="1"/>
  <w15:commentEx w15:paraId="32B0A3DB" w15:done="0"/>
  <w15:commentEx w15:paraId="0671A15F" w15:done="1"/>
  <w15:commentEx w15:paraId="504872FB" w15:done="1"/>
  <w15:commentEx w15:paraId="78ADC6B3" w15:done="0"/>
  <w15:commentEx w15:paraId="76B9F3B7" w15:done="0"/>
  <w15:commentEx w15:paraId="26BB1EFA" w15:done="1"/>
  <w15:commentEx w15:paraId="186D1191" w15:done="1"/>
  <w15:commentEx w15:paraId="6F489B25" w15:done="1"/>
  <w15:commentEx w15:paraId="7E45B1A1" w15:done="1"/>
  <w15:commentEx w15:paraId="5ABE4B88" w15:done="1"/>
  <w15:commentEx w15:paraId="6E2152A6" w15:done="1"/>
  <w15:commentEx w15:paraId="7DE2C4BB" w15:done="1"/>
  <w15:commentEx w15:paraId="40B6353D" w15:done="1"/>
  <w15:commentEx w15:paraId="4798CC47" w15:done="0"/>
  <w15:commentEx w15:paraId="031CE120" w15:done="0"/>
  <w15:commentEx w15:paraId="743D23D2" w15:done="1"/>
  <w15:commentEx w15:paraId="60752375" w15:paraIdParent="743D23D2" w15:done="1"/>
  <w15:commentEx w15:paraId="55B57AF0" w15:done="1"/>
  <w15:commentEx w15:paraId="04AF92E9" w15:done="1"/>
  <w15:commentEx w15:paraId="21A8C2B6" w15:done="0"/>
  <w15:commentEx w15:paraId="16B123AC" w15:done="0"/>
  <w15:commentEx w15:paraId="5247CCA0" w15:done="0"/>
  <w15:commentEx w15:paraId="4AEB0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5607BAE8" w16cid:durableId="1FD0F677"/>
  <w16cid:commentId w16cid:paraId="32B0A3DB" w16cid:durableId="1FE44393"/>
  <w16cid:commentId w16cid:paraId="0671A15F" w16cid:durableId="1FD0F681"/>
  <w16cid:commentId w16cid:paraId="504872FB" w16cid:durableId="1FD0FC4B"/>
  <w16cid:commentId w16cid:paraId="78ADC6B3" w16cid:durableId="1FE44925"/>
  <w16cid:commentId w16cid:paraId="76B9F3B7" w16cid:durableId="1FE4493A"/>
  <w16cid:commentId w16cid:paraId="26BB1EFA" w16cid:durableId="1FD0F684"/>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031CE120" w16cid:durableId="1FE2EFBB"/>
  <w16cid:commentId w16cid:paraId="743D23D2" w16cid:durableId="1F9D55B8"/>
  <w16cid:commentId w16cid:paraId="60752375" w16cid:durableId="1FD0F68D"/>
  <w16cid:commentId w16cid:paraId="55B57AF0" w16cid:durableId="1FD0FEE0"/>
  <w16cid:commentId w16cid:paraId="04AF92E9" w16cid:durableId="1FD0FFE0"/>
  <w16cid:commentId w16cid:paraId="21A8C2B6" w16cid:durableId="1FED8AF7"/>
  <w16cid:commentId w16cid:paraId="16B123AC" w16cid:durableId="1FED7250"/>
  <w16cid:commentId w16cid:paraId="5247CCA0" w16cid:durableId="1FEC5829"/>
  <w16cid:commentId w16cid:paraId="4AEB001D" w16cid:durableId="1FEDA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9F946" w14:textId="77777777" w:rsidR="00A71F0D" w:rsidRDefault="00A71F0D" w:rsidP="008E7715">
      <w:pPr>
        <w:spacing w:after="0"/>
      </w:pPr>
      <w:r>
        <w:separator/>
      </w:r>
    </w:p>
  </w:endnote>
  <w:endnote w:type="continuationSeparator" w:id="0">
    <w:p w14:paraId="4B0FAA5B" w14:textId="77777777" w:rsidR="00A71F0D" w:rsidRDefault="00A71F0D" w:rsidP="008E7715">
      <w:pPr>
        <w:spacing w:after="0"/>
      </w:pPr>
      <w:r>
        <w:continuationSeparator/>
      </w:r>
    </w:p>
  </w:endnote>
  <w:endnote w:type="continuationNotice" w:id="1">
    <w:p w14:paraId="38720A50" w14:textId="77777777" w:rsidR="00A71F0D" w:rsidRDefault="00A71F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53D20" w14:textId="77777777" w:rsidR="00A71F0D" w:rsidRDefault="00A71F0D" w:rsidP="008E7715">
      <w:pPr>
        <w:spacing w:after="0"/>
      </w:pPr>
      <w:r>
        <w:separator/>
      </w:r>
    </w:p>
  </w:footnote>
  <w:footnote w:type="continuationSeparator" w:id="0">
    <w:p w14:paraId="16DBACAB" w14:textId="77777777" w:rsidR="00A71F0D" w:rsidRDefault="00A71F0D" w:rsidP="008E7715">
      <w:pPr>
        <w:spacing w:after="0"/>
      </w:pPr>
      <w:r>
        <w:continuationSeparator/>
      </w:r>
    </w:p>
  </w:footnote>
  <w:footnote w:type="continuationNotice" w:id="1">
    <w:p w14:paraId="1C62178F" w14:textId="77777777" w:rsidR="00A71F0D" w:rsidRDefault="00A71F0D">
      <w:pPr>
        <w:spacing w:after="0" w:line="240" w:lineRule="auto"/>
      </w:pPr>
    </w:p>
  </w:footnote>
  <w:footnote w:id="2">
    <w:p w14:paraId="72AAEE86" w14:textId="77777777" w:rsidR="00941EFB" w:rsidRPr="00187839" w:rsidRDefault="00941EFB"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3">
    <w:p w14:paraId="2696897D" w14:textId="5A05086C" w:rsidR="00AE7D84" w:rsidRPr="00921DF7" w:rsidRDefault="00AE7D84" w:rsidP="003A3348">
      <w:pPr>
        <w:pStyle w:val="FootnoteText"/>
        <w:spacing w:line="240" w:lineRule="auto"/>
        <w:jc w:val="both"/>
        <w:rPr>
          <w:rFonts w:cs="Times New Roman"/>
          <w:color w:val="auto"/>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4">
    <w:p w14:paraId="1825D2DC" w14:textId="5B6AC6C4" w:rsidR="00941EFB" w:rsidRPr="00921DF7" w:rsidRDefault="00941EFB" w:rsidP="003A3348">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4A22C3" w:rsidRPr="00921DF7">
        <w:rPr>
          <w:rFonts w:cs="Times New Roman"/>
          <w:color w:val="auto"/>
        </w:rPr>
        <w:t>M.P.E.P. Introduction</w:t>
      </w:r>
      <w:r w:rsidR="00F81E05">
        <w:rPr>
          <w:rFonts w:cs="Times New Roman"/>
          <w:color w:val="auto"/>
        </w:rPr>
        <w:t>.</w:t>
      </w:r>
    </w:p>
  </w:footnote>
  <w:footnote w:id="5">
    <w:p w14:paraId="4C545E5C" w14:textId="365EB5FE" w:rsidR="00E01265" w:rsidRPr="00921DF7" w:rsidRDefault="00E01265" w:rsidP="003A3348">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082EA5" w:rsidRPr="00921DF7">
        <w:rPr>
          <w:rFonts w:cs="Times New Roman"/>
          <w:color w:val="auto"/>
        </w:rPr>
        <w:t>United States Patent and Trademark Office, 10 Million Patents, https://10millionpatents.uspto.gov/ (last visited Jan. 17, 2019).</w:t>
      </w:r>
    </w:p>
  </w:footnote>
  <w:footnote w:id="6">
    <w:p w14:paraId="25AB2646" w14:textId="0098A3F9" w:rsidR="00DA646A" w:rsidRPr="00921DF7" w:rsidRDefault="00FE44F1" w:rsidP="003A3348">
      <w:pPr>
        <w:pStyle w:val="FootnoteText"/>
        <w:spacing w:line="240" w:lineRule="auto"/>
        <w:rPr>
          <w:rFonts w:cs="Times New Roman"/>
          <w:color w:val="auto"/>
        </w:rPr>
      </w:pPr>
      <w:r w:rsidRPr="00921DF7">
        <w:rPr>
          <w:rStyle w:val="FootnoteReference"/>
          <w:rFonts w:cs="Times New Roman"/>
          <w:color w:val="auto"/>
          <w:highlight w:val="yellow"/>
        </w:rPr>
        <w:footnoteRef/>
      </w:r>
      <w:r w:rsidRPr="00921DF7">
        <w:rPr>
          <w:rFonts w:cs="Times New Roman"/>
          <w:color w:val="auto"/>
          <w:highlight w:val="yellow"/>
        </w:rPr>
        <w:t xml:space="preserve"> </w:t>
      </w:r>
      <w:r w:rsidRPr="00921DF7">
        <w:rPr>
          <w:rStyle w:val="Hyperlink"/>
          <w:rFonts w:cs="Times New Roman"/>
          <w:color w:val="auto"/>
          <w:highlight w:val="yellow"/>
          <w:u w:val="none"/>
        </w:rPr>
        <w:t>https://www.ipwatchdog.com/2017/05/21/alice-over-half-u-s-utility-patents-issued-annually-software/id=83367/</w:t>
      </w:r>
      <w:r w:rsidRPr="00921DF7">
        <w:rPr>
          <w:rFonts w:cs="Times New Roman"/>
          <w:color w:val="auto"/>
          <w:highlight w:val="yellow"/>
        </w:rPr>
        <w:t>;</w:t>
      </w:r>
      <w:r w:rsidR="0029185C" w:rsidRPr="00921DF7">
        <w:rPr>
          <w:rFonts w:cs="Times New Roman"/>
          <w:color w:val="auto"/>
          <w:highlight w:val="yellow"/>
        </w:rPr>
        <w:t xml:space="preserve"> </w:t>
      </w:r>
      <w:r w:rsidR="00DA646A" w:rsidRPr="00921DF7">
        <w:rPr>
          <w:rFonts w:cs="Times New Roman"/>
          <w:color w:val="auto"/>
          <w:highlight w:val="yellow"/>
        </w:rPr>
        <w:t>https://www.ificlaims.com/rankings-trends-2017.htm</w:t>
      </w:r>
    </w:p>
  </w:footnote>
  <w:footnote w:id="7">
    <w:p w14:paraId="4095355D" w14:textId="1BF92B77" w:rsidR="00414ACD" w:rsidRPr="00187839" w:rsidRDefault="00414ACD" w:rsidP="003A3348">
      <w:pPr>
        <w:pStyle w:val="FootnoteText"/>
        <w:spacing w:line="240" w:lineRule="auto"/>
        <w:rPr>
          <w:rFonts w:cs="Times New Roman"/>
        </w:rPr>
      </w:pPr>
      <w:r w:rsidRPr="00921DF7">
        <w:rPr>
          <w:rStyle w:val="FootnoteReference"/>
          <w:rFonts w:cs="Times New Roman"/>
          <w:color w:val="auto"/>
        </w:rPr>
        <w:footnoteRef/>
      </w:r>
      <w:r w:rsidRPr="00921DF7">
        <w:rPr>
          <w:rFonts w:cs="Times New Roman"/>
          <w:color w:val="auto"/>
        </w:rPr>
        <w:t xml:space="preserve"> </w:t>
      </w:r>
      <w:r w:rsidRPr="00F81E05">
        <w:rPr>
          <w:rFonts w:cs="Times New Roman"/>
          <w:i/>
          <w:color w:val="auto"/>
          <w:highlight w:val="yellow"/>
        </w:rPr>
        <w:t>See e.g. Benson</w:t>
      </w:r>
      <w:r w:rsidRPr="00F81E05">
        <w:rPr>
          <w:rFonts w:cs="Times New Roman"/>
          <w:color w:val="auto"/>
          <w:highlight w:val="yellow"/>
        </w:rPr>
        <w:t xml:space="preserve">, </w:t>
      </w:r>
      <w:r w:rsidRPr="00F81E05">
        <w:rPr>
          <w:rFonts w:cs="Times New Roman"/>
          <w:i/>
          <w:color w:val="auto"/>
          <w:highlight w:val="yellow"/>
        </w:rPr>
        <w:t>Berkheimer</w:t>
      </w:r>
    </w:p>
  </w:footnote>
  <w:footnote w:id="8">
    <w:p w14:paraId="72F83B58" w14:textId="01E84476" w:rsidR="00DE5720" w:rsidRPr="00187839" w:rsidRDefault="00DE5720"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E4DC3" w:rsidRPr="00187839">
        <w:rPr>
          <w:rFonts w:cs="Times New Roman"/>
        </w:rPr>
        <w:t xml:space="preserve">Joshua A. </w:t>
      </w:r>
      <w:proofErr w:type="spellStart"/>
      <w:r w:rsidR="00AE4DC3" w:rsidRPr="00187839">
        <w:rPr>
          <w:rFonts w:cs="Times New Roman"/>
        </w:rPr>
        <w:t>Kresh</w:t>
      </w:r>
      <w:proofErr w:type="spellEnd"/>
      <w:r w:rsidR="00AE4DC3" w:rsidRPr="00187839">
        <w:rPr>
          <w:rFonts w:cs="Times New Roman"/>
        </w:rPr>
        <w:t xml:space="preserve">, </w:t>
      </w:r>
      <w:r w:rsidR="00AE4DC3" w:rsidRPr="00187839">
        <w:rPr>
          <w:rFonts w:cs="Times New Roman"/>
          <w:i/>
        </w:rPr>
        <w:t xml:space="preserve">Patent Eligibility After Mayo: How Did We Get Here and Where Do We </w:t>
      </w:r>
      <w:proofErr w:type="gramStart"/>
      <w:r w:rsidR="00AE4DC3" w:rsidRPr="00187839">
        <w:rPr>
          <w:rFonts w:cs="Times New Roman"/>
          <w:i/>
        </w:rPr>
        <w:t>Go?</w:t>
      </w:r>
      <w:r w:rsidR="00AE4DC3" w:rsidRPr="00187839">
        <w:rPr>
          <w:rFonts w:cs="Times New Roman"/>
        </w:rPr>
        <w:t>,</w:t>
      </w:r>
      <w:proofErr w:type="gramEnd"/>
      <w:r w:rsidR="00AE4DC3" w:rsidRPr="00187839">
        <w:rPr>
          <w:rFonts w:cs="Times New Roman"/>
        </w:rPr>
        <w:t xml:space="preserve"> 22 Fed. Circuit B.J. 521, </w:t>
      </w:r>
      <w:r w:rsidR="00426AFE" w:rsidRPr="00187839">
        <w:rPr>
          <w:rFonts w:cs="Times New Roman"/>
        </w:rPr>
        <w:t>522</w:t>
      </w:r>
      <w:r w:rsidR="00AE4DC3" w:rsidRPr="00187839">
        <w:rPr>
          <w:rFonts w:cs="Times New Roman"/>
        </w:rPr>
        <w:t xml:space="preserve"> (2013)</w:t>
      </w:r>
    </w:p>
  </w:footnote>
  <w:footnote w:id="9">
    <w:p w14:paraId="074BDA4A" w14:textId="77777777" w:rsidR="00BD0188" w:rsidRPr="00187839" w:rsidRDefault="00BD0188"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Jasper L. Tran, Software Patents: </w:t>
      </w:r>
      <w:r w:rsidRPr="00187839">
        <w:rPr>
          <w:rFonts w:cs="Times New Roman"/>
          <w:i/>
        </w:rPr>
        <w:t>A One-Year Review of Alice v. CLS Bank</w:t>
      </w:r>
      <w:r w:rsidRPr="00187839">
        <w:rPr>
          <w:rFonts w:cs="Times New Roman"/>
        </w:rPr>
        <w:t>, 97 J. PAT. &amp; TRADEMARK OFF. SOC'Y, 532, 539-540 (2015)</w:t>
      </w:r>
    </w:p>
  </w:footnote>
  <w:footnote w:id="10">
    <w:p w14:paraId="0401F804" w14:textId="6D2BC59E" w:rsidR="00BD0188" w:rsidRPr="00187839" w:rsidRDefault="00BD0188"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proofErr w:type="spellStart"/>
      <w:r w:rsidRPr="00302D1B">
        <w:rPr>
          <w:rFonts w:cs="Times New Roman"/>
          <w:i/>
        </w:rPr>
        <w:t>Versata</w:t>
      </w:r>
      <w:proofErr w:type="spellEnd"/>
      <w:r w:rsidRPr="00302D1B">
        <w:rPr>
          <w:rFonts w:cs="Times New Roman"/>
          <w:i/>
        </w:rPr>
        <w:t xml:space="preserve">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 xml:space="preserve">Content Extraction &amp; Transmission LLC v. Wells Fargo Bank, Nat'l </w:t>
      </w:r>
      <w:proofErr w:type="spellStart"/>
      <w:r w:rsidRPr="00517AAC">
        <w:rPr>
          <w:rFonts w:cs="Times New Roman"/>
          <w:i/>
        </w:rPr>
        <w:t>Ass'n</w:t>
      </w:r>
      <w:proofErr w:type="spellEnd"/>
      <w:r w:rsidRPr="00187839">
        <w:rPr>
          <w:rFonts w:cs="Times New Roman"/>
        </w:rPr>
        <w:t xml:space="preserve">, 776 F.3d 1343, 1346-47 (Fed. Cir. 2014); </w:t>
      </w:r>
      <w:r w:rsidRPr="00517AAC">
        <w:rPr>
          <w:rFonts w:cs="Times New Roman"/>
          <w:i/>
        </w:rPr>
        <w:t>DDR Holdings, LLC v. Hotels.com</w:t>
      </w:r>
      <w:r w:rsidRPr="00187839">
        <w:rPr>
          <w:rFonts w:cs="Times New Roman"/>
        </w:rPr>
        <w:t xml:space="preserve">, L.P., 773 F.3d at 1245, 1256; </w:t>
      </w:r>
      <w:proofErr w:type="spellStart"/>
      <w:r w:rsidRPr="00517AAC">
        <w:rPr>
          <w:rFonts w:cs="Times New Roman"/>
          <w:i/>
        </w:rPr>
        <w:t>Ultramercial</w:t>
      </w:r>
      <w:proofErr w:type="spellEnd"/>
      <w:r w:rsidRPr="00517AAC">
        <w:rPr>
          <w:rFonts w:cs="Times New Roman"/>
          <w:i/>
        </w:rPr>
        <w:t>, Inc. v. Hulu, LLC</w:t>
      </w:r>
      <w:r w:rsidRPr="00187839">
        <w:rPr>
          <w:rFonts w:cs="Times New Roman"/>
        </w:rPr>
        <w:t xml:space="preserve">, 772 F.3d 709, 721-22 (Fed. Cir. 2014); </w:t>
      </w:r>
      <w:proofErr w:type="spellStart"/>
      <w:r w:rsidRPr="00517AAC">
        <w:rPr>
          <w:rFonts w:cs="Times New Roman"/>
          <w:i/>
        </w:rPr>
        <w:t>buySAFE</w:t>
      </w:r>
      <w:proofErr w:type="spellEnd"/>
      <w:r w:rsidRPr="00517AAC">
        <w:rPr>
          <w:rFonts w:cs="Times New Roman"/>
          <w:i/>
        </w:rPr>
        <w:t>,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 xml:space="preserve">Digitech Image Techs. v. </w:t>
      </w:r>
      <w:proofErr w:type="spellStart"/>
      <w:r w:rsidRPr="00517AAC">
        <w:rPr>
          <w:rFonts w:cs="Times New Roman"/>
          <w:i/>
        </w:rPr>
        <w:t>Elecs</w:t>
      </w:r>
      <w:proofErr w:type="spellEnd"/>
      <w:r w:rsidRPr="00517AAC">
        <w:rPr>
          <w:rFonts w:cs="Times New Roman"/>
          <w:i/>
        </w:rPr>
        <w:t>. for Imaging</w:t>
      </w:r>
      <w:r w:rsidRPr="00187839">
        <w:rPr>
          <w:rFonts w:cs="Times New Roman"/>
        </w:rPr>
        <w:t>, 758 F.3d 1344, 1348-51 (Fed. Cir. 2014)</w:t>
      </w:r>
      <w:r w:rsidR="00630860">
        <w:rPr>
          <w:rFonts w:cs="Times New Roman"/>
        </w:rPr>
        <w:t xml:space="preserve">; </w:t>
      </w:r>
      <w:r w:rsidR="00630860" w:rsidRPr="00187839">
        <w:rPr>
          <w:rFonts w:cs="Times New Roman"/>
        </w:rPr>
        <w:t xml:space="preserve">Robert Daniel Garza, </w:t>
      </w:r>
      <w:r w:rsidR="00630860" w:rsidRPr="00302D1B">
        <w:rPr>
          <w:rFonts w:cs="Times New Roman"/>
          <w:i/>
        </w:rPr>
        <w:t>Software Patents and Pretrial Dismissal Based on Ineligibility</w:t>
      </w:r>
      <w:r w:rsidR="00630860" w:rsidRPr="00187839">
        <w:rPr>
          <w:rFonts w:cs="Times New Roman"/>
        </w:rPr>
        <w:t>, 24 Rich. J.L. &amp; Tech. 1, 28 (2018)</w:t>
      </w:r>
      <w:r w:rsidR="00630860">
        <w:rPr>
          <w:rFonts w:cs="Times New Roman"/>
        </w:rPr>
        <w:t>.</w:t>
      </w:r>
    </w:p>
  </w:footnote>
  <w:footnote w:id="11">
    <w:p w14:paraId="5A946E98" w14:textId="13542151" w:rsidR="00BD0188" w:rsidRPr="00187839" w:rsidRDefault="00BD0188"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003C06E5">
        <w:rPr>
          <w:rFonts w:cs="Times New Roman"/>
          <w:i/>
        </w:rPr>
        <w:t xml:space="preserve"> </w:t>
      </w:r>
      <w:r w:rsidR="003C06E5">
        <w:rPr>
          <w:rFonts w:cs="Times New Roman"/>
        </w:rPr>
        <w:t>at</w:t>
      </w:r>
      <w:r w:rsidRPr="00187839">
        <w:rPr>
          <w:rFonts w:cs="Times New Roman"/>
        </w:rPr>
        <w:t xml:space="preserve"> 1245</w:t>
      </w:r>
      <w:r w:rsidR="001816C9">
        <w:rPr>
          <w:rFonts w:cs="Times New Roman"/>
        </w:rPr>
        <w:t>.</w:t>
      </w:r>
    </w:p>
  </w:footnote>
  <w:footnote w:id="12">
    <w:p w14:paraId="6D43A553" w14:textId="30C5DF36" w:rsidR="00070121" w:rsidRPr="00187839" w:rsidRDefault="00070121"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6B65FA">
        <w:rPr>
          <w:rFonts w:cs="Times New Roman"/>
          <w:i/>
        </w:rPr>
        <w:t>Berkheimer v. HP Inc</w:t>
      </w:r>
      <w:r w:rsidR="00BB5CE6" w:rsidRPr="006B65FA">
        <w:rPr>
          <w:rFonts w:cs="Times New Roman"/>
          <w:i/>
        </w:rPr>
        <w:t>.</w:t>
      </w:r>
      <w:r w:rsidRPr="006B65FA">
        <w:rPr>
          <w:rFonts w:cs="Times New Roman"/>
        </w:rPr>
        <w:t xml:space="preserve">, 881 </w:t>
      </w:r>
      <w:r w:rsidRPr="00187839">
        <w:rPr>
          <w:rFonts w:cs="Times New Roman"/>
        </w:rPr>
        <w:t>F.3d 1360 (Fed. Cir. 2018</w:t>
      </w:r>
      <w:r w:rsidR="001816C9">
        <w:rPr>
          <w:rFonts w:cs="Times New Roman"/>
        </w:rPr>
        <w:t>).</w:t>
      </w:r>
    </w:p>
  </w:footnote>
  <w:footnote w:id="13">
    <w:p w14:paraId="1C42700F" w14:textId="43A65DCD" w:rsidR="00B057A5" w:rsidRPr="00187839" w:rsidRDefault="00B057A5"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form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7DF147D1" w14:textId="786728ED" w:rsidR="00261537" w:rsidRPr="00187839" w:rsidRDefault="0026153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2BA69A46" w:rsidR="00A92CF2" w:rsidRPr="00187839" w:rsidRDefault="00A92CF2"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 Collaborative Servs. v. Prometheus Labs., Inc</w:t>
      </w:r>
      <w:r w:rsidR="00356F2D" w:rsidRPr="00187839">
        <w:rPr>
          <w:rFonts w:cs="Times New Roman"/>
          <w:i/>
          <w:color w:val="auto"/>
        </w:rPr>
        <w:t>.</w:t>
      </w:r>
      <w:r w:rsidR="00356F2D" w:rsidRPr="00187839">
        <w:rPr>
          <w:rFonts w:cs="Times New Roman"/>
          <w:color w:val="auto"/>
        </w:rPr>
        <w:t xml:space="preserve">, 566 U.S. 66, 70 </w:t>
      </w:r>
      <w:r w:rsidR="00356F2D" w:rsidRPr="00187839">
        <w:rPr>
          <w:rFonts w:cs="Times New Roman"/>
        </w:rPr>
        <w:t>(2012)</w:t>
      </w:r>
      <w:r w:rsidR="00461ACC">
        <w:rPr>
          <w:rFonts w:cs="Times New Roman"/>
        </w:rPr>
        <w:t xml:space="preserve"> (</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16">
    <w:p w14:paraId="77012373" w14:textId="31FA9B8B" w:rsidR="0054099B" w:rsidRPr="00187839" w:rsidRDefault="0054099B"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297F619" w:rsidR="008457BB" w:rsidRPr="00187839" w:rsidRDefault="008457BB"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0">
    <w:p w14:paraId="302AD92F" w14:textId="7E84E370" w:rsidR="006F6BB8" w:rsidRPr="00187839" w:rsidRDefault="006F6BB8"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3C1B0AE7" w:rsidR="00543F69" w:rsidRPr="00187839" w:rsidRDefault="00543F69"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p>
  </w:footnote>
  <w:footnote w:id="22">
    <w:p w14:paraId="16E7BBA7" w14:textId="17313938" w:rsidR="00C25E59" w:rsidRPr="00187839" w:rsidRDefault="00C25E59"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5604C" w:rsidRPr="00187839">
        <w:rPr>
          <w:rFonts w:cs="Times New Roman"/>
          <w:i/>
        </w:rPr>
        <w:t>See</w:t>
      </w:r>
      <w:r w:rsidR="00A5604C" w:rsidRPr="00187839">
        <w:rPr>
          <w:rFonts w:cs="Times New Roman"/>
        </w:rPr>
        <w:t xml:space="preserve"> </w:t>
      </w:r>
      <w:r w:rsidR="00A90468" w:rsidRPr="00187839">
        <w:rPr>
          <w:rFonts w:cs="Times New Roman"/>
          <w:i/>
        </w:rPr>
        <w:t>CyberSource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r w:rsidR="00353370" w:rsidRPr="00187839">
        <w:rPr>
          <w:rFonts w:cs="Times New Roman"/>
        </w:rPr>
        <w:t xml:space="preserve">Joshua A. </w:t>
      </w:r>
      <w:proofErr w:type="spellStart"/>
      <w:r w:rsidR="00353370" w:rsidRPr="00187839">
        <w:rPr>
          <w:rFonts w:cs="Times New Roman"/>
        </w:rPr>
        <w:t>Kresh</w:t>
      </w:r>
      <w:proofErr w:type="spellEnd"/>
      <w:r w:rsidR="00353370" w:rsidRPr="00187839">
        <w:rPr>
          <w:rFonts w:cs="Times New Roman"/>
        </w:rPr>
        <w:t xml:space="preserve">, </w:t>
      </w:r>
      <w:r w:rsidR="00353370" w:rsidRPr="00187839">
        <w:rPr>
          <w:rFonts w:cs="Times New Roman"/>
          <w:i/>
        </w:rPr>
        <w:t>Patent Eligibility After Mayo: How Did We Get Here and Where Do We Go?</w:t>
      </w:r>
      <w:r w:rsidR="00353370" w:rsidRPr="00187839">
        <w:rPr>
          <w:rFonts w:cs="Times New Roman"/>
        </w:rPr>
        <w:t>, 22 Fed. Circuit B.J. 521, 527 (2013) (</w:t>
      </w:r>
      <w:r w:rsidR="00876D8C" w:rsidRPr="00187839">
        <w:rPr>
          <w:rFonts w:cs="Times New Roman"/>
        </w:rPr>
        <w:t xml:space="preserve">arguing that </w:t>
      </w:r>
      <w:r w:rsidR="00876D8C" w:rsidRPr="00187839">
        <w:rPr>
          <w:rFonts w:cs="Times New Roman"/>
          <w:i/>
          <w:highlight w:val="yellow"/>
        </w:rPr>
        <w:t>Gott</w:t>
      </w:r>
      <w:r w:rsidR="008071AA" w:rsidRPr="00187839">
        <w:rPr>
          <w:rFonts w:cs="Times New Roman"/>
          <w:i/>
          <w:highlight w:val="yellow"/>
        </w:rPr>
        <w:t>schalk v. Benso</w:t>
      </w:r>
      <w:r w:rsidR="008071AA" w:rsidRPr="00187839">
        <w:rPr>
          <w:rFonts w:cs="Times New Roman"/>
          <w:i/>
        </w:rPr>
        <w:t>n</w:t>
      </w:r>
      <w:r w:rsidR="00876D8C" w:rsidRPr="00187839">
        <w:rPr>
          <w:rFonts w:cs="Times New Roman"/>
          <w:i/>
        </w:rPr>
        <w:t xml:space="preserve"> </w:t>
      </w:r>
      <w:r w:rsidR="002E5558" w:rsidRPr="00187839">
        <w:rPr>
          <w:rFonts w:cs="Times New Roman"/>
        </w:rPr>
        <w:t>was incorrectly decided on abstractness rather than indefiniteness)</w:t>
      </w:r>
      <w:r w:rsidR="00B975DE" w:rsidRPr="00187839">
        <w:rPr>
          <w:rFonts w:cs="Times New Roman"/>
        </w:rPr>
        <w:t>.</w:t>
      </w:r>
    </w:p>
  </w:footnote>
  <w:footnote w:id="23">
    <w:p w14:paraId="1C934F60" w14:textId="128B7ED3" w:rsidR="00896241" w:rsidRPr="00187839" w:rsidRDefault="00896241"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461ACC">
        <w:rPr>
          <w:rFonts w:cs="Times New Roman"/>
        </w:rPr>
        <w:t xml:space="preserve"> at</w:t>
      </w:r>
      <w:r w:rsidRPr="00187839">
        <w:rPr>
          <w:rFonts w:cs="Times New Roman"/>
        </w:rPr>
        <w:t xml:space="preserve"> 70 (2012)</w:t>
      </w:r>
      <w:r w:rsidR="00461ACC">
        <w:rPr>
          <w:rFonts w:cs="Times New Roman"/>
        </w:rPr>
        <w:t>.</w:t>
      </w:r>
      <w:r w:rsidRPr="00187839">
        <w:rPr>
          <w:rFonts w:cs="Times New Roman"/>
        </w:rPr>
        <w:t xml:space="preserve"> </w:t>
      </w:r>
    </w:p>
  </w:footnote>
  <w:footnote w:id="24">
    <w:p w14:paraId="5A58D3D7" w14:textId="606954DE" w:rsidR="00896241" w:rsidRPr="00187839" w:rsidRDefault="00896241"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Gottschalk v. Benson</w:t>
      </w:r>
      <w:r w:rsidRPr="00187839">
        <w:rPr>
          <w:rFonts w:cs="Times New Roman"/>
        </w:rPr>
        <w:t>, 409 U.S. 63, 67 (1972) (holding a method for converting binary-coded-decimals to binary unpatentable)</w:t>
      </w:r>
      <w:r w:rsidR="00B95561">
        <w:rPr>
          <w:rFonts w:cs="Times New Roman"/>
        </w:rPr>
        <w:t>.</w:t>
      </w:r>
    </w:p>
  </w:footnote>
  <w:footnote w:id="25">
    <w:p w14:paraId="1CC3C144" w14:textId="71F97526" w:rsidR="00896241" w:rsidRPr="00187839" w:rsidRDefault="00896241"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Mayo </w:t>
      </w:r>
      <w:r w:rsidR="00140F7C" w:rsidRPr="00140F7C">
        <w:rPr>
          <w:rFonts w:cs="Times New Roman"/>
        </w:rPr>
        <w:t>at</w:t>
      </w:r>
      <w:r w:rsidRPr="00187839">
        <w:rPr>
          <w:rFonts w:cs="Times New Roman"/>
        </w:rPr>
        <w:t xml:space="preserve"> 70 (2012)</w:t>
      </w:r>
      <w:r w:rsidR="00F47184" w:rsidRPr="00187839">
        <w:rPr>
          <w:rFonts w:cs="Times New Roman"/>
        </w:rPr>
        <w:t>.</w:t>
      </w:r>
    </w:p>
  </w:footnote>
  <w:footnote w:id="26">
    <w:p w14:paraId="0565C9AE" w14:textId="6FAF676D" w:rsidR="00383A40" w:rsidRPr="00187839" w:rsidRDefault="00383A40"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27">
    <w:p w14:paraId="1B34C13F" w14:textId="5EA1ADB9" w:rsidR="00067B22" w:rsidRPr="0065321B" w:rsidRDefault="00067B22"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p>
  </w:footnote>
  <w:footnote w:id="28">
    <w:p w14:paraId="5D9719D0" w14:textId="11BF56E7" w:rsidR="007B3E6D" w:rsidRPr="00187839" w:rsidRDefault="007B3E6D"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29">
    <w:p w14:paraId="40CF4A6A" w14:textId="5D1B0595" w:rsidR="004F2C41" w:rsidRPr="00187839" w:rsidRDefault="004F2C41"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Funk Bros. </w:t>
      </w:r>
      <w:r w:rsidR="0065321B">
        <w:rPr>
          <w:rFonts w:cs="Times New Roman"/>
        </w:rPr>
        <w:t>at 131.</w:t>
      </w:r>
    </w:p>
  </w:footnote>
  <w:footnote w:id="30">
    <w:p w14:paraId="7B06B44C" w14:textId="38251334" w:rsidR="003F7C4C" w:rsidRPr="00187839" w:rsidRDefault="003F7C4C"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65321B" w:rsidRPr="00187839">
        <w:rPr>
          <w:rFonts w:cs="Times New Roman"/>
          <w:i/>
        </w:rPr>
        <w:t xml:space="preserve">Funk Bros. </w:t>
      </w:r>
      <w:r w:rsidR="0065321B">
        <w:rPr>
          <w:rFonts w:cs="Times New Roman"/>
        </w:rPr>
        <w:t>at 131.</w:t>
      </w:r>
    </w:p>
  </w:footnote>
  <w:footnote w:id="31">
    <w:p w14:paraId="7F8AFAFC" w14:textId="3E15FAB7" w:rsidR="000A2E03" w:rsidRPr="00187839" w:rsidRDefault="000A2E03"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304.</w:t>
      </w:r>
    </w:p>
  </w:footnote>
  <w:footnote w:id="32">
    <w:p w14:paraId="03B79F38" w14:textId="77777777" w:rsidR="00026D1E" w:rsidRPr="00187839" w:rsidRDefault="00026D1E"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33">
    <w:p w14:paraId="3663EBFB" w14:textId="77777777" w:rsidR="00026D1E" w:rsidRPr="00187839" w:rsidRDefault="00026D1E"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w:t>
      </w:r>
      <w:r w:rsidRPr="0065321B">
        <w:rPr>
          <w:rFonts w:cs="Times New Roman"/>
          <w:i/>
        </w:rPr>
        <w:t xml:space="preserve">Patent Law </w:t>
      </w:r>
      <w:proofErr w:type="gramStart"/>
      <w:r w:rsidRPr="0065321B">
        <w:rPr>
          <w:rFonts w:cs="Times New Roman"/>
          <w:i/>
        </w:rPr>
        <w:t>in a Nutshell</w:t>
      </w:r>
      <w:proofErr w:type="gramEnd"/>
      <w:r w:rsidRPr="0065321B">
        <w:rPr>
          <w:rFonts w:cs="Times New Roman"/>
          <w:i/>
        </w:rPr>
        <w:t xml:space="preserve"> </w:t>
      </w:r>
      <w:r w:rsidRPr="00187839">
        <w:rPr>
          <w:rFonts w:cs="Times New Roman"/>
        </w:rPr>
        <w:t>56 (3rd ed. 2018).</w:t>
      </w:r>
    </w:p>
  </w:footnote>
  <w:footnote w:id="34">
    <w:p w14:paraId="3260BE59" w14:textId="0EEAB5A9" w:rsidR="00026D1E" w:rsidRPr="00187839" w:rsidRDefault="00026D1E"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187839">
        <w:rPr>
          <w:rFonts w:cs="Times New Roman"/>
          <w:highlight w:val="yellow"/>
        </w:rPr>
        <w:t>[Alice, Mayo, Berkheimer, etc.];</w:t>
      </w:r>
      <w:r w:rsidRPr="00187839">
        <w:rPr>
          <w:rFonts w:cs="Times New Roman"/>
          <w:i/>
          <w:highlight w:val="yellow"/>
        </w:rPr>
        <w:t xml:space="preserve"> </w:t>
      </w:r>
      <w:r w:rsidRPr="00187839">
        <w:rPr>
          <w:rFonts w:cs="Times New Roman"/>
        </w:rPr>
        <w:t>Kathleen Chapman, Esq. &amp; Stephen Ball, Esq</w:t>
      </w:r>
      <w:r w:rsidRPr="00187839">
        <w:rPr>
          <w:rFonts w:cs="Times New Roman"/>
          <w:i/>
        </w:rPr>
        <w:t xml:space="preserve">., Challenges with Patenting Software, </w:t>
      </w:r>
      <w:r w:rsidRPr="00187839">
        <w:rPr>
          <w:rFonts w:cs="Times New Roman"/>
        </w:rPr>
        <w:t>Vt. B.J., Winter 2007/2008, at 36</w:t>
      </w:r>
    </w:p>
  </w:footnote>
  <w:footnote w:id="35">
    <w:p w14:paraId="2091B6C3" w14:textId="3015A4EC" w:rsidR="008A2A09" w:rsidRPr="00187839" w:rsidRDefault="008A2A09"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36">
    <w:p w14:paraId="0EECFFC6" w14:textId="27490485" w:rsidR="005C43D6" w:rsidRPr="00187839" w:rsidRDefault="005C43D6"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4E4B4F" w:rsidRPr="00187839">
        <w:rPr>
          <w:rFonts w:cs="Times New Roman"/>
        </w:rPr>
        <w:t xml:space="preserve">, </w:t>
      </w:r>
      <w:r w:rsidR="00D13E79" w:rsidRPr="00187839">
        <w:rPr>
          <w:rFonts w:cs="Times New Roman"/>
        </w:rPr>
        <w:t xml:space="preserve">545 F.3d 943 (2008). </w:t>
      </w:r>
    </w:p>
  </w:footnote>
  <w:footnote w:id="37">
    <w:p w14:paraId="351D14C4" w14:textId="64E88A99" w:rsidR="005C43D6" w:rsidRPr="00187839" w:rsidRDefault="005C43D6"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191–192</w:t>
      </w:r>
      <w:r w:rsidR="002D065B" w:rsidRPr="00187839">
        <w:rPr>
          <w:rFonts w:cs="Times New Roman"/>
        </w:rPr>
        <w:t>.</w:t>
      </w:r>
    </w:p>
  </w:footnote>
  <w:footnote w:id="38">
    <w:p w14:paraId="37B261C5" w14:textId="6D0667E0" w:rsidR="005C43D6" w:rsidRPr="00187839" w:rsidRDefault="005C43D6"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8414D" w:rsidRPr="00187839">
        <w:rPr>
          <w:rFonts w:cs="Times New Roman"/>
          <w:i/>
        </w:rPr>
        <w:t xml:space="preserve">Mayo </w:t>
      </w:r>
      <w:r w:rsidR="0065321B">
        <w:rPr>
          <w:rFonts w:cs="Times New Roman"/>
        </w:rPr>
        <w:t>at</w:t>
      </w:r>
      <w:r w:rsidR="00A8414D" w:rsidRPr="00187839">
        <w:rPr>
          <w:rFonts w:cs="Times New Roman"/>
        </w:rPr>
        <w:t xml:space="preserve"> 72. </w:t>
      </w:r>
      <w:r w:rsidR="00342D5C" w:rsidRPr="00187839">
        <w:rPr>
          <w:rFonts w:cs="Times New Roman"/>
        </w:rPr>
        <w:t>[</w:t>
      </w:r>
      <w:r w:rsidR="00A51885" w:rsidRPr="00187839">
        <w:rPr>
          <w:rFonts w:cs="Times New Roman"/>
        </w:rPr>
        <w:t>referencing Benson]</w:t>
      </w:r>
    </w:p>
  </w:footnote>
  <w:footnote w:id="39">
    <w:p w14:paraId="515D8FBE" w14:textId="6C9248C8" w:rsidR="005C43D6" w:rsidRPr="00187839" w:rsidRDefault="005C43D6"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2147BB" w:rsidRPr="00187839">
        <w:rPr>
          <w:rFonts w:cs="Times New Roman"/>
          <w:i/>
        </w:rPr>
        <w:t xml:space="preserve">Mayo </w:t>
      </w:r>
      <w:r w:rsidR="0065321B" w:rsidRPr="0065321B">
        <w:rPr>
          <w:rFonts w:cs="Times New Roman"/>
        </w:rPr>
        <w:t>at</w:t>
      </w:r>
      <w:r w:rsidR="002147BB" w:rsidRPr="00187839">
        <w:rPr>
          <w:rFonts w:cs="Times New Roman"/>
        </w:rPr>
        <w:t xml:space="preserve"> 132</w:t>
      </w:r>
      <w:r w:rsidR="00E51F91" w:rsidRPr="00187839">
        <w:rPr>
          <w:rFonts w:cs="Times New Roman"/>
        </w:rPr>
        <w:t>.</w:t>
      </w:r>
      <w:r w:rsidR="00CC3F18" w:rsidRPr="00187839">
        <w:rPr>
          <w:rFonts w:cs="Times New Roman"/>
        </w:rPr>
        <w:t xml:space="preserve"> </w:t>
      </w:r>
      <w:r w:rsidR="00A51885" w:rsidRPr="00187839">
        <w:rPr>
          <w:rFonts w:cs="Times New Roman"/>
        </w:rPr>
        <w:t xml:space="preserve">[referencing </w:t>
      </w:r>
      <w:proofErr w:type="spellStart"/>
      <w:r w:rsidR="00A51885" w:rsidRPr="00187839">
        <w:rPr>
          <w:rFonts w:cs="Times New Roman"/>
        </w:rPr>
        <w:t>Diehr</w:t>
      </w:r>
      <w:proofErr w:type="spellEnd"/>
      <w:r w:rsidR="00A51885" w:rsidRPr="00187839">
        <w:rPr>
          <w:rFonts w:cs="Times New Roman"/>
        </w:rPr>
        <w:t>]</w:t>
      </w:r>
    </w:p>
  </w:footnote>
  <w:footnote w:id="40">
    <w:p w14:paraId="0D604950" w14:textId="16050298" w:rsidR="005C43D6" w:rsidRPr="00187839" w:rsidRDefault="005C43D6"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51885" w:rsidRPr="00187839">
        <w:rPr>
          <w:rFonts w:cs="Times New Roman"/>
          <w:i/>
        </w:rPr>
        <w:t xml:space="preserve">Mayo </w:t>
      </w:r>
      <w:r w:rsidR="0065321B" w:rsidRPr="0065321B">
        <w:rPr>
          <w:rFonts w:cs="Times New Roman"/>
        </w:rPr>
        <w:t>at</w:t>
      </w:r>
      <w:r w:rsidR="00A51885" w:rsidRPr="00187839">
        <w:rPr>
          <w:rFonts w:cs="Times New Roman"/>
        </w:rPr>
        <w:t xml:space="preserve"> 132. [referencing </w:t>
      </w:r>
      <w:proofErr w:type="spellStart"/>
      <w:r w:rsidR="00A51885" w:rsidRPr="00187839">
        <w:rPr>
          <w:rFonts w:cs="Times New Roman"/>
        </w:rPr>
        <w:t>Flook</w:t>
      </w:r>
      <w:proofErr w:type="spellEnd"/>
      <w:r w:rsidR="00A51885" w:rsidRPr="00187839">
        <w:rPr>
          <w:rFonts w:cs="Times New Roman"/>
        </w:rPr>
        <w:t>]</w:t>
      </w:r>
    </w:p>
  </w:footnote>
  <w:footnote w:id="41">
    <w:p w14:paraId="61FCF3A5" w14:textId="5186C084" w:rsidR="00712C0F" w:rsidRPr="00187839" w:rsidRDefault="00712C0F"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703AFB" w:rsidRPr="00187839">
        <w:rPr>
          <w:rFonts w:cs="Times New Roman"/>
          <w:i/>
        </w:rPr>
        <w:t>Gottschalk v. Benson</w:t>
      </w:r>
      <w:r w:rsidR="00703AFB" w:rsidRPr="00187839">
        <w:rPr>
          <w:rFonts w:cs="Times New Roman"/>
        </w:rPr>
        <w:t>, 409 U.S. 63, 64 (1972)</w:t>
      </w:r>
      <w:r w:rsidR="00D13E79" w:rsidRPr="00187839">
        <w:rPr>
          <w:rFonts w:cs="Times New Roman"/>
        </w:rPr>
        <w:t>.</w:t>
      </w:r>
    </w:p>
  </w:footnote>
  <w:footnote w:id="42">
    <w:p w14:paraId="6DCE7281" w14:textId="5F41D3E9" w:rsidR="001676FC" w:rsidRPr="00187839" w:rsidRDefault="001676FC" w:rsidP="003A3348">
      <w:pPr>
        <w:pStyle w:val="FootnoteText"/>
        <w:spacing w:line="240" w:lineRule="auto"/>
        <w:rPr>
          <w:rFonts w:cs="Times New Roman"/>
          <w:i/>
        </w:rPr>
      </w:pPr>
      <w:r w:rsidRPr="00187839">
        <w:rPr>
          <w:rStyle w:val="FootnoteReference"/>
          <w:rFonts w:cs="Times New Roman"/>
        </w:rPr>
        <w:footnoteRef/>
      </w:r>
      <w:r w:rsidR="00CC3F18" w:rsidRPr="00187839">
        <w:rPr>
          <w:rFonts w:cs="Times New Roman"/>
          <w:i/>
        </w:rPr>
        <w:t xml:space="preserve"> </w:t>
      </w:r>
      <w:r w:rsidR="00947635">
        <w:rPr>
          <w:rFonts w:cs="Times New Roman"/>
          <w:i/>
        </w:rPr>
        <w:t>Benson</w:t>
      </w:r>
      <w:r w:rsidR="00947635">
        <w:rPr>
          <w:rFonts w:cs="Times New Roman"/>
        </w:rPr>
        <w:t xml:space="preserve"> at</w:t>
      </w:r>
      <w:r w:rsidR="00CC3F18" w:rsidRPr="00187839">
        <w:rPr>
          <w:rFonts w:cs="Times New Roman"/>
        </w:rPr>
        <w:t xml:space="preserve"> 66</w:t>
      </w:r>
      <w:r w:rsidR="00D13E79" w:rsidRPr="00187839">
        <w:rPr>
          <w:rFonts w:cs="Times New Roman"/>
        </w:rPr>
        <w:t>.</w:t>
      </w:r>
    </w:p>
  </w:footnote>
  <w:footnote w:id="43">
    <w:p w14:paraId="443AB8AB" w14:textId="3396D86C" w:rsidR="006A1206" w:rsidRPr="00187839" w:rsidRDefault="006A1206" w:rsidP="003A3348">
      <w:pPr>
        <w:pStyle w:val="FootnoteText"/>
        <w:spacing w:line="240" w:lineRule="auto"/>
        <w:rPr>
          <w:rFonts w:cs="Times New Roman"/>
        </w:rPr>
      </w:pPr>
      <w:r w:rsidRPr="00187839">
        <w:rPr>
          <w:rStyle w:val="FootnoteReference"/>
          <w:rFonts w:cs="Times New Roman"/>
        </w:rPr>
        <w:footnoteRef/>
      </w:r>
      <w:r w:rsidR="005B0C5F" w:rsidRPr="00187839">
        <w:rPr>
          <w:rFonts w:cs="Times New Roman"/>
          <w:i/>
        </w:rPr>
        <w:t xml:space="preserve"> Benson</w:t>
      </w:r>
      <w:r w:rsidR="00947635">
        <w:rPr>
          <w:rFonts w:cs="Times New Roman"/>
        </w:rPr>
        <w:t xml:space="preserve"> at</w:t>
      </w:r>
      <w:r w:rsidR="00947635" w:rsidRPr="00187839">
        <w:rPr>
          <w:rFonts w:cs="Times New Roman"/>
        </w:rPr>
        <w:t xml:space="preserve"> </w:t>
      </w:r>
      <w:r w:rsidR="00D13E79" w:rsidRPr="00187839">
        <w:rPr>
          <w:rFonts w:cs="Times New Roman"/>
        </w:rPr>
        <w:t>66.</w:t>
      </w:r>
    </w:p>
  </w:footnote>
  <w:footnote w:id="44">
    <w:p w14:paraId="2A0DBDF7" w14:textId="1C5B9197" w:rsidR="004A60BA" w:rsidRPr="00947635" w:rsidRDefault="004A60BA"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947635">
        <w:rPr>
          <w:rFonts w:cs="Times New Roman"/>
          <w:i/>
        </w:rPr>
        <w:t xml:space="preserve"> </w:t>
      </w:r>
      <w:r w:rsidR="00947635">
        <w:rPr>
          <w:rFonts w:cs="Times New Roman"/>
        </w:rPr>
        <w:t>at XX.</w:t>
      </w:r>
    </w:p>
  </w:footnote>
  <w:footnote w:id="45">
    <w:p w14:paraId="062B74F8" w14:textId="2327AB55" w:rsidR="00CB0423" w:rsidRPr="00187839" w:rsidRDefault="00CB0423" w:rsidP="003A3348">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00947635" w:rsidRPr="00187839">
        <w:rPr>
          <w:rFonts w:cs="Times New Roman"/>
          <w:i/>
        </w:rPr>
        <w:t>Diehr</w:t>
      </w:r>
      <w:proofErr w:type="spellEnd"/>
      <w:r w:rsidR="00947635">
        <w:rPr>
          <w:rFonts w:cs="Times New Roman"/>
          <w:i/>
        </w:rPr>
        <w:t xml:space="preserve"> </w:t>
      </w:r>
      <w:r w:rsidR="00947635">
        <w:rPr>
          <w:rFonts w:cs="Times New Roman"/>
        </w:rPr>
        <w:t>at XX.</w:t>
      </w:r>
    </w:p>
  </w:footnote>
  <w:footnote w:id="46">
    <w:p w14:paraId="6D92C732" w14:textId="00DD754F" w:rsidR="00B00EAA" w:rsidRPr="00187839" w:rsidRDefault="00B00EAA"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947635">
        <w:rPr>
          <w:rFonts w:cs="Times New Roman"/>
          <w:i/>
        </w:rPr>
        <w:t>Diehr</w:t>
      </w:r>
      <w:proofErr w:type="spellEnd"/>
      <w:r w:rsidR="00947635">
        <w:rPr>
          <w:rFonts w:cs="Times New Roman"/>
          <w:i/>
        </w:rPr>
        <w:t xml:space="preserve"> </w:t>
      </w:r>
      <w:r w:rsidR="00947635">
        <w:rPr>
          <w:rFonts w:cs="Times New Roman"/>
        </w:rPr>
        <w:t>at</w:t>
      </w:r>
      <w:r w:rsidR="00AA3CDB" w:rsidRPr="00187839">
        <w:rPr>
          <w:rFonts w:cs="Times New Roman"/>
        </w:rPr>
        <w:t xml:space="preserve"> 184 (noting several times that the </w:t>
      </w:r>
      <w:r w:rsidR="00A40585" w:rsidRPr="00187839">
        <w:rPr>
          <w:rFonts w:cs="Times New Roman"/>
        </w:rPr>
        <w:t>respondents</w:t>
      </w:r>
      <w:r w:rsidR="00AA3CDB" w:rsidRPr="00187839">
        <w:rPr>
          <w:rFonts w:cs="Times New Roman"/>
        </w:rPr>
        <w:t xml:space="preserve"> </w:t>
      </w:r>
      <w:proofErr w:type="gramStart"/>
      <w:r w:rsidR="00AA3CDB" w:rsidRPr="00187839">
        <w:rPr>
          <w:rFonts w:cs="Times New Roman"/>
        </w:rPr>
        <w:t>claims</w:t>
      </w:r>
      <w:proofErr w:type="gramEnd"/>
      <w:r w:rsidR="00AA3CDB" w:rsidRPr="00187839">
        <w:rPr>
          <w:rFonts w:cs="Times New Roman"/>
        </w:rPr>
        <w:t xml:space="preserve"> </w:t>
      </w:r>
      <w:r w:rsidR="00A40585" w:rsidRPr="00187839">
        <w:rPr>
          <w:rFonts w:cs="Times New Roman"/>
        </w:rPr>
        <w:t xml:space="preserve">involve transforming of raw rubber into a different state). </w:t>
      </w:r>
    </w:p>
  </w:footnote>
  <w:footnote w:id="47">
    <w:p w14:paraId="4B0D5029" w14:textId="3856F218"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48">
    <w:p w14:paraId="58C92300" w14:textId="6952C72F"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7B3933">
        <w:rPr>
          <w:rFonts w:cs="Times New Roman"/>
        </w:rPr>
        <w:t xml:space="preserve"> at</w:t>
      </w:r>
      <w:r w:rsidR="007B3933" w:rsidRPr="00187839">
        <w:rPr>
          <w:rFonts w:cs="Times New Roman"/>
        </w:rPr>
        <w:t xml:space="preserve"> </w:t>
      </w:r>
      <w:r w:rsidRPr="00187839">
        <w:rPr>
          <w:rFonts w:cs="Times New Roman"/>
        </w:rPr>
        <w:t xml:space="preserve">70;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49">
    <w:p w14:paraId="3750A0F3" w14:textId="5106FB1C"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7B3933">
        <w:rPr>
          <w:rFonts w:cs="Times New Roman"/>
        </w:rPr>
        <w:t xml:space="preserve"> at </w:t>
      </w:r>
      <w:r w:rsidRPr="00187839">
        <w:rPr>
          <w:rFonts w:cs="Times New Roman"/>
        </w:rPr>
        <w:t>961.</w:t>
      </w:r>
    </w:p>
  </w:footnote>
  <w:footnote w:id="50">
    <w:p w14:paraId="2B3B5DF9" w14:textId="3789AB24"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w:t>
      </w:r>
      <w:r w:rsidR="007B3933" w:rsidRPr="00187839">
        <w:rPr>
          <w:rFonts w:cs="Times New Roman"/>
        </w:rPr>
        <w:t xml:space="preserve"> </w:t>
      </w:r>
      <w:r w:rsidRPr="00187839">
        <w:rPr>
          <w:rFonts w:cs="Times New Roman"/>
        </w:rPr>
        <w:t>at 70.</w:t>
      </w:r>
    </w:p>
  </w:footnote>
  <w:footnote w:id="51">
    <w:p w14:paraId="1F90EF2D" w14:textId="4A699DD5"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52">
    <w:p w14:paraId="16346366" w14:textId="6B22A4F4"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7B3933">
        <w:rPr>
          <w:rFonts w:cs="Times New Roman"/>
        </w:rPr>
        <w:t xml:space="preserve"> </w:t>
      </w:r>
      <w:r w:rsidRPr="00187839">
        <w:rPr>
          <w:rFonts w:cs="Times New Roman"/>
        </w:rPr>
        <w:t xml:space="preserve">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7B3933">
        <w:rPr>
          <w:rFonts w:cs="Times New Roman"/>
        </w:rPr>
        <w:t>at</w:t>
      </w:r>
      <w:r w:rsidRPr="00187839">
        <w:rPr>
          <w:rFonts w:cs="Times New Roman"/>
        </w:rPr>
        <w:t xml:space="preserve"> 954.</w:t>
      </w:r>
    </w:p>
  </w:footnote>
  <w:footnote w:id="53">
    <w:p w14:paraId="72D5EF8E" w14:textId="77777777"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Parker v. </w:t>
      </w:r>
      <w:proofErr w:type="spellStart"/>
      <w:r w:rsidRPr="00187839">
        <w:rPr>
          <w:rFonts w:cs="Times New Roman"/>
          <w:i/>
        </w:rPr>
        <w:t>Flook</w:t>
      </w:r>
      <w:proofErr w:type="spellEnd"/>
      <w:r w:rsidRPr="00187839">
        <w:rPr>
          <w:rFonts w:cs="Times New Roman"/>
        </w:rPr>
        <w:t>, 437 U.S. 584, 585 (1978).</w:t>
      </w:r>
    </w:p>
  </w:footnote>
  <w:footnote w:id="54">
    <w:p w14:paraId="145420EF" w14:textId="220D87E8"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007B3933" w:rsidRPr="00187839">
        <w:rPr>
          <w:rFonts w:cs="Times New Roman"/>
        </w:rPr>
        <w:t xml:space="preserve"> </w:t>
      </w:r>
      <w:r w:rsidRPr="00187839">
        <w:rPr>
          <w:rFonts w:cs="Times New Roman"/>
        </w:rPr>
        <w:t>at 70</w:t>
      </w:r>
      <w:r w:rsidR="008D30E1" w:rsidRPr="00187839">
        <w:rPr>
          <w:rFonts w:cs="Times New Roman"/>
        </w:rPr>
        <w:t>.</w:t>
      </w:r>
    </w:p>
  </w:footnote>
  <w:footnote w:id="55">
    <w:p w14:paraId="7A803E86" w14:textId="3F26C3DD"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384F9A">
        <w:rPr>
          <w:rFonts w:cs="Times New Roman"/>
        </w:rPr>
        <w:t>at</w:t>
      </w:r>
      <w:r w:rsidRPr="00187839">
        <w:rPr>
          <w:rFonts w:cs="Times New Roman"/>
        </w:rPr>
        <w:t xml:space="preserve"> 956 (Fed. Cir. 2008)</w:t>
      </w:r>
      <w:r w:rsidR="00384F9A">
        <w:rPr>
          <w:rFonts w:cs="Times New Roman"/>
        </w:rPr>
        <w:t>.</w:t>
      </w:r>
    </w:p>
  </w:footnote>
  <w:footnote w:id="56">
    <w:p w14:paraId="24EB8262" w14:textId="30C47F19"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00384F9A">
        <w:rPr>
          <w:rFonts w:cs="Times New Roman"/>
        </w:rPr>
        <w:t xml:space="preserve"> at</w:t>
      </w:r>
      <w:r w:rsidRPr="00187839">
        <w:rPr>
          <w:rFonts w:cs="Times New Roman"/>
        </w:rPr>
        <w:t xml:space="preserve"> 605.</w:t>
      </w:r>
    </w:p>
  </w:footnote>
  <w:footnote w:id="57">
    <w:p w14:paraId="29E48B4F" w14:textId="2F7A6FC7" w:rsidR="00B95561" w:rsidRPr="00B95561" w:rsidRDefault="00B95561" w:rsidP="003A3348">
      <w:pPr>
        <w:pStyle w:val="FootnoteText"/>
        <w:spacing w:line="240" w:lineRule="auto"/>
      </w:pPr>
      <w:r>
        <w:rPr>
          <w:rStyle w:val="FootnoteReference"/>
        </w:rPr>
        <w:footnoteRef/>
      </w:r>
      <w:r>
        <w:t xml:space="preserve"> </w:t>
      </w:r>
      <w:r>
        <w:rPr>
          <w:i/>
        </w:rPr>
        <w:t xml:space="preserve">CyberSource </w:t>
      </w:r>
      <w:r>
        <w:t>at 1371.</w:t>
      </w:r>
    </w:p>
  </w:footnote>
  <w:footnote w:id="58">
    <w:p w14:paraId="60D6C012" w14:textId="7833426F" w:rsidR="000616D7" w:rsidRPr="00187839" w:rsidRDefault="000616D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Robert Daniel Garza, </w:t>
      </w:r>
      <w:r w:rsidRPr="00187839">
        <w:rPr>
          <w:rFonts w:cs="Times New Roman"/>
          <w:i/>
        </w:rPr>
        <w:t>Software Patents and Pretrial Dismissal Based on Ineligibility</w:t>
      </w:r>
      <w:r w:rsidRPr="00187839">
        <w:rPr>
          <w:rFonts w:cs="Times New Roman"/>
        </w:rPr>
        <w:t xml:space="preserve">, 24 Rich. J.L. &amp; Tech. 1, </w:t>
      </w:r>
      <w:r w:rsidR="00643B3C" w:rsidRPr="00187839">
        <w:rPr>
          <w:rFonts w:cs="Times New Roman"/>
        </w:rPr>
        <w:t xml:space="preserve">41, </w:t>
      </w:r>
      <w:r w:rsidRPr="00187839">
        <w:rPr>
          <w:rFonts w:cs="Times New Roman"/>
        </w:rPr>
        <w:t xml:space="preserve">87 (2018); </w:t>
      </w:r>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59">
    <w:p w14:paraId="0F0535AD" w14:textId="77777777" w:rsidR="005E1F0C" w:rsidRPr="00187839" w:rsidRDefault="005E1F0C"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60">
    <w:p w14:paraId="1DED71D5" w14:textId="5683CC5B" w:rsidR="00FC20AE" w:rsidRPr="00B95561" w:rsidRDefault="00FC20AE" w:rsidP="003A3348">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B95561" w:rsidRPr="00B95561">
        <w:rPr>
          <w:rFonts w:cs="Times New Roman"/>
          <w:i/>
        </w:rPr>
        <w:t>Alice</w:t>
      </w:r>
      <w:r w:rsidR="00B95561">
        <w:rPr>
          <w:rFonts w:cs="Times New Roman"/>
        </w:rPr>
        <w:t xml:space="preserve"> at 222.</w:t>
      </w:r>
    </w:p>
  </w:footnote>
  <w:footnote w:id="61">
    <w:p w14:paraId="0CBCB66B" w14:textId="0665951D" w:rsidR="008C2392" w:rsidRPr="00187839" w:rsidRDefault="008C2392"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Paul R. Gugliuzza, </w:t>
      </w:r>
      <w:r w:rsidRPr="00187839">
        <w:rPr>
          <w:rFonts w:cs="Times New Roman"/>
          <w:i/>
        </w:rPr>
        <w:t>Quick Decisions in Patent Cases</w:t>
      </w:r>
      <w:r w:rsidRPr="00187839">
        <w:rPr>
          <w:rFonts w:cs="Times New Roman"/>
        </w:rPr>
        <w:t>, 106 Geo. L.J. 619, 622 (2018)</w:t>
      </w:r>
    </w:p>
  </w:footnote>
  <w:footnote w:id="62">
    <w:p w14:paraId="1A3EB034" w14:textId="612BF954" w:rsidR="00636D7D" w:rsidRPr="00187839" w:rsidRDefault="00636D7D"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Kathleen Chapman, Esq. &amp; Stephen Ball, Esq., </w:t>
      </w:r>
      <w:r w:rsidRPr="00187839">
        <w:rPr>
          <w:rFonts w:cs="Times New Roman"/>
          <w:i/>
        </w:rPr>
        <w:t>Challenges with Patenting Software</w:t>
      </w:r>
      <w:r w:rsidRPr="00187839">
        <w:rPr>
          <w:rFonts w:cs="Times New Roman"/>
        </w:rPr>
        <w:t>, Vt. B.J., Winter 2007/2008, at 36, 37</w:t>
      </w:r>
    </w:p>
  </w:footnote>
  <w:footnote w:id="63">
    <w:p w14:paraId="291E04C7" w14:textId="2CDB9A89" w:rsidR="007510E6" w:rsidRPr="00CB3B6B" w:rsidRDefault="007510E6"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CB3B6B">
        <w:rPr>
          <w:rFonts w:cs="Times New Roman"/>
          <w:i/>
          <w:highlight w:val="yellow"/>
        </w:rPr>
        <w:t>Diehr</w:t>
      </w:r>
      <w:proofErr w:type="spellEnd"/>
      <w:r w:rsidR="00CB3B6B">
        <w:rPr>
          <w:rFonts w:cs="Times New Roman"/>
          <w:i/>
          <w:highlight w:val="yellow"/>
        </w:rPr>
        <w:t xml:space="preserve"> </w:t>
      </w:r>
      <w:r w:rsidR="00CB3B6B">
        <w:rPr>
          <w:rFonts w:cs="Times New Roman"/>
          <w:highlight w:val="yellow"/>
        </w:rPr>
        <w:t>at XX</w:t>
      </w:r>
      <w:r w:rsidRPr="00CB3B6B">
        <w:rPr>
          <w:rFonts w:cs="Times New Roman"/>
          <w:highlight w:val="yellow"/>
        </w:rPr>
        <w:t xml:space="preserve">; </w:t>
      </w:r>
      <w:r w:rsidRPr="00CB3B6B">
        <w:rPr>
          <w:rFonts w:cs="Times New Roman"/>
          <w:i/>
          <w:highlight w:val="yellow"/>
        </w:rPr>
        <w:t>Benson</w:t>
      </w:r>
      <w:r w:rsidR="00CB3B6B">
        <w:rPr>
          <w:rFonts w:cs="Times New Roman"/>
          <w:i/>
        </w:rPr>
        <w:t xml:space="preserve"> </w:t>
      </w:r>
      <w:r w:rsidR="00CB3B6B">
        <w:rPr>
          <w:rFonts w:cs="Times New Roman"/>
        </w:rPr>
        <w:t>at XX.</w:t>
      </w:r>
    </w:p>
  </w:footnote>
  <w:footnote w:id="64">
    <w:p w14:paraId="35A21E89" w14:textId="538949BB" w:rsidR="00EC7338" w:rsidRPr="00187839" w:rsidRDefault="00EC7338"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65">
    <w:p w14:paraId="142E8C77" w14:textId="1596A7BE" w:rsidR="005E201C" w:rsidRPr="00187839" w:rsidRDefault="005E201C"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sidR="008F0384">
        <w:rPr>
          <w:rFonts w:cs="Times New Roman"/>
        </w:rPr>
        <w:t>.</w:t>
      </w:r>
    </w:p>
  </w:footnote>
  <w:footnote w:id="66">
    <w:p w14:paraId="74603882" w14:textId="08D475F1" w:rsidR="005E201C" w:rsidRPr="00187839" w:rsidRDefault="005E201C"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 Corp. v. Retail Decisions, Inc.</w:t>
      </w:r>
      <w:r w:rsidRPr="00187839">
        <w:rPr>
          <w:rFonts w:cs="Times New Roman"/>
        </w:rPr>
        <w:t>, 654 F.3d 1366, 1373 (Fed. Cir. 2011)</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r w:rsidR="00B95561">
        <w:rPr>
          <w:rFonts w:cs="Times New Roman"/>
        </w:rPr>
        <w:t>.</w:t>
      </w:r>
    </w:p>
  </w:footnote>
  <w:footnote w:id="67">
    <w:p w14:paraId="2B254001" w14:textId="76E2FD06" w:rsidR="002C06B5" w:rsidRPr="00187839" w:rsidRDefault="002C06B5"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 Collaborative Servs. v. Prometheus Labs</w:t>
      </w:r>
      <w:r w:rsidRPr="00187839">
        <w:rPr>
          <w:rFonts w:cs="Times New Roman"/>
        </w:rPr>
        <w:t>., Inc., 566 U.S. 66 (2012).</w:t>
      </w:r>
    </w:p>
  </w:footnote>
  <w:footnote w:id="68">
    <w:p w14:paraId="702AB8BC" w14:textId="64C743E5" w:rsidR="000A5E60" w:rsidRPr="00187839" w:rsidRDefault="000A5E60"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373198" w:rsidRPr="00187839">
        <w:rPr>
          <w:rFonts w:cs="Times New Roman"/>
          <w:i/>
        </w:rPr>
        <w:t xml:space="preserve">See </w:t>
      </w:r>
      <w:r w:rsidR="006C22D8" w:rsidRPr="00187839">
        <w:rPr>
          <w:rFonts w:cs="Times New Roman"/>
          <w:i/>
        </w:rPr>
        <w:t xml:space="preserve">Mayo </w:t>
      </w:r>
      <w:r w:rsidR="00A1784E" w:rsidRPr="00A1784E">
        <w:rPr>
          <w:rFonts w:cs="Times New Roman"/>
        </w:rPr>
        <w:t>at</w:t>
      </w:r>
      <w:r w:rsidR="00E125B8" w:rsidRPr="00187839">
        <w:rPr>
          <w:rFonts w:cs="Times New Roman"/>
        </w:rPr>
        <w:t xml:space="preserve"> </w:t>
      </w:r>
      <w:r w:rsidR="00373198" w:rsidRPr="00187839">
        <w:rPr>
          <w:rFonts w:cs="Times New Roman"/>
        </w:rPr>
        <w:t>90</w:t>
      </w:r>
      <w:r w:rsidR="006C22D8" w:rsidRPr="00187839">
        <w:rPr>
          <w:rFonts w:cs="Times New Roman"/>
        </w:rPr>
        <w:t>.</w:t>
      </w:r>
    </w:p>
  </w:footnote>
  <w:footnote w:id="69">
    <w:p w14:paraId="289299A5" w14:textId="028B098C" w:rsidR="002A641A" w:rsidRDefault="002A641A" w:rsidP="003A3348">
      <w:pPr>
        <w:pStyle w:val="FootnoteText"/>
        <w:spacing w:line="240" w:lineRule="auto"/>
      </w:pPr>
      <w:r>
        <w:rPr>
          <w:rStyle w:val="FootnoteReference"/>
        </w:rPr>
        <w:footnoteRef/>
      </w:r>
      <w:r>
        <w:t xml:space="preserve"> </w:t>
      </w:r>
      <w:r w:rsidRPr="00A1784E">
        <w:rPr>
          <w:rFonts w:cs="Times New Roman"/>
          <w:i/>
          <w:highlight w:val="yellow"/>
        </w:rPr>
        <w:t xml:space="preserve">Alice </w:t>
      </w:r>
      <w:r w:rsidR="00A1784E" w:rsidRPr="00A1784E">
        <w:rPr>
          <w:rFonts w:cs="Times New Roman"/>
          <w:highlight w:val="yellow"/>
        </w:rPr>
        <w:t>at XXX.</w:t>
      </w:r>
    </w:p>
  </w:footnote>
  <w:footnote w:id="70">
    <w:p w14:paraId="25C52C36" w14:textId="4E0564C2" w:rsidR="00AE482F" w:rsidRDefault="00AE482F" w:rsidP="003A3348">
      <w:pPr>
        <w:pStyle w:val="FootnoteText"/>
        <w:spacing w:line="240" w:lineRule="auto"/>
      </w:pPr>
      <w:r>
        <w:rPr>
          <w:rStyle w:val="FootnoteReference"/>
        </w:rPr>
        <w:footnoteRef/>
      </w:r>
      <w:r>
        <w:t xml:space="preserve"> </w:t>
      </w:r>
      <w:r w:rsidRPr="000026F1">
        <w:rPr>
          <w:i/>
        </w:rPr>
        <w:t>Alice</w:t>
      </w:r>
      <w:r>
        <w:t xml:space="preserve"> at 217</w:t>
      </w:r>
      <w:r w:rsidR="00A1784E">
        <w:t>.</w:t>
      </w:r>
    </w:p>
  </w:footnote>
  <w:footnote w:id="71">
    <w:p w14:paraId="241CC07B" w14:textId="222B9F47" w:rsidR="00B673C7" w:rsidRPr="00595676" w:rsidRDefault="00B673C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95676">
        <w:rPr>
          <w:rFonts w:cs="Times New Roman"/>
          <w:i/>
        </w:rPr>
        <w:t xml:space="preserve">Alice </w:t>
      </w:r>
      <w:r w:rsidR="00595676">
        <w:rPr>
          <w:rFonts w:cs="Times New Roman"/>
        </w:rPr>
        <w:t xml:space="preserve">at 217. </w:t>
      </w:r>
    </w:p>
  </w:footnote>
  <w:footnote w:id="72">
    <w:p w14:paraId="7A8C10DB" w14:textId="39EC173B" w:rsidR="0082773E" w:rsidRPr="00BC01DA" w:rsidRDefault="0082773E"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Alice </w:t>
      </w:r>
      <w:r w:rsidR="00BC01DA">
        <w:rPr>
          <w:rFonts w:cs="Times New Roman"/>
        </w:rPr>
        <w:t xml:space="preserve">at 217-18. </w:t>
      </w:r>
    </w:p>
  </w:footnote>
  <w:footnote w:id="73">
    <w:p w14:paraId="6765E2C3" w14:textId="522419FA" w:rsidR="000541EA" w:rsidRPr="000541EA" w:rsidRDefault="000541EA" w:rsidP="003A3348">
      <w:pPr>
        <w:pStyle w:val="FootnoteText"/>
        <w:spacing w:line="240" w:lineRule="auto"/>
      </w:pPr>
      <w:r>
        <w:rPr>
          <w:rStyle w:val="FootnoteReference"/>
        </w:rPr>
        <w:footnoteRef/>
      </w:r>
      <w:r>
        <w:t xml:space="preserve"> </w:t>
      </w:r>
      <w:r>
        <w:rPr>
          <w:i/>
        </w:rPr>
        <w:t>Alice</w:t>
      </w:r>
      <w:r>
        <w:t xml:space="preserve"> at 218-21.</w:t>
      </w:r>
    </w:p>
  </w:footnote>
  <w:footnote w:id="74">
    <w:p w14:paraId="7AB9167D" w14:textId="68BD75FF" w:rsidR="000A1424" w:rsidRDefault="000A1424" w:rsidP="003A3348">
      <w:pPr>
        <w:pStyle w:val="FootnoteText"/>
        <w:spacing w:line="240" w:lineRule="auto"/>
        <w:jc w:val="both"/>
      </w:pPr>
      <w:r>
        <w:rPr>
          <w:rStyle w:val="FootnoteReference"/>
        </w:rPr>
        <w:footnoteRef/>
      </w:r>
      <w:r>
        <w:t xml:space="preserve"> </w:t>
      </w:r>
      <w:r w:rsidRPr="000026F1">
        <w:rPr>
          <w:i/>
        </w:rPr>
        <w:t>Alice</w:t>
      </w:r>
      <w:r>
        <w:t xml:space="preserve"> at 222. </w:t>
      </w:r>
    </w:p>
  </w:footnote>
  <w:footnote w:id="75">
    <w:p w14:paraId="7F8C95D5" w14:textId="46E67438" w:rsidR="00E115BE" w:rsidRPr="00E115BE" w:rsidRDefault="00E115BE" w:rsidP="003A3348">
      <w:pPr>
        <w:pStyle w:val="FootnoteText"/>
        <w:spacing w:line="240" w:lineRule="auto"/>
      </w:pPr>
      <w:r>
        <w:rPr>
          <w:rStyle w:val="FootnoteReference"/>
        </w:rPr>
        <w:footnoteRef/>
      </w:r>
      <w:r>
        <w:t xml:space="preserve"> </w:t>
      </w:r>
      <w:r>
        <w:rPr>
          <w:i/>
        </w:rPr>
        <w:t xml:space="preserve">Alice </w:t>
      </w:r>
      <w:r>
        <w:t>at</w:t>
      </w:r>
      <w:r w:rsidR="000076D4">
        <w:t xml:space="preserve"> 225. </w:t>
      </w:r>
    </w:p>
  </w:footnote>
  <w:footnote w:id="76">
    <w:p w14:paraId="3EE58FAA" w14:textId="4FADDAA5" w:rsidR="00CC4805" w:rsidRPr="00CC4805" w:rsidRDefault="00CC4805" w:rsidP="003A3348">
      <w:pPr>
        <w:pStyle w:val="FootnoteText"/>
        <w:spacing w:line="240" w:lineRule="auto"/>
      </w:pPr>
      <w:r>
        <w:rPr>
          <w:rStyle w:val="FootnoteReference"/>
        </w:rPr>
        <w:footnoteRef/>
      </w:r>
      <w:r>
        <w:t xml:space="preserve"> </w:t>
      </w:r>
      <w:r>
        <w:rPr>
          <w:i/>
        </w:rPr>
        <w:t xml:space="preserve">Alice </w:t>
      </w:r>
      <w:r>
        <w:t>at 225</w:t>
      </w:r>
      <w:r w:rsidR="008F0384">
        <w:t>.</w:t>
      </w:r>
    </w:p>
  </w:footnote>
  <w:footnote w:id="77">
    <w:p w14:paraId="275D55CF" w14:textId="45A96015" w:rsidR="00411BFE" w:rsidRDefault="00411BFE" w:rsidP="003A3348">
      <w:pPr>
        <w:pStyle w:val="FootnoteText"/>
        <w:spacing w:line="240" w:lineRule="auto"/>
      </w:pPr>
      <w:r>
        <w:rPr>
          <w:rStyle w:val="FootnoteReference"/>
        </w:rPr>
        <w:footnoteRef/>
      </w:r>
      <w:r>
        <w:t xml:space="preserve"> </w:t>
      </w:r>
      <w:r w:rsidR="003A3348">
        <w:t xml:space="preserve">Jasper L. Tran, Software Patents: </w:t>
      </w:r>
      <w:r w:rsidR="003A3348" w:rsidRPr="003A3348">
        <w:rPr>
          <w:i/>
        </w:rPr>
        <w:t xml:space="preserve">A One-Year Review of Alice v. </w:t>
      </w:r>
      <w:proofErr w:type="spellStart"/>
      <w:r w:rsidR="003A3348" w:rsidRPr="003A3348">
        <w:rPr>
          <w:i/>
        </w:rPr>
        <w:t>Cls</w:t>
      </w:r>
      <w:proofErr w:type="spellEnd"/>
      <w:r w:rsidR="003A3348" w:rsidRPr="003A3348">
        <w:rPr>
          <w:i/>
        </w:rPr>
        <w:t xml:space="preserve"> Bank</w:t>
      </w:r>
      <w:r w:rsidR="003A3348">
        <w:t>, 97 J. Pat. &amp; Trademark Off. Soc'y 532, 540 (2015)</w:t>
      </w:r>
    </w:p>
  </w:footnote>
  <w:footnote w:id="78">
    <w:p w14:paraId="22878AEA" w14:textId="2D1AD67A" w:rsidR="00411BFE" w:rsidRDefault="00411BFE" w:rsidP="003A3348">
      <w:pPr>
        <w:pStyle w:val="FootnoteText"/>
        <w:spacing w:line="240" w:lineRule="auto"/>
      </w:pPr>
      <w:r w:rsidRPr="003A3348">
        <w:rPr>
          <w:rStyle w:val="FootnoteReference"/>
          <w:highlight w:val="yellow"/>
        </w:rPr>
        <w:footnoteRef/>
      </w:r>
      <w:r w:rsidRPr="003A3348">
        <w:rPr>
          <w:highlight w:val="yellow"/>
        </w:rPr>
        <w:t xml:space="preserve"> </w:t>
      </w:r>
      <w:r w:rsidR="003A3348" w:rsidRPr="003A3348">
        <w:rPr>
          <w:highlight w:val="yellow"/>
        </w:rPr>
        <w:t xml:space="preserve">Jasper L. Tran, Software Patents: </w:t>
      </w:r>
      <w:r w:rsidR="003A3348" w:rsidRPr="003A3348">
        <w:rPr>
          <w:i/>
          <w:highlight w:val="yellow"/>
        </w:rPr>
        <w:t xml:space="preserve">A One-Year Review of Alice v. </w:t>
      </w:r>
      <w:proofErr w:type="spellStart"/>
      <w:r w:rsidR="003A3348" w:rsidRPr="003A3348">
        <w:rPr>
          <w:i/>
          <w:highlight w:val="yellow"/>
        </w:rPr>
        <w:t>Cls</w:t>
      </w:r>
      <w:proofErr w:type="spellEnd"/>
      <w:r w:rsidR="003A3348" w:rsidRPr="003A3348">
        <w:rPr>
          <w:i/>
          <w:highlight w:val="yellow"/>
        </w:rPr>
        <w:t xml:space="preserve"> Bank</w:t>
      </w:r>
      <w:r w:rsidR="003A3348" w:rsidRPr="003A3348">
        <w:rPr>
          <w:highlight w:val="yellow"/>
        </w:rPr>
        <w:t>, 97 J. Pat. &amp; Trademark Off. Soc'y 532, 540 (2015)</w:t>
      </w:r>
    </w:p>
  </w:footnote>
  <w:footnote w:id="79">
    <w:p w14:paraId="58339ABD" w14:textId="54768A39" w:rsidR="00C46A75" w:rsidRDefault="00C46A75" w:rsidP="003A3348">
      <w:pPr>
        <w:pStyle w:val="FootnoteText"/>
        <w:spacing w:line="240" w:lineRule="auto"/>
      </w:pPr>
      <w:r>
        <w:rPr>
          <w:rStyle w:val="FootnoteReference"/>
        </w:rPr>
        <w:footnoteRef/>
      </w:r>
      <w:r>
        <w:t xml:space="preserve"> </w:t>
      </w:r>
      <w:r>
        <w:t>Austin Donohue, Patent Cases Down by 40% in 2014, BIOTECHNOW (Oct. 17, 2014), http://www.biotechnow.org/public-policy/patently-biotech/2014/10/patent-cases-down-by-40-in-2014.</w:t>
      </w:r>
    </w:p>
  </w:footnote>
  <w:footnote w:id="80">
    <w:p w14:paraId="2434F65E" w14:textId="0C0F3556" w:rsidR="005C44F9" w:rsidRPr="005C44F9" w:rsidRDefault="005C44F9">
      <w:pPr>
        <w:pStyle w:val="FootnoteText"/>
        <w:rPr>
          <w:i/>
        </w:rPr>
      </w:pPr>
      <w:r>
        <w:rPr>
          <w:rStyle w:val="FootnoteReference"/>
        </w:rPr>
        <w:footnoteRef/>
      </w:r>
      <w:r>
        <w:t xml:space="preserve"> </w:t>
      </w:r>
      <w:r w:rsidRPr="005C44F9">
        <w:rPr>
          <w:i/>
          <w:highlight w:val="yellow"/>
        </w:rPr>
        <w:t>Berkheimer, supra X</w:t>
      </w:r>
    </w:p>
  </w:footnote>
  <w:footnote w:id="81">
    <w:p w14:paraId="7D193346" w14:textId="4768EC05" w:rsidR="00E37CC8" w:rsidRDefault="00E37CC8">
      <w:pPr>
        <w:pStyle w:val="FootnoteText"/>
      </w:pPr>
      <w:r>
        <w:rPr>
          <w:rStyle w:val="FootnoteReference"/>
        </w:rPr>
        <w:footnoteRef/>
      </w:r>
      <w:r>
        <w:t xml:space="preserve"> </w:t>
      </w:r>
      <w:r w:rsidR="005B6291" w:rsidRPr="005B6291">
        <w:rPr>
          <w:highlight w:val="yellow"/>
        </w:rPr>
        <w:t>DDR HODLINGS</w:t>
      </w:r>
    </w:p>
  </w:footnote>
  <w:footnote w:id="82">
    <w:p w14:paraId="77E297F2" w14:textId="006AFFE8" w:rsidR="002D4E38" w:rsidRPr="002D4E38" w:rsidRDefault="002D4E38">
      <w:pPr>
        <w:pStyle w:val="FootnoteText"/>
        <w:rPr>
          <w:highlight w:val="yellow"/>
        </w:rPr>
      </w:pPr>
      <w:bookmarkStart w:id="33" w:name="_GoBack"/>
      <w:bookmarkEnd w:id="33"/>
      <w:r w:rsidRPr="002D4E38">
        <w:rPr>
          <w:rStyle w:val="FootnoteReference"/>
          <w:highlight w:val="yellow"/>
        </w:rPr>
        <w:footnoteRef/>
      </w:r>
      <w:r w:rsidRPr="002D4E38">
        <w:rPr>
          <w:highlight w:val="yellow"/>
        </w:rPr>
        <w:t xml:space="preserve"> Core Wireless. </w:t>
      </w:r>
    </w:p>
  </w:footnote>
  <w:footnote w:id="83">
    <w:p w14:paraId="3F5018DC" w14:textId="5946F921" w:rsidR="002D4E38" w:rsidRDefault="002D4E38">
      <w:pPr>
        <w:pStyle w:val="FootnoteText"/>
      </w:pPr>
      <w:r w:rsidRPr="002D4E38">
        <w:rPr>
          <w:rStyle w:val="FootnoteReference"/>
          <w:highlight w:val="yellow"/>
        </w:rPr>
        <w:footnoteRef/>
      </w:r>
      <w:r w:rsidRPr="002D4E38">
        <w:rPr>
          <w:highlight w:val="yellow"/>
        </w:rPr>
        <w:t xml:space="preserve"> Berkheimer.</w:t>
      </w:r>
      <w:r>
        <w:t xml:space="preserve"> </w:t>
      </w:r>
    </w:p>
  </w:footnote>
  <w:footnote w:id="84">
    <w:p w14:paraId="6313583B" w14:textId="015BFC60" w:rsidR="00587D17" w:rsidRPr="00187839" w:rsidRDefault="00587D17"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Berkheimer</w:t>
      </w:r>
      <w:r w:rsidRPr="00187839">
        <w:rPr>
          <w:rFonts w:cs="Times New Roman"/>
        </w:rPr>
        <w:t xml:space="preserve"> </w:t>
      </w:r>
      <w:r w:rsidR="00E455E6">
        <w:rPr>
          <w:rFonts w:cs="Times New Roman"/>
        </w:rPr>
        <w:t>at</w:t>
      </w:r>
      <w:r w:rsidRPr="00187839">
        <w:rPr>
          <w:rFonts w:cs="Times New Roman"/>
        </w:rPr>
        <w:t xml:space="preserve"> 1360</w:t>
      </w:r>
      <w:r w:rsidR="00E455E6">
        <w:rPr>
          <w:rFonts w:cs="Times New Roman"/>
        </w:rPr>
        <w:t>.</w:t>
      </w:r>
    </w:p>
  </w:footnote>
  <w:footnote w:id="85">
    <w:p w14:paraId="6EDF8AC8" w14:textId="521CE464" w:rsidR="005754AD" w:rsidRPr="00187839" w:rsidRDefault="005754AD"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455E6" w:rsidRPr="00E455E6">
        <w:rPr>
          <w:rFonts w:cs="Times New Roman"/>
          <w:i/>
        </w:rPr>
        <w:t>Berkheimer</w:t>
      </w:r>
      <w:r w:rsidR="00E455E6" w:rsidRPr="00187839">
        <w:rPr>
          <w:rFonts w:cs="Times New Roman"/>
        </w:rPr>
        <w:t xml:space="preserve"> </w:t>
      </w:r>
      <w:r w:rsidR="00E455E6">
        <w:rPr>
          <w:rFonts w:cs="Times New Roman"/>
        </w:rPr>
        <w:t xml:space="preserve">at </w:t>
      </w:r>
      <w:r w:rsidRPr="00187839">
        <w:rPr>
          <w:rFonts w:cs="Times New Roman"/>
        </w:rPr>
        <w:t>1362-63</w:t>
      </w:r>
      <w:r w:rsidR="00E455E6">
        <w:rPr>
          <w:rFonts w:cs="Times New Roman"/>
        </w:rPr>
        <w:t>.</w:t>
      </w:r>
    </w:p>
  </w:footnote>
  <w:footnote w:id="86">
    <w:p w14:paraId="36187232" w14:textId="75552111" w:rsidR="00126150" w:rsidRPr="00187839" w:rsidRDefault="00126150"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455E6" w:rsidRPr="00E455E6">
        <w:rPr>
          <w:rFonts w:cs="Times New Roman"/>
          <w:i/>
        </w:rPr>
        <w:t>Berkheimer</w:t>
      </w:r>
      <w:r w:rsidR="00E455E6" w:rsidRPr="00187839">
        <w:rPr>
          <w:rFonts w:cs="Times New Roman"/>
        </w:rPr>
        <w:t xml:space="preserve"> </w:t>
      </w:r>
      <w:r w:rsidR="00E455E6">
        <w:rPr>
          <w:rFonts w:cs="Times New Roman"/>
        </w:rPr>
        <w:t xml:space="preserve">at </w:t>
      </w:r>
      <w:r w:rsidRPr="00187839">
        <w:rPr>
          <w:rFonts w:cs="Times New Roman"/>
        </w:rPr>
        <w:t>1364</w:t>
      </w:r>
      <w:r w:rsidR="00E455E6">
        <w:rPr>
          <w:rFonts w:cs="Times New Roman"/>
        </w:rPr>
        <w:t>.</w:t>
      </w:r>
    </w:p>
  </w:footnote>
  <w:footnote w:id="87">
    <w:p w14:paraId="0D32E69E" w14:textId="5DE281E2" w:rsidR="00CE34AE" w:rsidRPr="00187839" w:rsidRDefault="00CE34AE"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455E6" w:rsidRPr="00E455E6">
        <w:rPr>
          <w:rFonts w:cs="Times New Roman"/>
          <w:i/>
        </w:rPr>
        <w:t>Berkheimer</w:t>
      </w:r>
      <w:r w:rsidR="00E455E6" w:rsidRPr="00187839">
        <w:rPr>
          <w:rFonts w:cs="Times New Roman"/>
        </w:rPr>
        <w:t xml:space="preserve"> </w:t>
      </w:r>
      <w:r w:rsidR="00E455E6">
        <w:rPr>
          <w:rFonts w:cs="Times New Roman"/>
        </w:rPr>
        <w:t xml:space="preserve">at </w:t>
      </w:r>
      <w:r w:rsidRPr="00187839">
        <w:rPr>
          <w:rFonts w:cs="Times New Roman"/>
        </w:rPr>
        <w:t>1360</w:t>
      </w:r>
      <w:r w:rsidR="00E455E6">
        <w:rPr>
          <w:rFonts w:cs="Times New Roman"/>
        </w:rPr>
        <w:t>.</w:t>
      </w:r>
    </w:p>
  </w:footnote>
  <w:footnote w:id="88">
    <w:p w14:paraId="719CD912" w14:textId="191616B1" w:rsidR="00584203" w:rsidRPr="00187839" w:rsidRDefault="00584203"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Benson</w:t>
      </w:r>
      <w:r w:rsidRPr="00187839">
        <w:rPr>
          <w:rFonts w:cs="Times New Roman"/>
        </w:rPr>
        <w:t xml:space="preserve"> at </w:t>
      </w:r>
      <w:r w:rsidR="00AB3F67" w:rsidRPr="00187839">
        <w:rPr>
          <w:rFonts w:cs="Times New Roman"/>
        </w:rPr>
        <w:t xml:space="preserve">67. </w:t>
      </w:r>
    </w:p>
  </w:footnote>
  <w:footnote w:id="89">
    <w:p w14:paraId="50AE4619" w14:textId="7DA07D8B" w:rsidR="00187839" w:rsidRPr="00187839" w:rsidRDefault="00187839" w:rsidP="003A3348">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p>
  </w:footnote>
  <w:footnote w:id="90">
    <w:p w14:paraId="7E2C7BF6" w14:textId="3C96D429" w:rsidR="00604ED8" w:rsidRDefault="00604ED8" w:rsidP="003A3348">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p>
  </w:footnote>
  <w:footnote w:id="91">
    <w:p w14:paraId="5BEF081B" w14:textId="6EC4C8B3" w:rsidR="00F52860" w:rsidRPr="00F52860" w:rsidRDefault="00F52860" w:rsidP="003A3348">
      <w:pPr>
        <w:pStyle w:val="FootnoteText"/>
        <w:spacing w:line="240" w:lineRule="auto"/>
      </w:pPr>
      <w:r>
        <w:rPr>
          <w:rStyle w:val="FootnoteReference"/>
        </w:rPr>
        <w:footnoteRef/>
      </w:r>
      <w:r>
        <w:t xml:space="preserve"> </w:t>
      </w:r>
      <w:r>
        <w:rPr>
          <w:i/>
        </w:rPr>
        <w:t>Alice</w:t>
      </w:r>
      <w:r>
        <w:t xml:space="preserve"> at 217-2</w:t>
      </w:r>
      <w:r w:rsidR="004E0868">
        <w:t>2</w:t>
      </w:r>
      <w:r>
        <w:t xml:space="preserve">. </w:t>
      </w:r>
    </w:p>
  </w:footnote>
  <w:footnote w:id="92">
    <w:p w14:paraId="2980C8F7" w14:textId="05C524CA" w:rsidR="008323E8" w:rsidRPr="00A73377" w:rsidRDefault="008323E8" w:rsidP="003A3348">
      <w:pPr>
        <w:pStyle w:val="FootnoteText"/>
        <w:spacing w:line="240" w:lineRule="auto"/>
        <w:rPr>
          <w:highlight w:val="yellow"/>
        </w:rPr>
      </w:pPr>
      <w:r w:rsidRPr="00A73377">
        <w:rPr>
          <w:rStyle w:val="FootnoteReference"/>
          <w:highlight w:val="yellow"/>
        </w:rPr>
        <w:footnoteRef/>
      </w:r>
      <w:r w:rsidRPr="00A73377">
        <w:rPr>
          <w:highlight w:val="yellow"/>
        </w:rPr>
        <w:t xml:space="preserve"> </w:t>
      </w:r>
      <w:r w:rsidRPr="00A73377">
        <w:rPr>
          <w:highlight w:val="yellow"/>
        </w:rPr>
        <w:t>supra X</w:t>
      </w:r>
      <w:r w:rsidR="00A73377" w:rsidRPr="00A73377">
        <w:rPr>
          <w:highlight w:val="yellow"/>
        </w:rPr>
        <w:t>.</w:t>
      </w:r>
    </w:p>
  </w:footnote>
  <w:footnote w:id="93">
    <w:p w14:paraId="050B2101" w14:textId="772100F1" w:rsidR="008323E8" w:rsidRPr="00A73377" w:rsidRDefault="008323E8" w:rsidP="003A3348">
      <w:pPr>
        <w:pStyle w:val="FootnoteText"/>
        <w:spacing w:line="240" w:lineRule="auto"/>
        <w:rPr>
          <w:highlight w:val="yellow"/>
        </w:rPr>
      </w:pPr>
      <w:r w:rsidRPr="00A73377">
        <w:rPr>
          <w:rStyle w:val="FootnoteReference"/>
          <w:highlight w:val="yellow"/>
        </w:rPr>
        <w:footnoteRef/>
      </w:r>
      <w:r w:rsidRPr="00A73377">
        <w:rPr>
          <w:highlight w:val="yellow"/>
        </w:rPr>
        <w:t xml:space="preserve"> Supra X</w:t>
      </w:r>
      <w:r w:rsidR="00A73377" w:rsidRPr="00A73377">
        <w:rPr>
          <w:highlight w:val="yellow"/>
        </w:rPr>
        <w:t>.</w:t>
      </w:r>
    </w:p>
  </w:footnote>
  <w:footnote w:id="94">
    <w:p w14:paraId="7A4F9739" w14:textId="482E1A28" w:rsidR="00F14BC2" w:rsidRDefault="00F14BC2" w:rsidP="003A3348">
      <w:pPr>
        <w:pStyle w:val="FootnoteText"/>
        <w:spacing w:line="240" w:lineRule="auto"/>
      </w:pPr>
      <w:r w:rsidRPr="00A73377">
        <w:rPr>
          <w:rStyle w:val="FootnoteReference"/>
          <w:highlight w:val="yellow"/>
        </w:rPr>
        <w:footnoteRef/>
      </w:r>
      <w:r w:rsidRPr="00A73377">
        <w:rPr>
          <w:highlight w:val="yellow"/>
        </w:rPr>
        <w:t xml:space="preserve"> Supra x</w:t>
      </w:r>
      <w:r w:rsidR="00A73377" w:rsidRPr="00A73377">
        <w:rPr>
          <w:highlight w:val="yellow"/>
        </w:rPr>
        <w:t>.</w:t>
      </w:r>
    </w:p>
  </w:footnote>
  <w:footnote w:id="95">
    <w:p w14:paraId="60B854F7" w14:textId="319394ED" w:rsidR="00F14BC2" w:rsidRDefault="00F14BC2" w:rsidP="003A3348">
      <w:pPr>
        <w:pStyle w:val="FootnoteText"/>
        <w:spacing w:line="240" w:lineRule="auto"/>
      </w:pPr>
      <w:r>
        <w:rPr>
          <w:rStyle w:val="FootnoteReference"/>
        </w:rPr>
        <w:footnoteRef/>
      </w:r>
      <w:r>
        <w:t xml:space="preserve"> </w:t>
      </w:r>
      <w:proofErr w:type="spellStart"/>
      <w:r w:rsidR="00A73377" w:rsidRPr="00A73377">
        <w:rPr>
          <w:i/>
        </w:rPr>
        <w:t>Ariosa</w:t>
      </w:r>
      <w:proofErr w:type="spellEnd"/>
      <w:r w:rsidR="00A73377" w:rsidRPr="00A73377">
        <w:rPr>
          <w:i/>
        </w:rPr>
        <w:t xml:space="preserve"> Diagnostics Inc. v. </w:t>
      </w:r>
      <w:proofErr w:type="spellStart"/>
      <w:r w:rsidR="00A73377" w:rsidRPr="00A73377">
        <w:rPr>
          <w:i/>
        </w:rPr>
        <w:t>Sequenom</w:t>
      </w:r>
      <w:proofErr w:type="spellEnd"/>
      <w:r w:rsidR="00A73377" w:rsidRPr="00A73377">
        <w:rPr>
          <w:i/>
        </w:rPr>
        <w:t>, Inc</w:t>
      </w:r>
      <w:r w:rsidR="00A73377">
        <w:rPr>
          <w:i/>
        </w:rPr>
        <w:t>.</w:t>
      </w:r>
      <w:r w:rsidR="00A73377">
        <w:t>,</w:t>
      </w:r>
      <w:r w:rsidR="00A73377" w:rsidRPr="008323E8">
        <w:t xml:space="preserve"> </w:t>
      </w:r>
      <w:r w:rsidRPr="008323E8">
        <w:t>788 F.3d 1372 (2015)</w:t>
      </w:r>
      <w:r w:rsidR="00A73377">
        <w:t>.</w:t>
      </w:r>
    </w:p>
  </w:footnote>
  <w:footnote w:id="96">
    <w:p w14:paraId="5B899C48" w14:textId="77267488" w:rsidR="00D97C8E" w:rsidRDefault="00D97C8E" w:rsidP="003A3348">
      <w:pPr>
        <w:pStyle w:val="FootnoteText"/>
        <w:spacing w:line="240" w:lineRule="auto"/>
      </w:pPr>
      <w:r>
        <w:rPr>
          <w:rStyle w:val="FootnoteReference"/>
        </w:rPr>
        <w:footnoteRef/>
      </w:r>
      <w:r>
        <w:t xml:space="preserve"> </w:t>
      </w:r>
      <w:proofErr w:type="spellStart"/>
      <w:r w:rsidR="00EE149C" w:rsidRPr="00EE149C">
        <w:rPr>
          <w:i/>
        </w:rPr>
        <w:t>Dealertrack</w:t>
      </w:r>
      <w:proofErr w:type="spellEnd"/>
      <w:r w:rsidR="00EE149C" w:rsidRPr="00EE149C">
        <w:rPr>
          <w:i/>
        </w:rPr>
        <w:t>, Inc. v. Huber</w:t>
      </w:r>
      <w:r w:rsidR="00EE149C">
        <w:t>, 674 F.3d 1315, 1335 (Fed. Cir. 2012)</w:t>
      </w:r>
      <w:r w:rsidR="00E70ACB">
        <w:t xml:space="preserve"> (</w:t>
      </w:r>
      <w:proofErr w:type="spellStart"/>
      <w:r w:rsidR="00D1550A">
        <w:t>Plager</w:t>
      </w:r>
      <w:proofErr w:type="spellEnd"/>
      <w:r w:rsidR="00D1550A">
        <w:t>, J., dissenting)</w:t>
      </w:r>
      <w:r w:rsidR="004F2B57">
        <w:t>.</w:t>
      </w:r>
    </w:p>
  </w:footnote>
  <w:footnote w:id="97">
    <w:p w14:paraId="70752A5E" w14:textId="2C91AB93" w:rsidR="00442225" w:rsidRDefault="00442225" w:rsidP="003A3348">
      <w:pPr>
        <w:pStyle w:val="FootnoteText"/>
        <w:spacing w:line="240" w:lineRule="auto"/>
      </w:pPr>
      <w:r>
        <w:rPr>
          <w:rStyle w:val="FootnoteReference"/>
        </w:rPr>
        <w:footnoteRef/>
      </w:r>
      <w:r>
        <w:t xml:space="preserve"> 35 U.S.C. § 101. </w:t>
      </w:r>
    </w:p>
  </w:footnote>
  <w:footnote w:id="98">
    <w:p w14:paraId="707688CC" w14:textId="0E546F2B" w:rsidR="00347ADB" w:rsidRPr="00347ADB" w:rsidRDefault="00347ADB" w:rsidP="003A3348">
      <w:pPr>
        <w:pStyle w:val="FootnoteText"/>
        <w:spacing w:line="240" w:lineRule="auto"/>
      </w:pPr>
      <w:r>
        <w:rPr>
          <w:rStyle w:val="FootnoteReference"/>
        </w:rPr>
        <w:footnoteRef/>
      </w:r>
      <w:r>
        <w:t xml:space="preserve"> </w:t>
      </w:r>
      <w:r>
        <w:rPr>
          <w:i/>
        </w:rPr>
        <w:t>Benson</w:t>
      </w:r>
      <w:r>
        <w:t xml:space="preserve"> at 67. </w:t>
      </w:r>
    </w:p>
  </w:footnote>
  <w:footnote w:id="99">
    <w:p w14:paraId="0889E616" w14:textId="1D743667" w:rsidR="00A852D0" w:rsidRDefault="00A852D0" w:rsidP="003A3348">
      <w:pPr>
        <w:pStyle w:val="FootnoteText"/>
        <w:spacing w:line="240" w:lineRule="auto"/>
      </w:pPr>
      <w:r>
        <w:rPr>
          <w:rStyle w:val="FootnoteReference"/>
        </w:rPr>
        <w:footnoteRef/>
      </w:r>
      <w:r>
        <w:t xml:space="preserve"> </w:t>
      </w:r>
      <w:r w:rsidRPr="00A852D0">
        <w:t xml:space="preserve">Joshua A. </w:t>
      </w:r>
      <w:proofErr w:type="spellStart"/>
      <w:r w:rsidRPr="00A852D0">
        <w:t>Kresh</w:t>
      </w:r>
      <w:proofErr w:type="spellEnd"/>
      <w:r w:rsidRPr="00A852D0">
        <w:t xml:space="preserve">, </w:t>
      </w:r>
      <w:r w:rsidRPr="00E1466B">
        <w:rPr>
          <w:i/>
        </w:rPr>
        <w:t xml:space="preserve">Patent Eligibility After Mayo: How Did We Get Here and Where Do We </w:t>
      </w:r>
      <w:proofErr w:type="gramStart"/>
      <w:r w:rsidRPr="00E1466B">
        <w:rPr>
          <w:i/>
        </w:rPr>
        <w:t>Go?</w:t>
      </w:r>
      <w:r w:rsidRPr="00A852D0">
        <w:t>,</w:t>
      </w:r>
      <w:proofErr w:type="gramEnd"/>
      <w:r w:rsidRPr="00A852D0">
        <w:t xml:space="preserve"> 22 Fed. Circuit B.J. 521, </w:t>
      </w:r>
      <w:r w:rsidR="00E1466B">
        <w:t>527</w:t>
      </w:r>
      <w:r w:rsidRPr="00A852D0">
        <w:t xml:space="preserve"> (2013)</w:t>
      </w:r>
      <w:r w:rsidR="00E1466B">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26F1"/>
    <w:rsid w:val="00003279"/>
    <w:rsid w:val="00004E58"/>
    <w:rsid w:val="00007321"/>
    <w:rsid w:val="000076D4"/>
    <w:rsid w:val="000102DA"/>
    <w:rsid w:val="00010420"/>
    <w:rsid w:val="0001184D"/>
    <w:rsid w:val="000157A9"/>
    <w:rsid w:val="00015828"/>
    <w:rsid w:val="0001763B"/>
    <w:rsid w:val="000179DD"/>
    <w:rsid w:val="00017B6E"/>
    <w:rsid w:val="00020A90"/>
    <w:rsid w:val="00020FD3"/>
    <w:rsid w:val="00021CE7"/>
    <w:rsid w:val="0002502C"/>
    <w:rsid w:val="00026D1E"/>
    <w:rsid w:val="00031B0C"/>
    <w:rsid w:val="00031F83"/>
    <w:rsid w:val="000329E9"/>
    <w:rsid w:val="000331DA"/>
    <w:rsid w:val="00034080"/>
    <w:rsid w:val="00034919"/>
    <w:rsid w:val="000356D6"/>
    <w:rsid w:val="00040413"/>
    <w:rsid w:val="00041D04"/>
    <w:rsid w:val="000448B7"/>
    <w:rsid w:val="00046358"/>
    <w:rsid w:val="000509F7"/>
    <w:rsid w:val="00051CA6"/>
    <w:rsid w:val="00053AD9"/>
    <w:rsid w:val="000541EA"/>
    <w:rsid w:val="000616D7"/>
    <w:rsid w:val="00061D8B"/>
    <w:rsid w:val="00062B61"/>
    <w:rsid w:val="00062E03"/>
    <w:rsid w:val="000631AF"/>
    <w:rsid w:val="00064E6E"/>
    <w:rsid w:val="00065219"/>
    <w:rsid w:val="00066447"/>
    <w:rsid w:val="00067B22"/>
    <w:rsid w:val="00070121"/>
    <w:rsid w:val="00070156"/>
    <w:rsid w:val="00070CC5"/>
    <w:rsid w:val="00073D3A"/>
    <w:rsid w:val="00073D4B"/>
    <w:rsid w:val="00076925"/>
    <w:rsid w:val="0007770E"/>
    <w:rsid w:val="00077F59"/>
    <w:rsid w:val="000802E0"/>
    <w:rsid w:val="00082A2E"/>
    <w:rsid w:val="00082EA5"/>
    <w:rsid w:val="000833A5"/>
    <w:rsid w:val="00084666"/>
    <w:rsid w:val="0008492F"/>
    <w:rsid w:val="000861E7"/>
    <w:rsid w:val="00087434"/>
    <w:rsid w:val="00087E24"/>
    <w:rsid w:val="00090802"/>
    <w:rsid w:val="00090E03"/>
    <w:rsid w:val="00091CA1"/>
    <w:rsid w:val="00092B4F"/>
    <w:rsid w:val="00092B60"/>
    <w:rsid w:val="00094461"/>
    <w:rsid w:val="00094E18"/>
    <w:rsid w:val="0009596F"/>
    <w:rsid w:val="000965E2"/>
    <w:rsid w:val="0009798A"/>
    <w:rsid w:val="000A1424"/>
    <w:rsid w:val="000A2E03"/>
    <w:rsid w:val="000A3903"/>
    <w:rsid w:val="000A5E60"/>
    <w:rsid w:val="000A77BC"/>
    <w:rsid w:val="000B0A07"/>
    <w:rsid w:val="000B0A5E"/>
    <w:rsid w:val="000B2689"/>
    <w:rsid w:val="000B4A18"/>
    <w:rsid w:val="000B4F42"/>
    <w:rsid w:val="000B6973"/>
    <w:rsid w:val="000B7D37"/>
    <w:rsid w:val="000C02DB"/>
    <w:rsid w:val="000C0C06"/>
    <w:rsid w:val="000D0BD7"/>
    <w:rsid w:val="000D1576"/>
    <w:rsid w:val="000D191A"/>
    <w:rsid w:val="000D2B87"/>
    <w:rsid w:val="000D2F64"/>
    <w:rsid w:val="000D4D15"/>
    <w:rsid w:val="000D561C"/>
    <w:rsid w:val="000D79A2"/>
    <w:rsid w:val="000E0536"/>
    <w:rsid w:val="000E0603"/>
    <w:rsid w:val="000E155D"/>
    <w:rsid w:val="000E17C4"/>
    <w:rsid w:val="000E500D"/>
    <w:rsid w:val="000E5734"/>
    <w:rsid w:val="000F111D"/>
    <w:rsid w:val="000F4515"/>
    <w:rsid w:val="000F5A33"/>
    <w:rsid w:val="000F73F4"/>
    <w:rsid w:val="000F75DA"/>
    <w:rsid w:val="001010E0"/>
    <w:rsid w:val="001038AB"/>
    <w:rsid w:val="00104DD9"/>
    <w:rsid w:val="00110EA6"/>
    <w:rsid w:val="001116C9"/>
    <w:rsid w:val="00111B21"/>
    <w:rsid w:val="00112247"/>
    <w:rsid w:val="00112FF9"/>
    <w:rsid w:val="00113F5A"/>
    <w:rsid w:val="001171A4"/>
    <w:rsid w:val="00120382"/>
    <w:rsid w:val="00120C9A"/>
    <w:rsid w:val="00122DA4"/>
    <w:rsid w:val="00122F16"/>
    <w:rsid w:val="00123047"/>
    <w:rsid w:val="00123215"/>
    <w:rsid w:val="00126150"/>
    <w:rsid w:val="00131839"/>
    <w:rsid w:val="00133D17"/>
    <w:rsid w:val="00135ED7"/>
    <w:rsid w:val="001360AE"/>
    <w:rsid w:val="00136FFE"/>
    <w:rsid w:val="00140E92"/>
    <w:rsid w:val="00140F7C"/>
    <w:rsid w:val="00141EBB"/>
    <w:rsid w:val="001450FC"/>
    <w:rsid w:val="00146381"/>
    <w:rsid w:val="00153B39"/>
    <w:rsid w:val="00157622"/>
    <w:rsid w:val="00162B75"/>
    <w:rsid w:val="00163030"/>
    <w:rsid w:val="0016342C"/>
    <w:rsid w:val="00164E50"/>
    <w:rsid w:val="001656EF"/>
    <w:rsid w:val="001676FC"/>
    <w:rsid w:val="00170B95"/>
    <w:rsid w:val="00170FF6"/>
    <w:rsid w:val="001715A5"/>
    <w:rsid w:val="00172C6D"/>
    <w:rsid w:val="00174EED"/>
    <w:rsid w:val="00175C04"/>
    <w:rsid w:val="00180251"/>
    <w:rsid w:val="001804AF"/>
    <w:rsid w:val="0018090C"/>
    <w:rsid w:val="00180D70"/>
    <w:rsid w:val="001816C9"/>
    <w:rsid w:val="00184C58"/>
    <w:rsid w:val="00187415"/>
    <w:rsid w:val="00187839"/>
    <w:rsid w:val="001901F0"/>
    <w:rsid w:val="00190383"/>
    <w:rsid w:val="00191AAC"/>
    <w:rsid w:val="00192563"/>
    <w:rsid w:val="00194244"/>
    <w:rsid w:val="001944D1"/>
    <w:rsid w:val="00195398"/>
    <w:rsid w:val="00196389"/>
    <w:rsid w:val="00196BDC"/>
    <w:rsid w:val="001A0888"/>
    <w:rsid w:val="001A0930"/>
    <w:rsid w:val="001A1C86"/>
    <w:rsid w:val="001A1F27"/>
    <w:rsid w:val="001A4487"/>
    <w:rsid w:val="001A4BD8"/>
    <w:rsid w:val="001A6A55"/>
    <w:rsid w:val="001B08AB"/>
    <w:rsid w:val="001B2DE9"/>
    <w:rsid w:val="001B4C2A"/>
    <w:rsid w:val="001B5B5A"/>
    <w:rsid w:val="001C0177"/>
    <w:rsid w:val="001C0D01"/>
    <w:rsid w:val="001C2304"/>
    <w:rsid w:val="001C2B7B"/>
    <w:rsid w:val="001C3A3A"/>
    <w:rsid w:val="001C46F9"/>
    <w:rsid w:val="001C4709"/>
    <w:rsid w:val="001C4CA1"/>
    <w:rsid w:val="001C5401"/>
    <w:rsid w:val="001C56F6"/>
    <w:rsid w:val="001C5E6D"/>
    <w:rsid w:val="001C6B2C"/>
    <w:rsid w:val="001C76A5"/>
    <w:rsid w:val="001D0E9A"/>
    <w:rsid w:val="001D29A2"/>
    <w:rsid w:val="001D370D"/>
    <w:rsid w:val="001D6DB5"/>
    <w:rsid w:val="001D7F6D"/>
    <w:rsid w:val="001E0A7B"/>
    <w:rsid w:val="001E2F70"/>
    <w:rsid w:val="001E3E18"/>
    <w:rsid w:val="001E50F2"/>
    <w:rsid w:val="001E549F"/>
    <w:rsid w:val="001E5AC0"/>
    <w:rsid w:val="001F4D74"/>
    <w:rsid w:val="001F6FB0"/>
    <w:rsid w:val="001F747F"/>
    <w:rsid w:val="001F7B5F"/>
    <w:rsid w:val="00200F13"/>
    <w:rsid w:val="00201967"/>
    <w:rsid w:val="00203819"/>
    <w:rsid w:val="0020468E"/>
    <w:rsid w:val="002055CF"/>
    <w:rsid w:val="00207F86"/>
    <w:rsid w:val="002111E1"/>
    <w:rsid w:val="0021317A"/>
    <w:rsid w:val="00213224"/>
    <w:rsid w:val="002147BB"/>
    <w:rsid w:val="00214D5E"/>
    <w:rsid w:val="0021788A"/>
    <w:rsid w:val="00217F66"/>
    <w:rsid w:val="00221C85"/>
    <w:rsid w:val="00222719"/>
    <w:rsid w:val="0022412D"/>
    <w:rsid w:val="00225A66"/>
    <w:rsid w:val="00226141"/>
    <w:rsid w:val="00227DE9"/>
    <w:rsid w:val="00230A17"/>
    <w:rsid w:val="002317DA"/>
    <w:rsid w:val="0023186C"/>
    <w:rsid w:val="00231A30"/>
    <w:rsid w:val="0023270F"/>
    <w:rsid w:val="002327E7"/>
    <w:rsid w:val="00241DA8"/>
    <w:rsid w:val="00242D61"/>
    <w:rsid w:val="00244BD7"/>
    <w:rsid w:val="00244D65"/>
    <w:rsid w:val="00245402"/>
    <w:rsid w:val="00245CB1"/>
    <w:rsid w:val="002469DF"/>
    <w:rsid w:val="002525F7"/>
    <w:rsid w:val="0025339F"/>
    <w:rsid w:val="0025424C"/>
    <w:rsid w:val="00256FB0"/>
    <w:rsid w:val="00257080"/>
    <w:rsid w:val="00257366"/>
    <w:rsid w:val="00261537"/>
    <w:rsid w:val="002630F3"/>
    <w:rsid w:val="00267940"/>
    <w:rsid w:val="0027437B"/>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42D8"/>
    <w:rsid w:val="002A4402"/>
    <w:rsid w:val="002A4D95"/>
    <w:rsid w:val="002A641A"/>
    <w:rsid w:val="002A6A9F"/>
    <w:rsid w:val="002B1E9D"/>
    <w:rsid w:val="002B3B73"/>
    <w:rsid w:val="002B4514"/>
    <w:rsid w:val="002B5D3E"/>
    <w:rsid w:val="002B6A3B"/>
    <w:rsid w:val="002C06B5"/>
    <w:rsid w:val="002C0C20"/>
    <w:rsid w:val="002C3089"/>
    <w:rsid w:val="002C5CAF"/>
    <w:rsid w:val="002C62BF"/>
    <w:rsid w:val="002C6953"/>
    <w:rsid w:val="002C70DA"/>
    <w:rsid w:val="002D065B"/>
    <w:rsid w:val="002D251A"/>
    <w:rsid w:val="002D47F2"/>
    <w:rsid w:val="002D4E38"/>
    <w:rsid w:val="002E3F2B"/>
    <w:rsid w:val="002E51C8"/>
    <w:rsid w:val="002E5260"/>
    <w:rsid w:val="002E5558"/>
    <w:rsid w:val="002E57D9"/>
    <w:rsid w:val="002E6E91"/>
    <w:rsid w:val="002F15ED"/>
    <w:rsid w:val="002F17B1"/>
    <w:rsid w:val="002F1BC6"/>
    <w:rsid w:val="002F3386"/>
    <w:rsid w:val="002F5050"/>
    <w:rsid w:val="002F506B"/>
    <w:rsid w:val="00302D1B"/>
    <w:rsid w:val="00302FAA"/>
    <w:rsid w:val="00302FDE"/>
    <w:rsid w:val="00303B93"/>
    <w:rsid w:val="00306C3D"/>
    <w:rsid w:val="003102C8"/>
    <w:rsid w:val="00310BAD"/>
    <w:rsid w:val="00313A5A"/>
    <w:rsid w:val="00314C49"/>
    <w:rsid w:val="003152A7"/>
    <w:rsid w:val="00323B4E"/>
    <w:rsid w:val="00324040"/>
    <w:rsid w:val="0032486C"/>
    <w:rsid w:val="00325DC6"/>
    <w:rsid w:val="003306D2"/>
    <w:rsid w:val="003308BE"/>
    <w:rsid w:val="00330FED"/>
    <w:rsid w:val="003318B9"/>
    <w:rsid w:val="00336F0C"/>
    <w:rsid w:val="003379BA"/>
    <w:rsid w:val="00340E88"/>
    <w:rsid w:val="0034159C"/>
    <w:rsid w:val="003415DE"/>
    <w:rsid w:val="0034193E"/>
    <w:rsid w:val="003422F1"/>
    <w:rsid w:val="00342D5C"/>
    <w:rsid w:val="00343CBD"/>
    <w:rsid w:val="00345ECE"/>
    <w:rsid w:val="00346002"/>
    <w:rsid w:val="003467EE"/>
    <w:rsid w:val="00347ADB"/>
    <w:rsid w:val="00350F95"/>
    <w:rsid w:val="00352790"/>
    <w:rsid w:val="00353370"/>
    <w:rsid w:val="00356F2D"/>
    <w:rsid w:val="00357835"/>
    <w:rsid w:val="00360528"/>
    <w:rsid w:val="003611C3"/>
    <w:rsid w:val="00361BEA"/>
    <w:rsid w:val="00363566"/>
    <w:rsid w:val="00363F14"/>
    <w:rsid w:val="0036481A"/>
    <w:rsid w:val="003668E5"/>
    <w:rsid w:val="00370E19"/>
    <w:rsid w:val="0037200C"/>
    <w:rsid w:val="00372774"/>
    <w:rsid w:val="00373198"/>
    <w:rsid w:val="00373D4C"/>
    <w:rsid w:val="0037415D"/>
    <w:rsid w:val="00375F49"/>
    <w:rsid w:val="00375F68"/>
    <w:rsid w:val="003766C1"/>
    <w:rsid w:val="00376CD5"/>
    <w:rsid w:val="00376EC9"/>
    <w:rsid w:val="0037776D"/>
    <w:rsid w:val="003779AD"/>
    <w:rsid w:val="00380995"/>
    <w:rsid w:val="00382076"/>
    <w:rsid w:val="00383463"/>
    <w:rsid w:val="003836FF"/>
    <w:rsid w:val="003838C7"/>
    <w:rsid w:val="00383A40"/>
    <w:rsid w:val="00384F9A"/>
    <w:rsid w:val="00386A3F"/>
    <w:rsid w:val="0038742F"/>
    <w:rsid w:val="003877B6"/>
    <w:rsid w:val="0039378A"/>
    <w:rsid w:val="00397240"/>
    <w:rsid w:val="0039771A"/>
    <w:rsid w:val="003A063B"/>
    <w:rsid w:val="003A128F"/>
    <w:rsid w:val="003A2E8F"/>
    <w:rsid w:val="003A3348"/>
    <w:rsid w:val="003A3E41"/>
    <w:rsid w:val="003A5D15"/>
    <w:rsid w:val="003A7530"/>
    <w:rsid w:val="003A7B15"/>
    <w:rsid w:val="003A7F0B"/>
    <w:rsid w:val="003B1A58"/>
    <w:rsid w:val="003B4234"/>
    <w:rsid w:val="003B65B8"/>
    <w:rsid w:val="003B6B86"/>
    <w:rsid w:val="003C0529"/>
    <w:rsid w:val="003C06E5"/>
    <w:rsid w:val="003C07EF"/>
    <w:rsid w:val="003C2C70"/>
    <w:rsid w:val="003C2D67"/>
    <w:rsid w:val="003C2F0E"/>
    <w:rsid w:val="003D041A"/>
    <w:rsid w:val="003D08A7"/>
    <w:rsid w:val="003D10C8"/>
    <w:rsid w:val="003D1442"/>
    <w:rsid w:val="003D296A"/>
    <w:rsid w:val="003D2F52"/>
    <w:rsid w:val="003D33E0"/>
    <w:rsid w:val="003E01F8"/>
    <w:rsid w:val="003E65F8"/>
    <w:rsid w:val="003E6D00"/>
    <w:rsid w:val="003F04C9"/>
    <w:rsid w:val="003F0B31"/>
    <w:rsid w:val="003F7C4C"/>
    <w:rsid w:val="003F7D16"/>
    <w:rsid w:val="003F7F77"/>
    <w:rsid w:val="0040031A"/>
    <w:rsid w:val="00400744"/>
    <w:rsid w:val="004024FF"/>
    <w:rsid w:val="00402FDD"/>
    <w:rsid w:val="00404539"/>
    <w:rsid w:val="00406A59"/>
    <w:rsid w:val="00406B30"/>
    <w:rsid w:val="004079BB"/>
    <w:rsid w:val="0041094E"/>
    <w:rsid w:val="00411AC4"/>
    <w:rsid w:val="00411BFE"/>
    <w:rsid w:val="00411F48"/>
    <w:rsid w:val="004132BB"/>
    <w:rsid w:val="00413848"/>
    <w:rsid w:val="00414ACD"/>
    <w:rsid w:val="00420A56"/>
    <w:rsid w:val="00421DA6"/>
    <w:rsid w:val="00422980"/>
    <w:rsid w:val="00423D71"/>
    <w:rsid w:val="004243C4"/>
    <w:rsid w:val="00424492"/>
    <w:rsid w:val="00424B66"/>
    <w:rsid w:val="00426AFE"/>
    <w:rsid w:val="00427B9A"/>
    <w:rsid w:val="00433FCA"/>
    <w:rsid w:val="00435482"/>
    <w:rsid w:val="00437BF1"/>
    <w:rsid w:val="00440340"/>
    <w:rsid w:val="00440A48"/>
    <w:rsid w:val="00441A76"/>
    <w:rsid w:val="00442225"/>
    <w:rsid w:val="0044354E"/>
    <w:rsid w:val="00443AA6"/>
    <w:rsid w:val="00445ED3"/>
    <w:rsid w:val="0044612D"/>
    <w:rsid w:val="004466D1"/>
    <w:rsid w:val="00446C63"/>
    <w:rsid w:val="00446D14"/>
    <w:rsid w:val="00447703"/>
    <w:rsid w:val="00451E73"/>
    <w:rsid w:val="00452BD9"/>
    <w:rsid w:val="004577B1"/>
    <w:rsid w:val="004617D9"/>
    <w:rsid w:val="00461ACC"/>
    <w:rsid w:val="00463584"/>
    <w:rsid w:val="0046379B"/>
    <w:rsid w:val="00463D5B"/>
    <w:rsid w:val="00466EFC"/>
    <w:rsid w:val="004671D7"/>
    <w:rsid w:val="00471218"/>
    <w:rsid w:val="0047151A"/>
    <w:rsid w:val="00473573"/>
    <w:rsid w:val="00473EF6"/>
    <w:rsid w:val="00474BE8"/>
    <w:rsid w:val="00476D65"/>
    <w:rsid w:val="00477A99"/>
    <w:rsid w:val="004802B1"/>
    <w:rsid w:val="00480F67"/>
    <w:rsid w:val="00481345"/>
    <w:rsid w:val="004836BD"/>
    <w:rsid w:val="00484BCE"/>
    <w:rsid w:val="00486AFE"/>
    <w:rsid w:val="0049302E"/>
    <w:rsid w:val="00493131"/>
    <w:rsid w:val="00493A6F"/>
    <w:rsid w:val="004944AC"/>
    <w:rsid w:val="004957E3"/>
    <w:rsid w:val="00497308"/>
    <w:rsid w:val="00497E90"/>
    <w:rsid w:val="004A22C3"/>
    <w:rsid w:val="004A344F"/>
    <w:rsid w:val="004A53D9"/>
    <w:rsid w:val="004A60BA"/>
    <w:rsid w:val="004A658A"/>
    <w:rsid w:val="004A6DBA"/>
    <w:rsid w:val="004A6F0E"/>
    <w:rsid w:val="004B06B6"/>
    <w:rsid w:val="004B1643"/>
    <w:rsid w:val="004B1684"/>
    <w:rsid w:val="004B16D1"/>
    <w:rsid w:val="004B620C"/>
    <w:rsid w:val="004B639A"/>
    <w:rsid w:val="004C078D"/>
    <w:rsid w:val="004C12A5"/>
    <w:rsid w:val="004C37FD"/>
    <w:rsid w:val="004C419E"/>
    <w:rsid w:val="004C484F"/>
    <w:rsid w:val="004C5077"/>
    <w:rsid w:val="004C52DE"/>
    <w:rsid w:val="004C5EAF"/>
    <w:rsid w:val="004D040B"/>
    <w:rsid w:val="004D2B3B"/>
    <w:rsid w:val="004D3739"/>
    <w:rsid w:val="004D4182"/>
    <w:rsid w:val="004D47C1"/>
    <w:rsid w:val="004E0868"/>
    <w:rsid w:val="004E12C0"/>
    <w:rsid w:val="004E31FB"/>
    <w:rsid w:val="004E361E"/>
    <w:rsid w:val="004E4B4F"/>
    <w:rsid w:val="004E56DA"/>
    <w:rsid w:val="004E6BE9"/>
    <w:rsid w:val="004F119C"/>
    <w:rsid w:val="004F12D2"/>
    <w:rsid w:val="004F2B57"/>
    <w:rsid w:val="004F2C41"/>
    <w:rsid w:val="004F3CB3"/>
    <w:rsid w:val="004F48E1"/>
    <w:rsid w:val="004F59A9"/>
    <w:rsid w:val="004F61DC"/>
    <w:rsid w:val="004F7DEE"/>
    <w:rsid w:val="00503560"/>
    <w:rsid w:val="00503CD0"/>
    <w:rsid w:val="00507D5D"/>
    <w:rsid w:val="00510902"/>
    <w:rsid w:val="00512487"/>
    <w:rsid w:val="005130ED"/>
    <w:rsid w:val="0051363C"/>
    <w:rsid w:val="00514E8A"/>
    <w:rsid w:val="0051688D"/>
    <w:rsid w:val="00517432"/>
    <w:rsid w:val="00517AAC"/>
    <w:rsid w:val="005222B1"/>
    <w:rsid w:val="00522CF2"/>
    <w:rsid w:val="00523272"/>
    <w:rsid w:val="0052477F"/>
    <w:rsid w:val="00525DD5"/>
    <w:rsid w:val="005324E3"/>
    <w:rsid w:val="00535B8B"/>
    <w:rsid w:val="005364D3"/>
    <w:rsid w:val="00536FB3"/>
    <w:rsid w:val="0053736E"/>
    <w:rsid w:val="00537AE1"/>
    <w:rsid w:val="0054099B"/>
    <w:rsid w:val="00542317"/>
    <w:rsid w:val="005428C0"/>
    <w:rsid w:val="00543F69"/>
    <w:rsid w:val="0054793F"/>
    <w:rsid w:val="00547D34"/>
    <w:rsid w:val="00550C29"/>
    <w:rsid w:val="00551134"/>
    <w:rsid w:val="00551334"/>
    <w:rsid w:val="005519D0"/>
    <w:rsid w:val="00554C5D"/>
    <w:rsid w:val="00555023"/>
    <w:rsid w:val="005611DD"/>
    <w:rsid w:val="00561E1C"/>
    <w:rsid w:val="0056223A"/>
    <w:rsid w:val="0056239C"/>
    <w:rsid w:val="00562D19"/>
    <w:rsid w:val="00562F54"/>
    <w:rsid w:val="00564194"/>
    <w:rsid w:val="00566626"/>
    <w:rsid w:val="00567587"/>
    <w:rsid w:val="00572FF2"/>
    <w:rsid w:val="005734AA"/>
    <w:rsid w:val="00573C93"/>
    <w:rsid w:val="00574002"/>
    <w:rsid w:val="005754AD"/>
    <w:rsid w:val="0057575A"/>
    <w:rsid w:val="0057674F"/>
    <w:rsid w:val="00577D88"/>
    <w:rsid w:val="00577E41"/>
    <w:rsid w:val="00580835"/>
    <w:rsid w:val="00580842"/>
    <w:rsid w:val="00582167"/>
    <w:rsid w:val="005821BF"/>
    <w:rsid w:val="0058374D"/>
    <w:rsid w:val="00584203"/>
    <w:rsid w:val="005843FC"/>
    <w:rsid w:val="005844B9"/>
    <w:rsid w:val="0058489B"/>
    <w:rsid w:val="00587D17"/>
    <w:rsid w:val="005915DA"/>
    <w:rsid w:val="005932A3"/>
    <w:rsid w:val="00595676"/>
    <w:rsid w:val="00595B10"/>
    <w:rsid w:val="005960C9"/>
    <w:rsid w:val="005A3FEF"/>
    <w:rsid w:val="005A549F"/>
    <w:rsid w:val="005A6A56"/>
    <w:rsid w:val="005A70E1"/>
    <w:rsid w:val="005B09BA"/>
    <w:rsid w:val="005B0C5F"/>
    <w:rsid w:val="005B0DFB"/>
    <w:rsid w:val="005B1E00"/>
    <w:rsid w:val="005B1FA8"/>
    <w:rsid w:val="005B6291"/>
    <w:rsid w:val="005C43D6"/>
    <w:rsid w:val="005C44F9"/>
    <w:rsid w:val="005C548F"/>
    <w:rsid w:val="005C5A02"/>
    <w:rsid w:val="005D0C52"/>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1F06"/>
    <w:rsid w:val="005F4BDD"/>
    <w:rsid w:val="005F4FE3"/>
    <w:rsid w:val="005F608E"/>
    <w:rsid w:val="005F70DB"/>
    <w:rsid w:val="00603275"/>
    <w:rsid w:val="00604ED8"/>
    <w:rsid w:val="00607841"/>
    <w:rsid w:val="006117DA"/>
    <w:rsid w:val="006120D1"/>
    <w:rsid w:val="00612B5F"/>
    <w:rsid w:val="0061584A"/>
    <w:rsid w:val="0062037E"/>
    <w:rsid w:val="0062251E"/>
    <w:rsid w:val="00623445"/>
    <w:rsid w:val="00623C1E"/>
    <w:rsid w:val="00623C6F"/>
    <w:rsid w:val="00625EB3"/>
    <w:rsid w:val="00626E4E"/>
    <w:rsid w:val="00626E55"/>
    <w:rsid w:val="006279A5"/>
    <w:rsid w:val="00630860"/>
    <w:rsid w:val="00631639"/>
    <w:rsid w:val="00632295"/>
    <w:rsid w:val="00633C4D"/>
    <w:rsid w:val="00633F1E"/>
    <w:rsid w:val="00634A81"/>
    <w:rsid w:val="00635F48"/>
    <w:rsid w:val="00636C7D"/>
    <w:rsid w:val="00636D7D"/>
    <w:rsid w:val="0064307B"/>
    <w:rsid w:val="00643B3C"/>
    <w:rsid w:val="00644C0F"/>
    <w:rsid w:val="006450DC"/>
    <w:rsid w:val="00645C20"/>
    <w:rsid w:val="00652AAF"/>
    <w:rsid w:val="0065321B"/>
    <w:rsid w:val="00653704"/>
    <w:rsid w:val="0065491B"/>
    <w:rsid w:val="00656EFD"/>
    <w:rsid w:val="006574A9"/>
    <w:rsid w:val="00657F19"/>
    <w:rsid w:val="00660B5C"/>
    <w:rsid w:val="00661408"/>
    <w:rsid w:val="00661F75"/>
    <w:rsid w:val="006622BC"/>
    <w:rsid w:val="006630ED"/>
    <w:rsid w:val="006646AF"/>
    <w:rsid w:val="006647EB"/>
    <w:rsid w:val="006702D3"/>
    <w:rsid w:val="00677DE4"/>
    <w:rsid w:val="00681705"/>
    <w:rsid w:val="00681777"/>
    <w:rsid w:val="00681922"/>
    <w:rsid w:val="00683F90"/>
    <w:rsid w:val="00684E6B"/>
    <w:rsid w:val="00686150"/>
    <w:rsid w:val="0068652E"/>
    <w:rsid w:val="00686E49"/>
    <w:rsid w:val="00686FAE"/>
    <w:rsid w:val="00687A49"/>
    <w:rsid w:val="006915F4"/>
    <w:rsid w:val="0069281A"/>
    <w:rsid w:val="0069290B"/>
    <w:rsid w:val="00692CA8"/>
    <w:rsid w:val="00695531"/>
    <w:rsid w:val="006960B9"/>
    <w:rsid w:val="00697561"/>
    <w:rsid w:val="00697B76"/>
    <w:rsid w:val="006A0586"/>
    <w:rsid w:val="006A1206"/>
    <w:rsid w:val="006A1615"/>
    <w:rsid w:val="006A34C8"/>
    <w:rsid w:val="006B4078"/>
    <w:rsid w:val="006B459F"/>
    <w:rsid w:val="006B4DC5"/>
    <w:rsid w:val="006B576D"/>
    <w:rsid w:val="006B6344"/>
    <w:rsid w:val="006B6357"/>
    <w:rsid w:val="006B65FA"/>
    <w:rsid w:val="006B6692"/>
    <w:rsid w:val="006B676D"/>
    <w:rsid w:val="006B76BC"/>
    <w:rsid w:val="006C0F0E"/>
    <w:rsid w:val="006C22D8"/>
    <w:rsid w:val="006C3006"/>
    <w:rsid w:val="006C590B"/>
    <w:rsid w:val="006C5E1E"/>
    <w:rsid w:val="006C7F34"/>
    <w:rsid w:val="006D36C1"/>
    <w:rsid w:val="006D43B5"/>
    <w:rsid w:val="006D4CC9"/>
    <w:rsid w:val="006D7948"/>
    <w:rsid w:val="006D7A73"/>
    <w:rsid w:val="006D7D42"/>
    <w:rsid w:val="006E0169"/>
    <w:rsid w:val="006E1D2A"/>
    <w:rsid w:val="006E37CF"/>
    <w:rsid w:val="006E7123"/>
    <w:rsid w:val="006E73EF"/>
    <w:rsid w:val="006F06A9"/>
    <w:rsid w:val="006F09A2"/>
    <w:rsid w:val="006F2899"/>
    <w:rsid w:val="006F58B5"/>
    <w:rsid w:val="006F5BB9"/>
    <w:rsid w:val="006F5DE8"/>
    <w:rsid w:val="006F6BB8"/>
    <w:rsid w:val="00700B17"/>
    <w:rsid w:val="00702C5F"/>
    <w:rsid w:val="00703AFB"/>
    <w:rsid w:val="007040C2"/>
    <w:rsid w:val="00706CD2"/>
    <w:rsid w:val="00707339"/>
    <w:rsid w:val="00710212"/>
    <w:rsid w:val="007121BD"/>
    <w:rsid w:val="00712C0F"/>
    <w:rsid w:val="00713A69"/>
    <w:rsid w:val="00713C65"/>
    <w:rsid w:val="00714ED2"/>
    <w:rsid w:val="007155DC"/>
    <w:rsid w:val="007161E7"/>
    <w:rsid w:val="00721928"/>
    <w:rsid w:val="00722617"/>
    <w:rsid w:val="0072333C"/>
    <w:rsid w:val="00723556"/>
    <w:rsid w:val="007257E0"/>
    <w:rsid w:val="00727014"/>
    <w:rsid w:val="00727965"/>
    <w:rsid w:val="00727DD8"/>
    <w:rsid w:val="00731346"/>
    <w:rsid w:val="007328A4"/>
    <w:rsid w:val="00733C03"/>
    <w:rsid w:val="0073414A"/>
    <w:rsid w:val="00735B5B"/>
    <w:rsid w:val="0073648C"/>
    <w:rsid w:val="00740706"/>
    <w:rsid w:val="00741836"/>
    <w:rsid w:val="00741DDF"/>
    <w:rsid w:val="00742634"/>
    <w:rsid w:val="007426D8"/>
    <w:rsid w:val="00743501"/>
    <w:rsid w:val="0074598A"/>
    <w:rsid w:val="007470BF"/>
    <w:rsid w:val="00747BF0"/>
    <w:rsid w:val="007510E6"/>
    <w:rsid w:val="007531E8"/>
    <w:rsid w:val="0075378D"/>
    <w:rsid w:val="00753A33"/>
    <w:rsid w:val="007541BB"/>
    <w:rsid w:val="00764F51"/>
    <w:rsid w:val="00765DB7"/>
    <w:rsid w:val="0076671A"/>
    <w:rsid w:val="00771849"/>
    <w:rsid w:val="007743D8"/>
    <w:rsid w:val="007761E1"/>
    <w:rsid w:val="007766EA"/>
    <w:rsid w:val="0077794C"/>
    <w:rsid w:val="00785157"/>
    <w:rsid w:val="00785839"/>
    <w:rsid w:val="00786A71"/>
    <w:rsid w:val="00790B29"/>
    <w:rsid w:val="00791077"/>
    <w:rsid w:val="00791732"/>
    <w:rsid w:val="00791C94"/>
    <w:rsid w:val="00793456"/>
    <w:rsid w:val="0079558B"/>
    <w:rsid w:val="007960EE"/>
    <w:rsid w:val="007A0E51"/>
    <w:rsid w:val="007A32BB"/>
    <w:rsid w:val="007A406B"/>
    <w:rsid w:val="007A4CDE"/>
    <w:rsid w:val="007A55F9"/>
    <w:rsid w:val="007A7269"/>
    <w:rsid w:val="007B248F"/>
    <w:rsid w:val="007B3933"/>
    <w:rsid w:val="007B3E6D"/>
    <w:rsid w:val="007B4360"/>
    <w:rsid w:val="007B4988"/>
    <w:rsid w:val="007B5B12"/>
    <w:rsid w:val="007B5C08"/>
    <w:rsid w:val="007B694F"/>
    <w:rsid w:val="007B6A58"/>
    <w:rsid w:val="007B7789"/>
    <w:rsid w:val="007C47E1"/>
    <w:rsid w:val="007D197D"/>
    <w:rsid w:val="007D22FB"/>
    <w:rsid w:val="007D242C"/>
    <w:rsid w:val="007D24D4"/>
    <w:rsid w:val="007D39A4"/>
    <w:rsid w:val="007D65E9"/>
    <w:rsid w:val="007D662C"/>
    <w:rsid w:val="007E1601"/>
    <w:rsid w:val="007E1D95"/>
    <w:rsid w:val="007E2843"/>
    <w:rsid w:val="007E380E"/>
    <w:rsid w:val="007E4B5C"/>
    <w:rsid w:val="007E67D2"/>
    <w:rsid w:val="007F00B1"/>
    <w:rsid w:val="007F0C78"/>
    <w:rsid w:val="007F5570"/>
    <w:rsid w:val="007F66BB"/>
    <w:rsid w:val="0080145E"/>
    <w:rsid w:val="00803CE2"/>
    <w:rsid w:val="00806493"/>
    <w:rsid w:val="008071AA"/>
    <w:rsid w:val="00807F85"/>
    <w:rsid w:val="008106B8"/>
    <w:rsid w:val="008128ED"/>
    <w:rsid w:val="0081390E"/>
    <w:rsid w:val="00823489"/>
    <w:rsid w:val="00823998"/>
    <w:rsid w:val="00824EA2"/>
    <w:rsid w:val="008251E3"/>
    <w:rsid w:val="00826D98"/>
    <w:rsid w:val="00826F6B"/>
    <w:rsid w:val="0082773E"/>
    <w:rsid w:val="00827DEC"/>
    <w:rsid w:val="008308C9"/>
    <w:rsid w:val="00830921"/>
    <w:rsid w:val="008323E8"/>
    <w:rsid w:val="0083288E"/>
    <w:rsid w:val="00832C8D"/>
    <w:rsid w:val="00833B98"/>
    <w:rsid w:val="0083471A"/>
    <w:rsid w:val="00837B6F"/>
    <w:rsid w:val="00840EC7"/>
    <w:rsid w:val="00840EC8"/>
    <w:rsid w:val="00841AA4"/>
    <w:rsid w:val="00843E07"/>
    <w:rsid w:val="00843F26"/>
    <w:rsid w:val="008452BB"/>
    <w:rsid w:val="008457BB"/>
    <w:rsid w:val="0085239B"/>
    <w:rsid w:val="00853C21"/>
    <w:rsid w:val="00853FAB"/>
    <w:rsid w:val="00860BCE"/>
    <w:rsid w:val="00862062"/>
    <w:rsid w:val="00863014"/>
    <w:rsid w:val="008652D4"/>
    <w:rsid w:val="008654BB"/>
    <w:rsid w:val="0086575B"/>
    <w:rsid w:val="00866AC6"/>
    <w:rsid w:val="00867D1D"/>
    <w:rsid w:val="00871A6B"/>
    <w:rsid w:val="008722F6"/>
    <w:rsid w:val="00872B1B"/>
    <w:rsid w:val="0087320E"/>
    <w:rsid w:val="00873C64"/>
    <w:rsid w:val="00876066"/>
    <w:rsid w:val="00876AF9"/>
    <w:rsid w:val="00876C04"/>
    <w:rsid w:val="00876D8C"/>
    <w:rsid w:val="00877516"/>
    <w:rsid w:val="00880AC6"/>
    <w:rsid w:val="00882474"/>
    <w:rsid w:val="008836BC"/>
    <w:rsid w:val="00884029"/>
    <w:rsid w:val="0088460F"/>
    <w:rsid w:val="00884940"/>
    <w:rsid w:val="00885998"/>
    <w:rsid w:val="00886DD0"/>
    <w:rsid w:val="00891191"/>
    <w:rsid w:val="00894735"/>
    <w:rsid w:val="00895B69"/>
    <w:rsid w:val="00896241"/>
    <w:rsid w:val="0089657F"/>
    <w:rsid w:val="00896FE0"/>
    <w:rsid w:val="008A0C66"/>
    <w:rsid w:val="008A2A09"/>
    <w:rsid w:val="008A2A7F"/>
    <w:rsid w:val="008A6760"/>
    <w:rsid w:val="008A6BB5"/>
    <w:rsid w:val="008B1CED"/>
    <w:rsid w:val="008B215E"/>
    <w:rsid w:val="008B6215"/>
    <w:rsid w:val="008B79D1"/>
    <w:rsid w:val="008B7A00"/>
    <w:rsid w:val="008B7F4E"/>
    <w:rsid w:val="008C1838"/>
    <w:rsid w:val="008C2392"/>
    <w:rsid w:val="008C36BC"/>
    <w:rsid w:val="008C4375"/>
    <w:rsid w:val="008C446C"/>
    <w:rsid w:val="008C5C63"/>
    <w:rsid w:val="008D044F"/>
    <w:rsid w:val="008D0D02"/>
    <w:rsid w:val="008D30E1"/>
    <w:rsid w:val="008D456E"/>
    <w:rsid w:val="008D65CA"/>
    <w:rsid w:val="008D7161"/>
    <w:rsid w:val="008D726A"/>
    <w:rsid w:val="008D747E"/>
    <w:rsid w:val="008E0C0B"/>
    <w:rsid w:val="008E0FBA"/>
    <w:rsid w:val="008E3DE3"/>
    <w:rsid w:val="008E650B"/>
    <w:rsid w:val="008E7715"/>
    <w:rsid w:val="008E7835"/>
    <w:rsid w:val="008E7CDC"/>
    <w:rsid w:val="008E7F60"/>
    <w:rsid w:val="008F0384"/>
    <w:rsid w:val="008F090C"/>
    <w:rsid w:val="008F17AB"/>
    <w:rsid w:val="008F4123"/>
    <w:rsid w:val="008F44F7"/>
    <w:rsid w:val="008F5FB1"/>
    <w:rsid w:val="008F7343"/>
    <w:rsid w:val="009051DF"/>
    <w:rsid w:val="00905570"/>
    <w:rsid w:val="00906576"/>
    <w:rsid w:val="00907D02"/>
    <w:rsid w:val="00910952"/>
    <w:rsid w:val="009145C0"/>
    <w:rsid w:val="009202F4"/>
    <w:rsid w:val="00921DF7"/>
    <w:rsid w:val="00921E21"/>
    <w:rsid w:val="0092426D"/>
    <w:rsid w:val="00925A89"/>
    <w:rsid w:val="00926925"/>
    <w:rsid w:val="0093009C"/>
    <w:rsid w:val="00930143"/>
    <w:rsid w:val="0093031F"/>
    <w:rsid w:val="00930967"/>
    <w:rsid w:val="00930A74"/>
    <w:rsid w:val="00933EBD"/>
    <w:rsid w:val="00934DDF"/>
    <w:rsid w:val="0093534C"/>
    <w:rsid w:val="009365E3"/>
    <w:rsid w:val="00936A1D"/>
    <w:rsid w:val="00937682"/>
    <w:rsid w:val="0094033F"/>
    <w:rsid w:val="00941EFB"/>
    <w:rsid w:val="00942D09"/>
    <w:rsid w:val="009432A0"/>
    <w:rsid w:val="009461D0"/>
    <w:rsid w:val="00947401"/>
    <w:rsid w:val="00947635"/>
    <w:rsid w:val="00952E09"/>
    <w:rsid w:val="00952FE8"/>
    <w:rsid w:val="00953DE5"/>
    <w:rsid w:val="009606B3"/>
    <w:rsid w:val="009607A6"/>
    <w:rsid w:val="00964480"/>
    <w:rsid w:val="009654AE"/>
    <w:rsid w:val="00965A40"/>
    <w:rsid w:val="00966E44"/>
    <w:rsid w:val="00967D01"/>
    <w:rsid w:val="0097093C"/>
    <w:rsid w:val="009729B0"/>
    <w:rsid w:val="0097376F"/>
    <w:rsid w:val="009753D8"/>
    <w:rsid w:val="00975BA1"/>
    <w:rsid w:val="00976316"/>
    <w:rsid w:val="009771A8"/>
    <w:rsid w:val="00977877"/>
    <w:rsid w:val="009809BF"/>
    <w:rsid w:val="00981E8B"/>
    <w:rsid w:val="00982936"/>
    <w:rsid w:val="009833EE"/>
    <w:rsid w:val="00984683"/>
    <w:rsid w:val="00984962"/>
    <w:rsid w:val="009963E0"/>
    <w:rsid w:val="009974F1"/>
    <w:rsid w:val="00997E2D"/>
    <w:rsid w:val="009A200C"/>
    <w:rsid w:val="009A3272"/>
    <w:rsid w:val="009A3F1F"/>
    <w:rsid w:val="009A40CE"/>
    <w:rsid w:val="009A43A0"/>
    <w:rsid w:val="009A45F3"/>
    <w:rsid w:val="009A729B"/>
    <w:rsid w:val="009A7DEC"/>
    <w:rsid w:val="009B1884"/>
    <w:rsid w:val="009B2B47"/>
    <w:rsid w:val="009B3EDE"/>
    <w:rsid w:val="009B407A"/>
    <w:rsid w:val="009B58C5"/>
    <w:rsid w:val="009C1965"/>
    <w:rsid w:val="009C21B7"/>
    <w:rsid w:val="009C377C"/>
    <w:rsid w:val="009C3E9B"/>
    <w:rsid w:val="009C560A"/>
    <w:rsid w:val="009C5B36"/>
    <w:rsid w:val="009C672E"/>
    <w:rsid w:val="009C6D5B"/>
    <w:rsid w:val="009C710B"/>
    <w:rsid w:val="009C71E2"/>
    <w:rsid w:val="009D1770"/>
    <w:rsid w:val="009D19D4"/>
    <w:rsid w:val="009D291F"/>
    <w:rsid w:val="009D2A45"/>
    <w:rsid w:val="009D2F77"/>
    <w:rsid w:val="009D4639"/>
    <w:rsid w:val="009D52C2"/>
    <w:rsid w:val="009E168E"/>
    <w:rsid w:val="009E2746"/>
    <w:rsid w:val="009E3B28"/>
    <w:rsid w:val="009E44A5"/>
    <w:rsid w:val="009E4DC9"/>
    <w:rsid w:val="009E77BB"/>
    <w:rsid w:val="009F31AE"/>
    <w:rsid w:val="009F5D25"/>
    <w:rsid w:val="009F72FF"/>
    <w:rsid w:val="00A00A5F"/>
    <w:rsid w:val="00A023E9"/>
    <w:rsid w:val="00A02FE7"/>
    <w:rsid w:val="00A03E0F"/>
    <w:rsid w:val="00A055C3"/>
    <w:rsid w:val="00A07C3E"/>
    <w:rsid w:val="00A14450"/>
    <w:rsid w:val="00A148E5"/>
    <w:rsid w:val="00A1784E"/>
    <w:rsid w:val="00A17CAD"/>
    <w:rsid w:val="00A20525"/>
    <w:rsid w:val="00A21F8C"/>
    <w:rsid w:val="00A22D3C"/>
    <w:rsid w:val="00A26147"/>
    <w:rsid w:val="00A2692B"/>
    <w:rsid w:val="00A27743"/>
    <w:rsid w:val="00A30743"/>
    <w:rsid w:val="00A30CDA"/>
    <w:rsid w:val="00A3174D"/>
    <w:rsid w:val="00A321AC"/>
    <w:rsid w:val="00A32B07"/>
    <w:rsid w:val="00A33C85"/>
    <w:rsid w:val="00A34E21"/>
    <w:rsid w:val="00A35FB8"/>
    <w:rsid w:val="00A403F9"/>
    <w:rsid w:val="00A40585"/>
    <w:rsid w:val="00A424E3"/>
    <w:rsid w:val="00A42D6D"/>
    <w:rsid w:val="00A432A4"/>
    <w:rsid w:val="00A441D3"/>
    <w:rsid w:val="00A468FE"/>
    <w:rsid w:val="00A510E7"/>
    <w:rsid w:val="00A51885"/>
    <w:rsid w:val="00A52F44"/>
    <w:rsid w:val="00A55113"/>
    <w:rsid w:val="00A5604C"/>
    <w:rsid w:val="00A561E7"/>
    <w:rsid w:val="00A57DCE"/>
    <w:rsid w:val="00A60919"/>
    <w:rsid w:val="00A6263B"/>
    <w:rsid w:val="00A62F8F"/>
    <w:rsid w:val="00A644CA"/>
    <w:rsid w:val="00A66C8D"/>
    <w:rsid w:val="00A67416"/>
    <w:rsid w:val="00A67E45"/>
    <w:rsid w:val="00A71F0D"/>
    <w:rsid w:val="00A7291A"/>
    <w:rsid w:val="00A731A1"/>
    <w:rsid w:val="00A73377"/>
    <w:rsid w:val="00A73966"/>
    <w:rsid w:val="00A74008"/>
    <w:rsid w:val="00A742AB"/>
    <w:rsid w:val="00A766E6"/>
    <w:rsid w:val="00A80202"/>
    <w:rsid w:val="00A81947"/>
    <w:rsid w:val="00A82618"/>
    <w:rsid w:val="00A83E83"/>
    <w:rsid w:val="00A8414D"/>
    <w:rsid w:val="00A84B8F"/>
    <w:rsid w:val="00A852D0"/>
    <w:rsid w:val="00A864CA"/>
    <w:rsid w:val="00A90468"/>
    <w:rsid w:val="00A910A7"/>
    <w:rsid w:val="00A92CF2"/>
    <w:rsid w:val="00A93669"/>
    <w:rsid w:val="00A937F2"/>
    <w:rsid w:val="00A93F9B"/>
    <w:rsid w:val="00A940F8"/>
    <w:rsid w:val="00A94485"/>
    <w:rsid w:val="00A9495E"/>
    <w:rsid w:val="00A94A51"/>
    <w:rsid w:val="00A94E41"/>
    <w:rsid w:val="00A9598D"/>
    <w:rsid w:val="00AA091A"/>
    <w:rsid w:val="00AA22DA"/>
    <w:rsid w:val="00AA2610"/>
    <w:rsid w:val="00AA2E47"/>
    <w:rsid w:val="00AA3CDB"/>
    <w:rsid w:val="00AA3DD6"/>
    <w:rsid w:val="00AA481A"/>
    <w:rsid w:val="00AB07A1"/>
    <w:rsid w:val="00AB0A00"/>
    <w:rsid w:val="00AB17CF"/>
    <w:rsid w:val="00AB1B8D"/>
    <w:rsid w:val="00AB2C06"/>
    <w:rsid w:val="00AB3F67"/>
    <w:rsid w:val="00AB7673"/>
    <w:rsid w:val="00AB7BFF"/>
    <w:rsid w:val="00AC125F"/>
    <w:rsid w:val="00AC14AB"/>
    <w:rsid w:val="00AC5392"/>
    <w:rsid w:val="00AC6BB4"/>
    <w:rsid w:val="00AC73DD"/>
    <w:rsid w:val="00AC7784"/>
    <w:rsid w:val="00AD1352"/>
    <w:rsid w:val="00AD1BAF"/>
    <w:rsid w:val="00AD41A5"/>
    <w:rsid w:val="00AD4814"/>
    <w:rsid w:val="00AD7E46"/>
    <w:rsid w:val="00AE20D5"/>
    <w:rsid w:val="00AE2C9B"/>
    <w:rsid w:val="00AE32C9"/>
    <w:rsid w:val="00AE47F9"/>
    <w:rsid w:val="00AE482F"/>
    <w:rsid w:val="00AE489E"/>
    <w:rsid w:val="00AE4DC3"/>
    <w:rsid w:val="00AE50E7"/>
    <w:rsid w:val="00AE6A6A"/>
    <w:rsid w:val="00AE7845"/>
    <w:rsid w:val="00AE7D84"/>
    <w:rsid w:val="00AF02BA"/>
    <w:rsid w:val="00AF250C"/>
    <w:rsid w:val="00AF29A6"/>
    <w:rsid w:val="00AF2DDB"/>
    <w:rsid w:val="00AF4D0E"/>
    <w:rsid w:val="00AF53C0"/>
    <w:rsid w:val="00AF5889"/>
    <w:rsid w:val="00AF743A"/>
    <w:rsid w:val="00B00D3E"/>
    <w:rsid w:val="00B00EAA"/>
    <w:rsid w:val="00B032EC"/>
    <w:rsid w:val="00B035E5"/>
    <w:rsid w:val="00B04025"/>
    <w:rsid w:val="00B04668"/>
    <w:rsid w:val="00B04C07"/>
    <w:rsid w:val="00B04C28"/>
    <w:rsid w:val="00B057A5"/>
    <w:rsid w:val="00B06714"/>
    <w:rsid w:val="00B07BAF"/>
    <w:rsid w:val="00B12E69"/>
    <w:rsid w:val="00B142F7"/>
    <w:rsid w:val="00B14411"/>
    <w:rsid w:val="00B149DE"/>
    <w:rsid w:val="00B1523F"/>
    <w:rsid w:val="00B22C5C"/>
    <w:rsid w:val="00B25827"/>
    <w:rsid w:val="00B314E9"/>
    <w:rsid w:val="00B342AA"/>
    <w:rsid w:val="00B40183"/>
    <w:rsid w:val="00B40522"/>
    <w:rsid w:val="00B4096D"/>
    <w:rsid w:val="00B40A6D"/>
    <w:rsid w:val="00B41B4B"/>
    <w:rsid w:val="00B41F6A"/>
    <w:rsid w:val="00B427BB"/>
    <w:rsid w:val="00B44B11"/>
    <w:rsid w:val="00B44F75"/>
    <w:rsid w:val="00B45CA6"/>
    <w:rsid w:val="00B52A5C"/>
    <w:rsid w:val="00B52C41"/>
    <w:rsid w:val="00B5337E"/>
    <w:rsid w:val="00B54C6C"/>
    <w:rsid w:val="00B55809"/>
    <w:rsid w:val="00B56994"/>
    <w:rsid w:val="00B6157A"/>
    <w:rsid w:val="00B61942"/>
    <w:rsid w:val="00B65BCB"/>
    <w:rsid w:val="00B65F74"/>
    <w:rsid w:val="00B66200"/>
    <w:rsid w:val="00B673C7"/>
    <w:rsid w:val="00B674CB"/>
    <w:rsid w:val="00B72CC0"/>
    <w:rsid w:val="00B746B7"/>
    <w:rsid w:val="00B76769"/>
    <w:rsid w:val="00B7787F"/>
    <w:rsid w:val="00B77D5E"/>
    <w:rsid w:val="00B80E35"/>
    <w:rsid w:val="00B8160F"/>
    <w:rsid w:val="00B82F2D"/>
    <w:rsid w:val="00B84613"/>
    <w:rsid w:val="00B86205"/>
    <w:rsid w:val="00B867A8"/>
    <w:rsid w:val="00B86E2C"/>
    <w:rsid w:val="00B92109"/>
    <w:rsid w:val="00B92E47"/>
    <w:rsid w:val="00B95561"/>
    <w:rsid w:val="00B973FB"/>
    <w:rsid w:val="00B975DE"/>
    <w:rsid w:val="00B9770F"/>
    <w:rsid w:val="00BA01D7"/>
    <w:rsid w:val="00BA1FC1"/>
    <w:rsid w:val="00BA30AA"/>
    <w:rsid w:val="00BA3E2B"/>
    <w:rsid w:val="00BA6326"/>
    <w:rsid w:val="00BB3A78"/>
    <w:rsid w:val="00BB54D0"/>
    <w:rsid w:val="00BB59C6"/>
    <w:rsid w:val="00BB5CE6"/>
    <w:rsid w:val="00BB6547"/>
    <w:rsid w:val="00BB79C7"/>
    <w:rsid w:val="00BC01DA"/>
    <w:rsid w:val="00BC06F0"/>
    <w:rsid w:val="00BC43A5"/>
    <w:rsid w:val="00BC6226"/>
    <w:rsid w:val="00BC6375"/>
    <w:rsid w:val="00BC7A58"/>
    <w:rsid w:val="00BD0188"/>
    <w:rsid w:val="00BD0C9A"/>
    <w:rsid w:val="00BD41BD"/>
    <w:rsid w:val="00BD5475"/>
    <w:rsid w:val="00BE147F"/>
    <w:rsid w:val="00BE1A3F"/>
    <w:rsid w:val="00BF09FB"/>
    <w:rsid w:val="00BF0CFC"/>
    <w:rsid w:val="00BF2962"/>
    <w:rsid w:val="00BF4A72"/>
    <w:rsid w:val="00BF5DE2"/>
    <w:rsid w:val="00BF6F7B"/>
    <w:rsid w:val="00C01118"/>
    <w:rsid w:val="00C02C23"/>
    <w:rsid w:val="00C02FBB"/>
    <w:rsid w:val="00C045B5"/>
    <w:rsid w:val="00C05727"/>
    <w:rsid w:val="00C06903"/>
    <w:rsid w:val="00C0752F"/>
    <w:rsid w:val="00C07E72"/>
    <w:rsid w:val="00C106F1"/>
    <w:rsid w:val="00C1236E"/>
    <w:rsid w:val="00C17D4D"/>
    <w:rsid w:val="00C17F96"/>
    <w:rsid w:val="00C20965"/>
    <w:rsid w:val="00C21B08"/>
    <w:rsid w:val="00C21E18"/>
    <w:rsid w:val="00C2331F"/>
    <w:rsid w:val="00C2340A"/>
    <w:rsid w:val="00C2476D"/>
    <w:rsid w:val="00C25556"/>
    <w:rsid w:val="00C25ADA"/>
    <w:rsid w:val="00C25E59"/>
    <w:rsid w:val="00C273C3"/>
    <w:rsid w:val="00C30DA6"/>
    <w:rsid w:val="00C30F99"/>
    <w:rsid w:val="00C31118"/>
    <w:rsid w:val="00C34E05"/>
    <w:rsid w:val="00C37682"/>
    <w:rsid w:val="00C401B5"/>
    <w:rsid w:val="00C423AB"/>
    <w:rsid w:val="00C448AA"/>
    <w:rsid w:val="00C46A75"/>
    <w:rsid w:val="00C506A8"/>
    <w:rsid w:val="00C53AFD"/>
    <w:rsid w:val="00C55EEA"/>
    <w:rsid w:val="00C576ED"/>
    <w:rsid w:val="00C61570"/>
    <w:rsid w:val="00C63C49"/>
    <w:rsid w:val="00C703EB"/>
    <w:rsid w:val="00C71B70"/>
    <w:rsid w:val="00C722B1"/>
    <w:rsid w:val="00C73145"/>
    <w:rsid w:val="00C7501A"/>
    <w:rsid w:val="00C7759C"/>
    <w:rsid w:val="00C80CED"/>
    <w:rsid w:val="00C837DD"/>
    <w:rsid w:val="00C87660"/>
    <w:rsid w:val="00C90866"/>
    <w:rsid w:val="00C90DFB"/>
    <w:rsid w:val="00C926EC"/>
    <w:rsid w:val="00C96A91"/>
    <w:rsid w:val="00CA1160"/>
    <w:rsid w:val="00CA3ED0"/>
    <w:rsid w:val="00CA5A6D"/>
    <w:rsid w:val="00CA6EE7"/>
    <w:rsid w:val="00CA6EF2"/>
    <w:rsid w:val="00CA7671"/>
    <w:rsid w:val="00CB03D8"/>
    <w:rsid w:val="00CB0423"/>
    <w:rsid w:val="00CB3B6B"/>
    <w:rsid w:val="00CB4B9A"/>
    <w:rsid w:val="00CB5F3F"/>
    <w:rsid w:val="00CB60D7"/>
    <w:rsid w:val="00CB753F"/>
    <w:rsid w:val="00CC2DA9"/>
    <w:rsid w:val="00CC35F4"/>
    <w:rsid w:val="00CC3C7B"/>
    <w:rsid w:val="00CC3F18"/>
    <w:rsid w:val="00CC4805"/>
    <w:rsid w:val="00CC60C8"/>
    <w:rsid w:val="00CC70E9"/>
    <w:rsid w:val="00CD114F"/>
    <w:rsid w:val="00CD1484"/>
    <w:rsid w:val="00CD27D4"/>
    <w:rsid w:val="00CD3FBD"/>
    <w:rsid w:val="00CD4670"/>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06F3C"/>
    <w:rsid w:val="00D11C59"/>
    <w:rsid w:val="00D13E79"/>
    <w:rsid w:val="00D14959"/>
    <w:rsid w:val="00D14BDC"/>
    <w:rsid w:val="00D14C5A"/>
    <w:rsid w:val="00D14F80"/>
    <w:rsid w:val="00D1550A"/>
    <w:rsid w:val="00D16540"/>
    <w:rsid w:val="00D214D6"/>
    <w:rsid w:val="00D23B0D"/>
    <w:rsid w:val="00D2540C"/>
    <w:rsid w:val="00D27B93"/>
    <w:rsid w:val="00D30006"/>
    <w:rsid w:val="00D3265A"/>
    <w:rsid w:val="00D3455C"/>
    <w:rsid w:val="00D36EAF"/>
    <w:rsid w:val="00D40CC4"/>
    <w:rsid w:val="00D40F26"/>
    <w:rsid w:val="00D43FB6"/>
    <w:rsid w:val="00D4549A"/>
    <w:rsid w:val="00D45590"/>
    <w:rsid w:val="00D52680"/>
    <w:rsid w:val="00D53451"/>
    <w:rsid w:val="00D56B8F"/>
    <w:rsid w:val="00D61922"/>
    <w:rsid w:val="00D6258F"/>
    <w:rsid w:val="00D6569A"/>
    <w:rsid w:val="00D73A64"/>
    <w:rsid w:val="00D74905"/>
    <w:rsid w:val="00D74D3E"/>
    <w:rsid w:val="00D774CF"/>
    <w:rsid w:val="00D8277F"/>
    <w:rsid w:val="00D83BBB"/>
    <w:rsid w:val="00D83BD3"/>
    <w:rsid w:val="00D84083"/>
    <w:rsid w:val="00D87DB9"/>
    <w:rsid w:val="00D91558"/>
    <w:rsid w:val="00D91BB7"/>
    <w:rsid w:val="00D922AF"/>
    <w:rsid w:val="00D94406"/>
    <w:rsid w:val="00D94863"/>
    <w:rsid w:val="00D94D8F"/>
    <w:rsid w:val="00D95814"/>
    <w:rsid w:val="00D95DF3"/>
    <w:rsid w:val="00D970EA"/>
    <w:rsid w:val="00D97708"/>
    <w:rsid w:val="00D97C8E"/>
    <w:rsid w:val="00DA1BB6"/>
    <w:rsid w:val="00DA2916"/>
    <w:rsid w:val="00DA394E"/>
    <w:rsid w:val="00DA646A"/>
    <w:rsid w:val="00DA6632"/>
    <w:rsid w:val="00DA6660"/>
    <w:rsid w:val="00DA69AE"/>
    <w:rsid w:val="00DA770A"/>
    <w:rsid w:val="00DA7D1E"/>
    <w:rsid w:val="00DB0D21"/>
    <w:rsid w:val="00DB28D3"/>
    <w:rsid w:val="00DB2AE3"/>
    <w:rsid w:val="00DB3A7C"/>
    <w:rsid w:val="00DB4D5C"/>
    <w:rsid w:val="00DB4E76"/>
    <w:rsid w:val="00DB6783"/>
    <w:rsid w:val="00DB6FFB"/>
    <w:rsid w:val="00DC00C4"/>
    <w:rsid w:val="00DC1FB0"/>
    <w:rsid w:val="00DC3FEE"/>
    <w:rsid w:val="00DC4439"/>
    <w:rsid w:val="00DC52B8"/>
    <w:rsid w:val="00DD25FD"/>
    <w:rsid w:val="00DD342B"/>
    <w:rsid w:val="00DD44D8"/>
    <w:rsid w:val="00DD44EB"/>
    <w:rsid w:val="00DD477E"/>
    <w:rsid w:val="00DD4D90"/>
    <w:rsid w:val="00DE19EC"/>
    <w:rsid w:val="00DE2270"/>
    <w:rsid w:val="00DE5720"/>
    <w:rsid w:val="00DE599B"/>
    <w:rsid w:val="00DE5BBB"/>
    <w:rsid w:val="00DE7CC2"/>
    <w:rsid w:val="00DF0887"/>
    <w:rsid w:val="00DF0AA5"/>
    <w:rsid w:val="00DF3953"/>
    <w:rsid w:val="00DF4947"/>
    <w:rsid w:val="00DF4EB9"/>
    <w:rsid w:val="00E01265"/>
    <w:rsid w:val="00E02FE0"/>
    <w:rsid w:val="00E0360B"/>
    <w:rsid w:val="00E07FB0"/>
    <w:rsid w:val="00E115BE"/>
    <w:rsid w:val="00E1233A"/>
    <w:rsid w:val="00E125B8"/>
    <w:rsid w:val="00E13050"/>
    <w:rsid w:val="00E145D5"/>
    <w:rsid w:val="00E1466B"/>
    <w:rsid w:val="00E152D6"/>
    <w:rsid w:val="00E15D4A"/>
    <w:rsid w:val="00E17689"/>
    <w:rsid w:val="00E20144"/>
    <w:rsid w:val="00E23289"/>
    <w:rsid w:val="00E23E4B"/>
    <w:rsid w:val="00E25E5D"/>
    <w:rsid w:val="00E25ED1"/>
    <w:rsid w:val="00E2793F"/>
    <w:rsid w:val="00E34D15"/>
    <w:rsid w:val="00E35A23"/>
    <w:rsid w:val="00E36390"/>
    <w:rsid w:val="00E36E3A"/>
    <w:rsid w:val="00E37CC8"/>
    <w:rsid w:val="00E40600"/>
    <w:rsid w:val="00E410D5"/>
    <w:rsid w:val="00E41548"/>
    <w:rsid w:val="00E43E6B"/>
    <w:rsid w:val="00E44BC2"/>
    <w:rsid w:val="00E44E50"/>
    <w:rsid w:val="00E44EC1"/>
    <w:rsid w:val="00E455E6"/>
    <w:rsid w:val="00E51F91"/>
    <w:rsid w:val="00E52A65"/>
    <w:rsid w:val="00E538C3"/>
    <w:rsid w:val="00E54E33"/>
    <w:rsid w:val="00E562D6"/>
    <w:rsid w:val="00E5670D"/>
    <w:rsid w:val="00E61737"/>
    <w:rsid w:val="00E67AD2"/>
    <w:rsid w:val="00E70ACB"/>
    <w:rsid w:val="00E7135B"/>
    <w:rsid w:val="00E7626B"/>
    <w:rsid w:val="00E76F58"/>
    <w:rsid w:val="00E8145C"/>
    <w:rsid w:val="00E81CCE"/>
    <w:rsid w:val="00E82053"/>
    <w:rsid w:val="00E84753"/>
    <w:rsid w:val="00E849C1"/>
    <w:rsid w:val="00E864FB"/>
    <w:rsid w:val="00E866F1"/>
    <w:rsid w:val="00E90B27"/>
    <w:rsid w:val="00E913FD"/>
    <w:rsid w:val="00E93D8B"/>
    <w:rsid w:val="00E94C73"/>
    <w:rsid w:val="00E97583"/>
    <w:rsid w:val="00E97AE6"/>
    <w:rsid w:val="00EA11AA"/>
    <w:rsid w:val="00EA256F"/>
    <w:rsid w:val="00EA2962"/>
    <w:rsid w:val="00EA342B"/>
    <w:rsid w:val="00EA680F"/>
    <w:rsid w:val="00EA6C49"/>
    <w:rsid w:val="00EA6F4B"/>
    <w:rsid w:val="00EB0592"/>
    <w:rsid w:val="00EB07D3"/>
    <w:rsid w:val="00EB1B50"/>
    <w:rsid w:val="00EB1C5F"/>
    <w:rsid w:val="00EB27B1"/>
    <w:rsid w:val="00EB4874"/>
    <w:rsid w:val="00EC269B"/>
    <w:rsid w:val="00EC36E3"/>
    <w:rsid w:val="00EC49B6"/>
    <w:rsid w:val="00EC5F51"/>
    <w:rsid w:val="00EC7338"/>
    <w:rsid w:val="00EC7603"/>
    <w:rsid w:val="00ED1443"/>
    <w:rsid w:val="00ED38A7"/>
    <w:rsid w:val="00ED3CA2"/>
    <w:rsid w:val="00ED47EB"/>
    <w:rsid w:val="00ED6A7A"/>
    <w:rsid w:val="00EE08DA"/>
    <w:rsid w:val="00EE149C"/>
    <w:rsid w:val="00EE24D7"/>
    <w:rsid w:val="00EE310E"/>
    <w:rsid w:val="00EE473D"/>
    <w:rsid w:val="00EE5DE3"/>
    <w:rsid w:val="00EE5E04"/>
    <w:rsid w:val="00EE5FB2"/>
    <w:rsid w:val="00EE68AB"/>
    <w:rsid w:val="00EE7890"/>
    <w:rsid w:val="00EF05C1"/>
    <w:rsid w:val="00EF18AC"/>
    <w:rsid w:val="00EF2070"/>
    <w:rsid w:val="00EF3798"/>
    <w:rsid w:val="00EF4D0F"/>
    <w:rsid w:val="00EF5941"/>
    <w:rsid w:val="00EF78EF"/>
    <w:rsid w:val="00F002AD"/>
    <w:rsid w:val="00F02181"/>
    <w:rsid w:val="00F03766"/>
    <w:rsid w:val="00F04A3B"/>
    <w:rsid w:val="00F07F6D"/>
    <w:rsid w:val="00F1125C"/>
    <w:rsid w:val="00F11409"/>
    <w:rsid w:val="00F11EAE"/>
    <w:rsid w:val="00F13485"/>
    <w:rsid w:val="00F146AA"/>
    <w:rsid w:val="00F147BD"/>
    <w:rsid w:val="00F14BC2"/>
    <w:rsid w:val="00F1612A"/>
    <w:rsid w:val="00F17CC8"/>
    <w:rsid w:val="00F2022D"/>
    <w:rsid w:val="00F20C04"/>
    <w:rsid w:val="00F22376"/>
    <w:rsid w:val="00F230D0"/>
    <w:rsid w:val="00F245E7"/>
    <w:rsid w:val="00F31E2F"/>
    <w:rsid w:val="00F323D9"/>
    <w:rsid w:val="00F3286C"/>
    <w:rsid w:val="00F342D0"/>
    <w:rsid w:val="00F3500C"/>
    <w:rsid w:val="00F35AC6"/>
    <w:rsid w:val="00F40816"/>
    <w:rsid w:val="00F40A20"/>
    <w:rsid w:val="00F46462"/>
    <w:rsid w:val="00F47184"/>
    <w:rsid w:val="00F47A26"/>
    <w:rsid w:val="00F50833"/>
    <w:rsid w:val="00F5159A"/>
    <w:rsid w:val="00F51B1F"/>
    <w:rsid w:val="00F52860"/>
    <w:rsid w:val="00F53385"/>
    <w:rsid w:val="00F53BC5"/>
    <w:rsid w:val="00F57C8F"/>
    <w:rsid w:val="00F600C8"/>
    <w:rsid w:val="00F61CC1"/>
    <w:rsid w:val="00F63071"/>
    <w:rsid w:val="00F637B4"/>
    <w:rsid w:val="00F6495F"/>
    <w:rsid w:val="00F6567C"/>
    <w:rsid w:val="00F66592"/>
    <w:rsid w:val="00F66766"/>
    <w:rsid w:val="00F66E0D"/>
    <w:rsid w:val="00F66EB7"/>
    <w:rsid w:val="00F676D4"/>
    <w:rsid w:val="00F701C5"/>
    <w:rsid w:val="00F70AAE"/>
    <w:rsid w:val="00F716BA"/>
    <w:rsid w:val="00F71BB4"/>
    <w:rsid w:val="00F73A9A"/>
    <w:rsid w:val="00F7436C"/>
    <w:rsid w:val="00F7683F"/>
    <w:rsid w:val="00F772E3"/>
    <w:rsid w:val="00F77903"/>
    <w:rsid w:val="00F77BB2"/>
    <w:rsid w:val="00F80349"/>
    <w:rsid w:val="00F8042C"/>
    <w:rsid w:val="00F81E05"/>
    <w:rsid w:val="00F8340D"/>
    <w:rsid w:val="00F844EB"/>
    <w:rsid w:val="00F84B82"/>
    <w:rsid w:val="00F85524"/>
    <w:rsid w:val="00F856AA"/>
    <w:rsid w:val="00F85E04"/>
    <w:rsid w:val="00F9017E"/>
    <w:rsid w:val="00F908D4"/>
    <w:rsid w:val="00F922AD"/>
    <w:rsid w:val="00F93212"/>
    <w:rsid w:val="00F93DD1"/>
    <w:rsid w:val="00F96B5B"/>
    <w:rsid w:val="00F97A80"/>
    <w:rsid w:val="00F97DD5"/>
    <w:rsid w:val="00FA0E19"/>
    <w:rsid w:val="00FA104C"/>
    <w:rsid w:val="00FA1AC5"/>
    <w:rsid w:val="00FA3E98"/>
    <w:rsid w:val="00FA791C"/>
    <w:rsid w:val="00FB1089"/>
    <w:rsid w:val="00FB2539"/>
    <w:rsid w:val="00FB343A"/>
    <w:rsid w:val="00FB5B5C"/>
    <w:rsid w:val="00FC189C"/>
    <w:rsid w:val="00FC20AE"/>
    <w:rsid w:val="00FD04BF"/>
    <w:rsid w:val="00FD1B9B"/>
    <w:rsid w:val="00FD26EF"/>
    <w:rsid w:val="00FD2CB6"/>
    <w:rsid w:val="00FD33E3"/>
    <w:rsid w:val="00FD6593"/>
    <w:rsid w:val="00FD73DE"/>
    <w:rsid w:val="00FE1841"/>
    <w:rsid w:val="00FE1A45"/>
    <w:rsid w:val="00FE2EA9"/>
    <w:rsid w:val="00FE44F1"/>
    <w:rsid w:val="00FE5782"/>
    <w:rsid w:val="00FE7E7C"/>
    <w:rsid w:val="00FF4F7F"/>
    <w:rsid w:val="00FF55EB"/>
    <w:rsid w:val="00FF573F"/>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semiHidden/>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643"/>
    <w:rPr>
      <w:rFonts w:ascii="Times New Roman" w:hAnsi="Times New Roman"/>
      <w:color w:val="000000" w:themeColor="text1"/>
      <w:sz w:val="24"/>
    </w:rPr>
  </w:style>
  <w:style w:type="paragraph" w:styleId="Footer">
    <w:name w:val="footer"/>
    <w:basedOn w:val="Normal"/>
    <w:link w:val="FooterChar"/>
    <w:uiPriority w:val="99"/>
    <w:semiHidden/>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64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52CBF-EC5C-4FF2-AF24-7EF16AA79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19</Pages>
  <Words>4422</Words>
  <Characters>23572</Characters>
  <Application>Microsoft Office Word</Application>
  <DocSecurity>0</DocSecurity>
  <Lines>332</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859</cp:revision>
  <dcterms:created xsi:type="dcterms:W3CDTF">2019-01-10T13:54:00Z</dcterms:created>
  <dcterms:modified xsi:type="dcterms:W3CDTF">2019-01-19T19:29:00Z</dcterms:modified>
</cp:coreProperties>
</file>