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71EFA5F8" w:rsidR="008E7715" w:rsidRDefault="00034080" w:rsidP="002F3386">
      <w:pPr>
        <w:pStyle w:val="Title"/>
        <w:rPr>
          <w:rFonts w:cs="Times New Roman"/>
          <w:b/>
          <w:sz w:val="24"/>
          <w:szCs w:val="24"/>
        </w:rPr>
      </w:pPr>
      <w:r w:rsidRPr="006E3BF9">
        <w:rPr>
          <w:rFonts w:cs="Times New Roman"/>
          <w:b/>
          <w:sz w:val="24"/>
          <w:szCs w:val="24"/>
        </w:rPr>
        <w:t>The Har</w:t>
      </w:r>
      <w:r w:rsidR="00313A5A" w:rsidRPr="006E3BF9">
        <w:rPr>
          <w:rFonts w:cs="Times New Roman"/>
          <w:b/>
          <w:sz w:val="24"/>
          <w:szCs w:val="24"/>
        </w:rPr>
        <w:t>d</w:t>
      </w:r>
      <w:r w:rsidRPr="006E3BF9">
        <w:rPr>
          <w:rFonts w:cs="Times New Roman"/>
          <w:b/>
          <w:sz w:val="24"/>
          <w:szCs w:val="24"/>
        </w:rPr>
        <w:t xml:space="preserve"> Side of Software</w:t>
      </w:r>
      <w:r w:rsidR="0002502C" w:rsidRPr="006E3BF9">
        <w:rPr>
          <w:rFonts w:cs="Times New Roman"/>
          <w:b/>
          <w:sz w:val="24"/>
          <w:szCs w:val="24"/>
        </w:rPr>
        <w:t>:</w:t>
      </w:r>
      <w:r w:rsidR="00F51B1F" w:rsidRPr="006E3BF9">
        <w:rPr>
          <w:rFonts w:cs="Times New Roman"/>
          <w:b/>
          <w:sz w:val="24"/>
          <w:szCs w:val="24"/>
        </w:rPr>
        <w:t xml:space="preserve"> The Difficulty of Patenting Software Amid Abstract Ideas</w:t>
      </w:r>
      <w:r w:rsidR="001029EA" w:rsidRPr="006E3BF9">
        <w:rPr>
          <w:rFonts w:cs="Times New Roman"/>
          <w:b/>
          <w:sz w:val="24"/>
          <w:szCs w:val="24"/>
        </w:rPr>
        <w:t xml:space="preserve"> and Correcting the Conflation of Patent Eligibility and Patentability</w:t>
      </w:r>
    </w:p>
    <w:p w14:paraId="11BF1FCB" w14:textId="6C337C98" w:rsidR="001717D8" w:rsidRDefault="001717D8" w:rsidP="001717D8"/>
    <w:p w14:paraId="0E3FC8DC" w14:textId="75CD92C7" w:rsidR="0081776A" w:rsidRDefault="001717D8" w:rsidP="001717D8">
      <w:pPr>
        <w:jc w:val="center"/>
      </w:pPr>
      <w:r>
        <w:t>G40673027</w:t>
      </w:r>
    </w:p>
    <w:p w14:paraId="6A84DDB1" w14:textId="77777777" w:rsidR="0081776A" w:rsidRDefault="0081776A">
      <w:pPr>
        <w:spacing w:line="259" w:lineRule="auto"/>
        <w:contextualSpacing w:val="0"/>
      </w:pPr>
      <w:r>
        <w:br w:type="page"/>
      </w:r>
    </w:p>
    <w:p w14:paraId="1464B056" w14:textId="77777777" w:rsidR="001717D8" w:rsidRPr="001717D8" w:rsidRDefault="001717D8" w:rsidP="006E3BF9">
      <w:pPr>
        <w:jc w:val="center"/>
      </w:pPr>
    </w:p>
    <w:p w14:paraId="589C5080" w14:textId="77777777" w:rsidR="00991A4F" w:rsidRPr="000D1547" w:rsidRDefault="00991A4F" w:rsidP="00991A4F">
      <w:pPr>
        <w:rPr>
          <w:rFonts w:cs="Times New Roman"/>
          <w:szCs w:val="24"/>
        </w:rPr>
      </w:pPr>
      <w:r w:rsidRPr="000D1547">
        <w:rPr>
          <w:rFonts w:cs="Times New Roman"/>
          <w:szCs w:val="24"/>
        </w:rPr>
        <w:t>Abstract</w:t>
      </w:r>
    </w:p>
    <w:p w14:paraId="57B60592" w14:textId="57DA9444" w:rsidR="00B87151" w:rsidRDefault="00991A4F" w:rsidP="00991A4F">
      <w:pPr>
        <w:rPr>
          <w:rFonts w:cs="Times New Roman"/>
          <w:szCs w:val="24"/>
        </w:rPr>
      </w:pPr>
      <w:r w:rsidRPr="000D1547">
        <w:rPr>
          <w:rFonts w:cs="Times New Roman"/>
          <w:szCs w:val="24"/>
        </w:rPr>
        <w:tab/>
        <w:t xml:space="preserve">In </w:t>
      </w:r>
      <w:r w:rsidR="000B157A">
        <w:rPr>
          <w:rFonts w:cs="Times New Roman"/>
          <w:szCs w:val="24"/>
        </w:rPr>
        <w:t xml:space="preserve">a </w:t>
      </w:r>
      <w:r w:rsidRPr="000D1547">
        <w:rPr>
          <w:rFonts w:cs="Times New Roman"/>
          <w:szCs w:val="24"/>
        </w:rPr>
        <w:t xml:space="preserve">post </w:t>
      </w:r>
      <w:r w:rsidRPr="000D1547">
        <w:rPr>
          <w:rFonts w:cs="Times New Roman"/>
          <w:i/>
          <w:szCs w:val="24"/>
        </w:rPr>
        <w:t>Alice Corp. Pty. Ltd v. CLS Int’l.</w:t>
      </w:r>
      <w:r w:rsidRPr="00A7734F">
        <w:rPr>
          <w:rFonts w:cs="Times New Roman"/>
          <w:szCs w:val="24"/>
        </w:rPr>
        <w:t xml:space="preserve"> world, there is uncertainty in the patent system. The new </w:t>
      </w:r>
      <w:r w:rsidRPr="00857F19">
        <w:rPr>
          <w:rFonts w:cs="Times New Roman"/>
          <w:i/>
          <w:szCs w:val="24"/>
        </w:rPr>
        <w:t xml:space="preserve">Mayo/Alice </w:t>
      </w:r>
      <w:r w:rsidRPr="00857F19">
        <w:rPr>
          <w:rFonts w:cs="Times New Roman"/>
          <w:szCs w:val="24"/>
        </w:rPr>
        <w:t>framewo</w:t>
      </w:r>
      <w:r w:rsidRPr="000D1547">
        <w:rPr>
          <w:rFonts w:cs="Times New Roman"/>
          <w:szCs w:val="24"/>
        </w:rPr>
        <w:t xml:space="preserve">rk </w:t>
      </w:r>
      <w:r w:rsidR="0002664A" w:rsidRPr="000D1547">
        <w:rPr>
          <w:rFonts w:cs="Times New Roman"/>
          <w:szCs w:val="24"/>
        </w:rPr>
        <w:t xml:space="preserve">for determining patentable subject matter </w:t>
      </w:r>
      <w:r w:rsidRPr="000D1547">
        <w:rPr>
          <w:rFonts w:cs="Times New Roman"/>
          <w:szCs w:val="24"/>
        </w:rPr>
        <w:t xml:space="preserve">is faulty, as it conflates the </w:t>
      </w:r>
      <w:r w:rsidR="00196F9B" w:rsidRPr="000D1547">
        <w:rPr>
          <w:rFonts w:cs="Times New Roman"/>
          <w:szCs w:val="24"/>
        </w:rPr>
        <w:t xml:space="preserve">35 U.S.C. </w:t>
      </w:r>
      <w:r w:rsidRPr="00A7734F">
        <w:rPr>
          <w:rFonts w:cs="Times New Roman"/>
          <w:szCs w:val="24"/>
        </w:rPr>
        <w:t xml:space="preserve">§ 101 judicial exceptions, primarily abstract ideas with novelty and obviousness. </w:t>
      </w:r>
      <w:r w:rsidRPr="00857F19">
        <w:rPr>
          <w:rFonts w:cs="Times New Roman"/>
          <w:szCs w:val="24"/>
        </w:rPr>
        <w:t xml:space="preserve">The framework also has massively increased invalidations under § 101 from the Federal Circuit. After </w:t>
      </w:r>
      <w:r w:rsidRPr="00857F19">
        <w:rPr>
          <w:rFonts w:cs="Times New Roman"/>
          <w:i/>
          <w:szCs w:val="24"/>
        </w:rPr>
        <w:t>Berkheimer v. HP, Inc.</w:t>
      </w:r>
      <w:r w:rsidRPr="00857F19">
        <w:rPr>
          <w:rFonts w:cs="Times New Roman"/>
          <w:szCs w:val="24"/>
        </w:rPr>
        <w:t>,</w:t>
      </w:r>
      <w:r w:rsidR="00FF398E">
        <w:rPr>
          <w:rFonts w:cs="Times New Roman"/>
          <w:szCs w:val="24"/>
        </w:rPr>
        <w:t xml:space="preserve"> 881 F.3d 1360 (Fed. Cir. 2018)</w:t>
      </w:r>
      <w:r w:rsidRPr="00857F19">
        <w:rPr>
          <w:rFonts w:cs="Times New Roman"/>
          <w:szCs w:val="24"/>
        </w:rPr>
        <w:t xml:space="preserve">, the United States Patent and Trademark Office released the Berkheimer Memorandum, which limited patent examiner rejections under § 101. This Memorandum may help counteract </w:t>
      </w:r>
      <w:r w:rsidRPr="00857F19">
        <w:rPr>
          <w:rFonts w:cs="Times New Roman"/>
          <w:i/>
          <w:szCs w:val="24"/>
        </w:rPr>
        <w:t>Mayo/Alice</w:t>
      </w:r>
      <w:r w:rsidRPr="00857F19">
        <w:rPr>
          <w:rFonts w:cs="Times New Roman"/>
          <w:szCs w:val="24"/>
        </w:rPr>
        <w:t xml:space="preserve">, however this is the wrong solution. The memorandum does not change the Court’s test and </w:t>
      </w:r>
      <w:r w:rsidR="00196F9B" w:rsidRPr="00857F19">
        <w:rPr>
          <w:rFonts w:cs="Times New Roman"/>
          <w:szCs w:val="24"/>
        </w:rPr>
        <w:t>thus</w:t>
      </w:r>
      <w:r w:rsidRPr="00857F19">
        <w:rPr>
          <w:rFonts w:cs="Times New Roman"/>
          <w:szCs w:val="24"/>
        </w:rPr>
        <w:t xml:space="preserve"> may aggravate the amount of invalidations because more patents may be granted that do not conform to the </w:t>
      </w:r>
      <w:r w:rsidRPr="00857F19">
        <w:rPr>
          <w:rFonts w:cs="Times New Roman"/>
          <w:i/>
          <w:szCs w:val="24"/>
        </w:rPr>
        <w:t xml:space="preserve">Mayo/Alice </w:t>
      </w:r>
      <w:r w:rsidRPr="00857F19">
        <w:rPr>
          <w:rFonts w:cs="Times New Roman"/>
          <w:szCs w:val="24"/>
        </w:rPr>
        <w:t xml:space="preserve">standard. Instead, the Court should rely on patentability requirements of </w:t>
      </w:r>
      <w:r w:rsidR="00196F9B" w:rsidRPr="00857F19">
        <w:rPr>
          <w:rFonts w:cs="Times New Roman"/>
          <w:szCs w:val="24"/>
        </w:rPr>
        <w:t xml:space="preserve">35 U.S.C. </w:t>
      </w:r>
      <w:r w:rsidRPr="00857F19">
        <w:rPr>
          <w:rFonts w:cs="Times New Roman"/>
          <w:szCs w:val="24"/>
        </w:rPr>
        <w:t>§§ 102, 103, and 112 (novelty, non-obviousness, and</w:t>
      </w:r>
      <w:r w:rsidR="00DD5A67" w:rsidRPr="00857F19">
        <w:rPr>
          <w:rFonts w:cs="Times New Roman"/>
          <w:szCs w:val="24"/>
        </w:rPr>
        <w:t xml:space="preserve"> written description requirements</w:t>
      </w:r>
      <w:r w:rsidRPr="00857F19">
        <w:rPr>
          <w:rFonts w:cs="Times New Roman"/>
          <w:szCs w:val="24"/>
        </w:rPr>
        <w:t xml:space="preserve">), and ask the question if an invention would </w:t>
      </w:r>
      <w:r w:rsidR="003E2E61">
        <w:rPr>
          <w:rFonts w:cs="Times New Roman"/>
          <w:szCs w:val="24"/>
        </w:rPr>
        <w:t>monopolize</w:t>
      </w:r>
      <w:r w:rsidRPr="00857F19">
        <w:rPr>
          <w:rFonts w:cs="Times New Roman"/>
          <w:szCs w:val="24"/>
        </w:rPr>
        <w:t xml:space="preserve"> a basic scientific tool. </w:t>
      </w:r>
    </w:p>
    <w:p w14:paraId="42E5A947" w14:textId="77777777" w:rsidR="00B87151" w:rsidRDefault="00B87151">
      <w:pPr>
        <w:spacing w:line="259" w:lineRule="auto"/>
        <w:contextualSpacing w:val="0"/>
        <w:rPr>
          <w:rFonts w:cs="Times New Roman"/>
          <w:szCs w:val="24"/>
        </w:rPr>
      </w:pPr>
      <w:r>
        <w:rPr>
          <w:rFonts w:cs="Times New Roman"/>
          <w:szCs w:val="24"/>
        </w:rPr>
        <w:br w:type="page"/>
      </w:r>
    </w:p>
    <w:sdt>
      <w:sdtPr>
        <w:id w:val="-996798496"/>
        <w:docPartObj>
          <w:docPartGallery w:val="Table of Contents"/>
          <w:docPartUnique/>
        </w:docPartObj>
      </w:sdtPr>
      <w:sdtEndPr>
        <w:rPr>
          <w:b/>
          <w:bCs/>
          <w:noProof/>
        </w:rPr>
      </w:sdtEndPr>
      <w:sdtContent>
        <w:p w14:paraId="7D00A726" w14:textId="0883E299" w:rsidR="00251D98" w:rsidRPr="006E3BF9" w:rsidRDefault="00251D98" w:rsidP="006E3BF9"/>
        <w:p w14:paraId="6F0D7D50" w14:textId="7C84A8CC" w:rsidR="00251D98" w:rsidRDefault="00251D98">
          <w:pPr>
            <w:pStyle w:val="TOC1"/>
            <w:tabs>
              <w:tab w:val="left" w:pos="440"/>
              <w:tab w:val="right" w:leader="dot" w:pos="9350"/>
            </w:tabs>
            <w:rPr>
              <w:noProof/>
            </w:rPr>
          </w:pPr>
          <w:r>
            <w:fldChar w:fldCharType="begin"/>
          </w:r>
          <w:r>
            <w:instrText xml:space="preserve"> TOC \o "1-3" \h \z \u </w:instrText>
          </w:r>
          <w:r>
            <w:fldChar w:fldCharType="separate"/>
          </w:r>
          <w:hyperlink w:anchor="_Toc5275659" w:history="1">
            <w:r w:rsidRPr="00EC2989">
              <w:rPr>
                <w:rStyle w:val="Hyperlink"/>
                <w:noProof/>
              </w:rPr>
              <w:t>I.</w:t>
            </w:r>
            <w:r>
              <w:rPr>
                <w:noProof/>
              </w:rPr>
              <w:tab/>
            </w:r>
            <w:r w:rsidRPr="00EC2989">
              <w:rPr>
                <w:rStyle w:val="Hyperlink"/>
                <w:noProof/>
              </w:rPr>
              <w:t>INTRODUCTION</w:t>
            </w:r>
            <w:r>
              <w:rPr>
                <w:noProof/>
                <w:webHidden/>
              </w:rPr>
              <w:tab/>
            </w:r>
            <w:r>
              <w:rPr>
                <w:noProof/>
                <w:webHidden/>
              </w:rPr>
              <w:fldChar w:fldCharType="begin"/>
            </w:r>
            <w:r>
              <w:rPr>
                <w:noProof/>
                <w:webHidden/>
              </w:rPr>
              <w:instrText xml:space="preserve"> PAGEREF _Toc5275659 \h </w:instrText>
            </w:r>
            <w:r>
              <w:rPr>
                <w:noProof/>
                <w:webHidden/>
              </w:rPr>
            </w:r>
            <w:r>
              <w:rPr>
                <w:noProof/>
                <w:webHidden/>
              </w:rPr>
              <w:fldChar w:fldCharType="separate"/>
            </w:r>
            <w:r>
              <w:rPr>
                <w:noProof/>
                <w:webHidden/>
              </w:rPr>
              <w:t>3</w:t>
            </w:r>
            <w:r>
              <w:rPr>
                <w:noProof/>
                <w:webHidden/>
              </w:rPr>
              <w:fldChar w:fldCharType="end"/>
            </w:r>
          </w:hyperlink>
        </w:p>
        <w:p w14:paraId="738D67B0" w14:textId="3BF9042B" w:rsidR="00251D98" w:rsidRDefault="00027328">
          <w:pPr>
            <w:pStyle w:val="TOC1"/>
            <w:tabs>
              <w:tab w:val="left" w:pos="440"/>
              <w:tab w:val="right" w:leader="dot" w:pos="9350"/>
            </w:tabs>
            <w:rPr>
              <w:noProof/>
            </w:rPr>
          </w:pPr>
          <w:hyperlink w:anchor="_Toc5275660" w:history="1">
            <w:r w:rsidR="00251D98" w:rsidRPr="00EC2989">
              <w:rPr>
                <w:rStyle w:val="Hyperlink"/>
                <w:noProof/>
              </w:rPr>
              <w:t>II.</w:t>
            </w:r>
            <w:r w:rsidR="00251D98">
              <w:rPr>
                <w:noProof/>
              </w:rPr>
              <w:tab/>
            </w:r>
            <w:r w:rsidR="00251D98" w:rsidRPr="00EC2989">
              <w:rPr>
                <w:rStyle w:val="Hyperlink"/>
                <w:noProof/>
              </w:rPr>
              <w:t xml:space="preserve">INCONSISTENT AND CONFUSING TESTS AND STANDARDS FOR PATENT ELIGIBILITY LEADING TO </w:t>
            </w:r>
            <w:r w:rsidR="00251D98" w:rsidRPr="00EC2989">
              <w:rPr>
                <w:rStyle w:val="Hyperlink"/>
                <w:i/>
                <w:noProof/>
              </w:rPr>
              <w:t xml:space="preserve">MAYO/ALICE </w:t>
            </w:r>
            <w:r w:rsidR="00251D98" w:rsidRPr="00EC2989">
              <w:rPr>
                <w:rStyle w:val="Hyperlink"/>
                <w:noProof/>
              </w:rPr>
              <w:t xml:space="preserve">AND </w:t>
            </w:r>
            <w:r w:rsidR="00251D98" w:rsidRPr="00EC2989">
              <w:rPr>
                <w:rStyle w:val="Hyperlink"/>
                <w:i/>
                <w:noProof/>
              </w:rPr>
              <w:t>BERKHEIMER</w:t>
            </w:r>
            <w:r w:rsidR="00251D98">
              <w:rPr>
                <w:noProof/>
                <w:webHidden/>
              </w:rPr>
              <w:tab/>
            </w:r>
            <w:r w:rsidR="00251D98">
              <w:rPr>
                <w:noProof/>
                <w:webHidden/>
              </w:rPr>
              <w:fldChar w:fldCharType="begin"/>
            </w:r>
            <w:r w:rsidR="00251D98">
              <w:rPr>
                <w:noProof/>
                <w:webHidden/>
              </w:rPr>
              <w:instrText xml:space="preserve"> PAGEREF _Toc5275660 \h </w:instrText>
            </w:r>
            <w:r w:rsidR="00251D98">
              <w:rPr>
                <w:noProof/>
                <w:webHidden/>
              </w:rPr>
            </w:r>
            <w:r w:rsidR="00251D98">
              <w:rPr>
                <w:noProof/>
                <w:webHidden/>
              </w:rPr>
              <w:fldChar w:fldCharType="separate"/>
            </w:r>
            <w:r w:rsidR="00251D98">
              <w:rPr>
                <w:noProof/>
                <w:webHidden/>
              </w:rPr>
              <w:t>6</w:t>
            </w:r>
            <w:r w:rsidR="00251D98">
              <w:rPr>
                <w:noProof/>
                <w:webHidden/>
              </w:rPr>
              <w:fldChar w:fldCharType="end"/>
            </w:r>
          </w:hyperlink>
        </w:p>
        <w:p w14:paraId="12CFAE12" w14:textId="29A69AA6" w:rsidR="00251D98" w:rsidRDefault="00027328">
          <w:pPr>
            <w:pStyle w:val="TOC2"/>
            <w:tabs>
              <w:tab w:val="left" w:pos="660"/>
              <w:tab w:val="right" w:leader="dot" w:pos="9350"/>
            </w:tabs>
            <w:rPr>
              <w:noProof/>
            </w:rPr>
          </w:pPr>
          <w:hyperlink w:anchor="_Toc5275661" w:history="1">
            <w:r w:rsidR="00251D98" w:rsidRPr="00EC2989">
              <w:rPr>
                <w:rStyle w:val="Hyperlink"/>
                <w:rFonts w:cs="Times New Roman"/>
                <w:noProof/>
              </w:rPr>
              <w:t>A.</w:t>
            </w:r>
            <w:r w:rsidR="00251D98">
              <w:rPr>
                <w:noProof/>
              </w:rPr>
              <w:tab/>
            </w:r>
            <w:r w:rsidR="00251D98" w:rsidRPr="00EC2989">
              <w:rPr>
                <w:rStyle w:val="Hyperlink"/>
                <w:rFonts w:cs="Times New Roman"/>
                <w:noProof/>
              </w:rPr>
              <w:t>The Requirements for Patentability: Novelty, Obviousness, and Enablement</w:t>
            </w:r>
            <w:r w:rsidR="00251D98">
              <w:rPr>
                <w:noProof/>
                <w:webHidden/>
              </w:rPr>
              <w:tab/>
            </w:r>
            <w:r w:rsidR="00251D98">
              <w:rPr>
                <w:noProof/>
                <w:webHidden/>
              </w:rPr>
              <w:fldChar w:fldCharType="begin"/>
            </w:r>
            <w:r w:rsidR="00251D98">
              <w:rPr>
                <w:noProof/>
                <w:webHidden/>
              </w:rPr>
              <w:instrText xml:space="preserve"> PAGEREF _Toc5275661 \h </w:instrText>
            </w:r>
            <w:r w:rsidR="00251D98">
              <w:rPr>
                <w:noProof/>
                <w:webHidden/>
              </w:rPr>
            </w:r>
            <w:r w:rsidR="00251D98">
              <w:rPr>
                <w:noProof/>
                <w:webHidden/>
              </w:rPr>
              <w:fldChar w:fldCharType="separate"/>
            </w:r>
            <w:r w:rsidR="00251D98">
              <w:rPr>
                <w:noProof/>
                <w:webHidden/>
              </w:rPr>
              <w:t>6</w:t>
            </w:r>
            <w:r w:rsidR="00251D98">
              <w:rPr>
                <w:noProof/>
                <w:webHidden/>
              </w:rPr>
              <w:fldChar w:fldCharType="end"/>
            </w:r>
          </w:hyperlink>
        </w:p>
        <w:p w14:paraId="4455A801" w14:textId="7931818B" w:rsidR="00251D98" w:rsidRDefault="00027328">
          <w:pPr>
            <w:pStyle w:val="TOC2"/>
            <w:tabs>
              <w:tab w:val="left" w:pos="660"/>
              <w:tab w:val="right" w:leader="dot" w:pos="9350"/>
            </w:tabs>
            <w:rPr>
              <w:noProof/>
            </w:rPr>
          </w:pPr>
          <w:hyperlink w:anchor="_Toc5275662" w:history="1">
            <w:r w:rsidR="00251D98" w:rsidRPr="00EC2989">
              <w:rPr>
                <w:rStyle w:val="Hyperlink"/>
                <w:rFonts w:cs="Times New Roman"/>
                <w:noProof/>
              </w:rPr>
              <w:t>B.</w:t>
            </w:r>
            <w:r w:rsidR="00251D98">
              <w:rPr>
                <w:noProof/>
              </w:rPr>
              <w:tab/>
            </w:r>
            <w:r w:rsidR="00251D98" w:rsidRPr="00EC2989">
              <w:rPr>
                <w:rStyle w:val="Hyperlink"/>
                <w:rFonts w:cs="Times New Roman"/>
                <w:noProof/>
              </w:rPr>
              <w:t>Patent Eligibility and the Judicial Exceptions: Laws of Nature, Natural Phenomena, and Abstract Ideas</w:t>
            </w:r>
            <w:r w:rsidR="00251D98">
              <w:rPr>
                <w:noProof/>
                <w:webHidden/>
              </w:rPr>
              <w:tab/>
            </w:r>
            <w:r w:rsidR="00251D98">
              <w:rPr>
                <w:noProof/>
                <w:webHidden/>
              </w:rPr>
              <w:fldChar w:fldCharType="begin"/>
            </w:r>
            <w:r w:rsidR="00251D98">
              <w:rPr>
                <w:noProof/>
                <w:webHidden/>
              </w:rPr>
              <w:instrText xml:space="preserve"> PAGEREF _Toc5275662 \h </w:instrText>
            </w:r>
            <w:r w:rsidR="00251D98">
              <w:rPr>
                <w:noProof/>
                <w:webHidden/>
              </w:rPr>
            </w:r>
            <w:r w:rsidR="00251D98">
              <w:rPr>
                <w:noProof/>
                <w:webHidden/>
              </w:rPr>
              <w:fldChar w:fldCharType="separate"/>
            </w:r>
            <w:r w:rsidR="00251D98">
              <w:rPr>
                <w:noProof/>
                <w:webHidden/>
              </w:rPr>
              <w:t>7</w:t>
            </w:r>
            <w:r w:rsidR="00251D98">
              <w:rPr>
                <w:noProof/>
                <w:webHidden/>
              </w:rPr>
              <w:fldChar w:fldCharType="end"/>
            </w:r>
          </w:hyperlink>
        </w:p>
        <w:p w14:paraId="251B026F" w14:textId="61A7E613" w:rsidR="00251D98" w:rsidRDefault="00027328">
          <w:pPr>
            <w:pStyle w:val="TOC2"/>
            <w:tabs>
              <w:tab w:val="left" w:pos="660"/>
              <w:tab w:val="right" w:leader="dot" w:pos="9350"/>
            </w:tabs>
            <w:rPr>
              <w:noProof/>
            </w:rPr>
          </w:pPr>
          <w:hyperlink w:anchor="_Toc5275663" w:history="1">
            <w:r w:rsidR="00251D98" w:rsidRPr="00EC2989">
              <w:rPr>
                <w:rStyle w:val="Hyperlink"/>
                <w:noProof/>
              </w:rPr>
              <w:t>C.</w:t>
            </w:r>
            <w:r w:rsidR="00251D98">
              <w:rPr>
                <w:noProof/>
              </w:rPr>
              <w:tab/>
            </w:r>
            <w:r w:rsidR="00251D98" w:rsidRPr="00EC2989">
              <w:rPr>
                <w:rStyle w:val="Hyperlink"/>
                <w:noProof/>
              </w:rPr>
              <w:t>Patent Eligibility Also Requires Utility</w:t>
            </w:r>
            <w:r w:rsidR="00251D98">
              <w:rPr>
                <w:noProof/>
                <w:webHidden/>
              </w:rPr>
              <w:tab/>
            </w:r>
            <w:r w:rsidR="00251D98">
              <w:rPr>
                <w:noProof/>
                <w:webHidden/>
              </w:rPr>
              <w:fldChar w:fldCharType="begin"/>
            </w:r>
            <w:r w:rsidR="00251D98">
              <w:rPr>
                <w:noProof/>
                <w:webHidden/>
              </w:rPr>
              <w:instrText xml:space="preserve"> PAGEREF _Toc5275663 \h </w:instrText>
            </w:r>
            <w:r w:rsidR="00251D98">
              <w:rPr>
                <w:noProof/>
                <w:webHidden/>
              </w:rPr>
            </w:r>
            <w:r w:rsidR="00251D98">
              <w:rPr>
                <w:noProof/>
                <w:webHidden/>
              </w:rPr>
              <w:fldChar w:fldCharType="separate"/>
            </w:r>
            <w:r w:rsidR="00251D98">
              <w:rPr>
                <w:noProof/>
                <w:webHidden/>
              </w:rPr>
              <w:t>10</w:t>
            </w:r>
            <w:r w:rsidR="00251D98">
              <w:rPr>
                <w:noProof/>
                <w:webHidden/>
              </w:rPr>
              <w:fldChar w:fldCharType="end"/>
            </w:r>
          </w:hyperlink>
        </w:p>
        <w:p w14:paraId="18392E86" w14:textId="462C116C" w:rsidR="00251D98" w:rsidRDefault="00027328">
          <w:pPr>
            <w:pStyle w:val="TOC2"/>
            <w:tabs>
              <w:tab w:val="left" w:pos="660"/>
              <w:tab w:val="right" w:leader="dot" w:pos="9350"/>
            </w:tabs>
            <w:rPr>
              <w:noProof/>
            </w:rPr>
          </w:pPr>
          <w:hyperlink w:anchor="_Toc5275664" w:history="1">
            <w:r w:rsidR="00251D98" w:rsidRPr="00EC2989">
              <w:rPr>
                <w:rStyle w:val="Hyperlink"/>
                <w:rFonts w:cs="Times New Roman"/>
                <w:noProof/>
              </w:rPr>
              <w:t>D.</w:t>
            </w:r>
            <w:r w:rsidR="00251D98">
              <w:rPr>
                <w:noProof/>
              </w:rPr>
              <w:tab/>
            </w:r>
            <w:r w:rsidR="00251D98" w:rsidRPr="00EC2989">
              <w:rPr>
                <w:rStyle w:val="Hyperlink"/>
                <w:rFonts w:cs="Times New Roman"/>
                <w:noProof/>
              </w:rPr>
              <w:t>Abstract Ideas: Inconsistent Case Law</w:t>
            </w:r>
            <w:r w:rsidR="00251D98">
              <w:rPr>
                <w:noProof/>
                <w:webHidden/>
              </w:rPr>
              <w:tab/>
            </w:r>
            <w:r w:rsidR="00251D98">
              <w:rPr>
                <w:noProof/>
                <w:webHidden/>
              </w:rPr>
              <w:fldChar w:fldCharType="begin"/>
            </w:r>
            <w:r w:rsidR="00251D98">
              <w:rPr>
                <w:noProof/>
                <w:webHidden/>
              </w:rPr>
              <w:instrText xml:space="preserve"> PAGEREF _Toc5275664 \h </w:instrText>
            </w:r>
            <w:r w:rsidR="00251D98">
              <w:rPr>
                <w:noProof/>
                <w:webHidden/>
              </w:rPr>
            </w:r>
            <w:r w:rsidR="00251D98">
              <w:rPr>
                <w:noProof/>
                <w:webHidden/>
              </w:rPr>
              <w:fldChar w:fldCharType="separate"/>
            </w:r>
            <w:r w:rsidR="00251D98">
              <w:rPr>
                <w:noProof/>
                <w:webHidden/>
              </w:rPr>
              <w:t>10</w:t>
            </w:r>
            <w:r w:rsidR="00251D98">
              <w:rPr>
                <w:noProof/>
                <w:webHidden/>
              </w:rPr>
              <w:fldChar w:fldCharType="end"/>
            </w:r>
          </w:hyperlink>
        </w:p>
        <w:p w14:paraId="64BA881E" w14:textId="66CCE0DE" w:rsidR="00251D98" w:rsidRDefault="00027328">
          <w:pPr>
            <w:pStyle w:val="TOC3"/>
            <w:tabs>
              <w:tab w:val="left" w:pos="880"/>
              <w:tab w:val="right" w:leader="dot" w:pos="9350"/>
            </w:tabs>
            <w:rPr>
              <w:noProof/>
            </w:rPr>
          </w:pPr>
          <w:hyperlink w:anchor="_Toc5275665" w:history="1">
            <w:r w:rsidR="00251D98" w:rsidRPr="00EC2989">
              <w:rPr>
                <w:rStyle w:val="Hyperlink"/>
                <w:rFonts w:cs="Times New Roman"/>
                <w:noProof/>
              </w:rPr>
              <w:t>i.</w:t>
            </w:r>
            <w:r w:rsidR="00251D98">
              <w:rPr>
                <w:noProof/>
              </w:rPr>
              <w:tab/>
            </w:r>
            <w:r w:rsidR="00251D98" w:rsidRPr="00EC2989">
              <w:rPr>
                <w:rStyle w:val="Hyperlink"/>
                <w:rFonts w:cs="Times New Roman"/>
                <w:i/>
                <w:noProof/>
              </w:rPr>
              <w:t>Gottschalk v. Benson</w:t>
            </w:r>
            <w:r w:rsidR="00251D98" w:rsidRPr="00EC2989">
              <w:rPr>
                <w:rStyle w:val="Hyperlink"/>
                <w:rFonts w:cs="Times New Roman"/>
                <w:noProof/>
              </w:rPr>
              <w:t>: Invention Held Invalid for Lack of Application Outside Digital Computing</w:t>
            </w:r>
            <w:r w:rsidR="00251D98">
              <w:rPr>
                <w:noProof/>
                <w:webHidden/>
              </w:rPr>
              <w:tab/>
            </w:r>
            <w:r w:rsidR="00251D98">
              <w:rPr>
                <w:noProof/>
                <w:webHidden/>
              </w:rPr>
              <w:fldChar w:fldCharType="begin"/>
            </w:r>
            <w:r w:rsidR="00251D98">
              <w:rPr>
                <w:noProof/>
                <w:webHidden/>
              </w:rPr>
              <w:instrText xml:space="preserve"> PAGEREF _Toc5275665 \h </w:instrText>
            </w:r>
            <w:r w:rsidR="00251D98">
              <w:rPr>
                <w:noProof/>
                <w:webHidden/>
              </w:rPr>
            </w:r>
            <w:r w:rsidR="00251D98">
              <w:rPr>
                <w:noProof/>
                <w:webHidden/>
              </w:rPr>
              <w:fldChar w:fldCharType="separate"/>
            </w:r>
            <w:r w:rsidR="00251D98">
              <w:rPr>
                <w:noProof/>
                <w:webHidden/>
              </w:rPr>
              <w:t>11</w:t>
            </w:r>
            <w:r w:rsidR="00251D98">
              <w:rPr>
                <w:noProof/>
                <w:webHidden/>
              </w:rPr>
              <w:fldChar w:fldCharType="end"/>
            </w:r>
          </w:hyperlink>
        </w:p>
        <w:p w14:paraId="6304E500" w14:textId="6629D682" w:rsidR="00251D98" w:rsidRDefault="00027328">
          <w:pPr>
            <w:pStyle w:val="TOC3"/>
            <w:tabs>
              <w:tab w:val="left" w:pos="880"/>
              <w:tab w:val="right" w:leader="dot" w:pos="9350"/>
            </w:tabs>
            <w:rPr>
              <w:noProof/>
            </w:rPr>
          </w:pPr>
          <w:hyperlink w:anchor="_Toc5275666" w:history="1">
            <w:r w:rsidR="00251D98" w:rsidRPr="00EC2989">
              <w:rPr>
                <w:rStyle w:val="Hyperlink"/>
                <w:rFonts w:cs="Times New Roman"/>
                <w:noProof/>
              </w:rPr>
              <w:t>ii.</w:t>
            </w:r>
            <w:r w:rsidR="00251D98">
              <w:rPr>
                <w:noProof/>
              </w:rPr>
              <w:tab/>
            </w:r>
            <w:r w:rsidR="00251D98" w:rsidRPr="00EC2989">
              <w:rPr>
                <w:rStyle w:val="Hyperlink"/>
                <w:rFonts w:cs="Times New Roman"/>
                <w:i/>
                <w:noProof/>
              </w:rPr>
              <w:t>Diamond v. Diehr</w:t>
            </w:r>
            <w:r w:rsidR="00251D98" w:rsidRPr="00EC2989">
              <w:rPr>
                <w:rStyle w:val="Hyperlink"/>
                <w:rFonts w:cs="Times New Roman"/>
                <w:noProof/>
              </w:rPr>
              <w:t>: Physical Transformation Required for Patent Eligibility</w:t>
            </w:r>
            <w:r w:rsidR="00251D98">
              <w:rPr>
                <w:noProof/>
                <w:webHidden/>
              </w:rPr>
              <w:tab/>
            </w:r>
            <w:r w:rsidR="00251D98">
              <w:rPr>
                <w:noProof/>
                <w:webHidden/>
              </w:rPr>
              <w:fldChar w:fldCharType="begin"/>
            </w:r>
            <w:r w:rsidR="00251D98">
              <w:rPr>
                <w:noProof/>
                <w:webHidden/>
              </w:rPr>
              <w:instrText xml:space="preserve"> PAGEREF _Toc5275666 \h </w:instrText>
            </w:r>
            <w:r w:rsidR="00251D98">
              <w:rPr>
                <w:noProof/>
                <w:webHidden/>
              </w:rPr>
            </w:r>
            <w:r w:rsidR="00251D98">
              <w:rPr>
                <w:noProof/>
                <w:webHidden/>
              </w:rPr>
              <w:fldChar w:fldCharType="separate"/>
            </w:r>
            <w:r w:rsidR="00251D98">
              <w:rPr>
                <w:noProof/>
                <w:webHidden/>
              </w:rPr>
              <w:t>12</w:t>
            </w:r>
            <w:r w:rsidR="00251D98">
              <w:rPr>
                <w:noProof/>
                <w:webHidden/>
              </w:rPr>
              <w:fldChar w:fldCharType="end"/>
            </w:r>
          </w:hyperlink>
        </w:p>
        <w:p w14:paraId="4DD225BD" w14:textId="466A9FA1" w:rsidR="00251D98" w:rsidRDefault="00027328">
          <w:pPr>
            <w:pStyle w:val="TOC3"/>
            <w:tabs>
              <w:tab w:val="left" w:pos="1100"/>
              <w:tab w:val="right" w:leader="dot" w:pos="9350"/>
            </w:tabs>
            <w:rPr>
              <w:noProof/>
            </w:rPr>
          </w:pPr>
          <w:hyperlink w:anchor="_Toc5275667" w:history="1">
            <w:r w:rsidR="00251D98" w:rsidRPr="00EC2989">
              <w:rPr>
                <w:rStyle w:val="Hyperlink"/>
                <w:rFonts w:cs="Times New Roman"/>
                <w:noProof/>
              </w:rPr>
              <w:t>iii.</w:t>
            </w:r>
            <w:r w:rsidR="00251D98">
              <w:rPr>
                <w:noProof/>
              </w:rPr>
              <w:tab/>
            </w:r>
            <w:r w:rsidR="00251D98" w:rsidRPr="00EC2989">
              <w:rPr>
                <w:rStyle w:val="Hyperlink"/>
                <w:rFonts w:cs="Times New Roman"/>
                <w:i/>
                <w:noProof/>
              </w:rPr>
              <w:t>In re</w:t>
            </w:r>
            <w:r w:rsidR="00251D98" w:rsidRPr="00EC2989">
              <w:rPr>
                <w:rStyle w:val="Hyperlink"/>
                <w:rFonts w:cs="Times New Roman"/>
                <w:noProof/>
              </w:rPr>
              <w:t xml:space="preserve"> </w:t>
            </w:r>
            <w:r w:rsidR="00251D98" w:rsidRPr="00EC2989">
              <w:rPr>
                <w:rStyle w:val="Hyperlink"/>
                <w:rFonts w:cs="Times New Roman"/>
                <w:i/>
                <w:noProof/>
              </w:rPr>
              <w:t xml:space="preserve">Alappat </w:t>
            </w:r>
            <w:r w:rsidR="00251D98" w:rsidRPr="00EC2989">
              <w:rPr>
                <w:rStyle w:val="Hyperlink"/>
                <w:rFonts w:cs="Times New Roman"/>
                <w:noProof/>
              </w:rPr>
              <w:t xml:space="preserve">and </w:t>
            </w:r>
            <w:r w:rsidR="00251D98" w:rsidRPr="00EC2989">
              <w:rPr>
                <w:rStyle w:val="Hyperlink"/>
                <w:rFonts w:cs="Times New Roman"/>
                <w:i/>
                <w:noProof/>
              </w:rPr>
              <w:t>State Street</w:t>
            </w:r>
            <w:r w:rsidR="00251D98" w:rsidRPr="00EC2989">
              <w:rPr>
                <w:rStyle w:val="Hyperlink"/>
                <w:rFonts w:cs="Times New Roman"/>
                <w:noProof/>
              </w:rPr>
              <w:t>: Useful Results Enough for Validity</w:t>
            </w:r>
            <w:r w:rsidR="00251D98">
              <w:rPr>
                <w:noProof/>
                <w:webHidden/>
              </w:rPr>
              <w:tab/>
            </w:r>
            <w:r w:rsidR="00251D98">
              <w:rPr>
                <w:noProof/>
                <w:webHidden/>
              </w:rPr>
              <w:fldChar w:fldCharType="begin"/>
            </w:r>
            <w:r w:rsidR="00251D98">
              <w:rPr>
                <w:noProof/>
                <w:webHidden/>
              </w:rPr>
              <w:instrText xml:space="preserve"> PAGEREF _Toc5275667 \h </w:instrText>
            </w:r>
            <w:r w:rsidR="00251D98">
              <w:rPr>
                <w:noProof/>
                <w:webHidden/>
              </w:rPr>
            </w:r>
            <w:r w:rsidR="00251D98">
              <w:rPr>
                <w:noProof/>
                <w:webHidden/>
              </w:rPr>
              <w:fldChar w:fldCharType="separate"/>
            </w:r>
            <w:r w:rsidR="00251D98">
              <w:rPr>
                <w:noProof/>
                <w:webHidden/>
              </w:rPr>
              <w:t>13</w:t>
            </w:r>
            <w:r w:rsidR="00251D98">
              <w:rPr>
                <w:noProof/>
                <w:webHidden/>
              </w:rPr>
              <w:fldChar w:fldCharType="end"/>
            </w:r>
          </w:hyperlink>
        </w:p>
        <w:p w14:paraId="11FE9D5A" w14:textId="4E6E11FA" w:rsidR="00251D98" w:rsidRDefault="00027328">
          <w:pPr>
            <w:pStyle w:val="TOC3"/>
            <w:tabs>
              <w:tab w:val="left" w:pos="1100"/>
              <w:tab w:val="right" w:leader="dot" w:pos="9350"/>
            </w:tabs>
            <w:rPr>
              <w:noProof/>
            </w:rPr>
          </w:pPr>
          <w:hyperlink w:anchor="_Toc5275668" w:history="1">
            <w:r w:rsidR="00251D98" w:rsidRPr="00EC2989">
              <w:rPr>
                <w:rStyle w:val="Hyperlink"/>
                <w:rFonts w:cs="Times New Roman"/>
                <w:noProof/>
              </w:rPr>
              <w:t>iv.</w:t>
            </w:r>
            <w:r w:rsidR="00251D98">
              <w:rPr>
                <w:noProof/>
              </w:rPr>
              <w:tab/>
            </w:r>
            <w:r w:rsidR="00251D98" w:rsidRPr="00EC2989">
              <w:rPr>
                <w:rStyle w:val="Hyperlink"/>
                <w:rFonts w:cs="Times New Roman"/>
                <w:noProof/>
              </w:rPr>
              <w:t>Machine or Transformation Test</w:t>
            </w:r>
            <w:r w:rsidR="00251D98">
              <w:rPr>
                <w:noProof/>
                <w:webHidden/>
              </w:rPr>
              <w:tab/>
            </w:r>
            <w:r w:rsidR="00251D98">
              <w:rPr>
                <w:noProof/>
                <w:webHidden/>
              </w:rPr>
              <w:fldChar w:fldCharType="begin"/>
            </w:r>
            <w:r w:rsidR="00251D98">
              <w:rPr>
                <w:noProof/>
                <w:webHidden/>
              </w:rPr>
              <w:instrText xml:space="preserve"> PAGEREF _Toc5275668 \h </w:instrText>
            </w:r>
            <w:r w:rsidR="00251D98">
              <w:rPr>
                <w:noProof/>
                <w:webHidden/>
              </w:rPr>
            </w:r>
            <w:r w:rsidR="00251D98">
              <w:rPr>
                <w:noProof/>
                <w:webHidden/>
              </w:rPr>
              <w:fldChar w:fldCharType="separate"/>
            </w:r>
            <w:r w:rsidR="00251D98">
              <w:rPr>
                <w:noProof/>
                <w:webHidden/>
              </w:rPr>
              <w:t>14</w:t>
            </w:r>
            <w:r w:rsidR="00251D98">
              <w:rPr>
                <w:noProof/>
                <w:webHidden/>
              </w:rPr>
              <w:fldChar w:fldCharType="end"/>
            </w:r>
          </w:hyperlink>
        </w:p>
        <w:p w14:paraId="6FE7496E" w14:textId="03888422" w:rsidR="00251D98" w:rsidRDefault="00027328">
          <w:pPr>
            <w:pStyle w:val="TOC2"/>
            <w:tabs>
              <w:tab w:val="left" w:pos="660"/>
              <w:tab w:val="right" w:leader="dot" w:pos="9350"/>
            </w:tabs>
            <w:rPr>
              <w:noProof/>
            </w:rPr>
          </w:pPr>
          <w:hyperlink w:anchor="_Toc5275669" w:history="1">
            <w:r w:rsidR="00251D98" w:rsidRPr="00EC2989">
              <w:rPr>
                <w:rStyle w:val="Hyperlink"/>
                <w:rFonts w:cs="Times New Roman"/>
                <w:noProof/>
              </w:rPr>
              <w:t>E.</w:t>
            </w:r>
            <w:r w:rsidR="00251D98">
              <w:rPr>
                <w:noProof/>
              </w:rPr>
              <w:tab/>
            </w:r>
            <w:r w:rsidR="00251D98" w:rsidRPr="00EC2989">
              <w:rPr>
                <w:rStyle w:val="Hyperlink"/>
                <w:rFonts w:cs="Times New Roman"/>
                <w:noProof/>
              </w:rPr>
              <w:t>Software Patents &amp; Abstract Ideas: Why Software is Difficult to Patent</w:t>
            </w:r>
            <w:r w:rsidR="00251D98">
              <w:rPr>
                <w:noProof/>
                <w:webHidden/>
              </w:rPr>
              <w:tab/>
            </w:r>
            <w:r w:rsidR="00251D98">
              <w:rPr>
                <w:noProof/>
                <w:webHidden/>
              </w:rPr>
              <w:fldChar w:fldCharType="begin"/>
            </w:r>
            <w:r w:rsidR="00251D98">
              <w:rPr>
                <w:noProof/>
                <w:webHidden/>
              </w:rPr>
              <w:instrText xml:space="preserve"> PAGEREF _Toc5275669 \h </w:instrText>
            </w:r>
            <w:r w:rsidR="00251D98">
              <w:rPr>
                <w:noProof/>
                <w:webHidden/>
              </w:rPr>
            </w:r>
            <w:r w:rsidR="00251D98">
              <w:rPr>
                <w:noProof/>
                <w:webHidden/>
              </w:rPr>
              <w:fldChar w:fldCharType="separate"/>
            </w:r>
            <w:r w:rsidR="00251D98">
              <w:rPr>
                <w:noProof/>
                <w:webHidden/>
              </w:rPr>
              <w:t>16</w:t>
            </w:r>
            <w:r w:rsidR="00251D98">
              <w:rPr>
                <w:noProof/>
                <w:webHidden/>
              </w:rPr>
              <w:fldChar w:fldCharType="end"/>
            </w:r>
          </w:hyperlink>
        </w:p>
        <w:p w14:paraId="16F8E298" w14:textId="43CE6026" w:rsidR="00251D98" w:rsidRDefault="00027328">
          <w:pPr>
            <w:pStyle w:val="TOC2"/>
            <w:tabs>
              <w:tab w:val="left" w:pos="660"/>
              <w:tab w:val="right" w:leader="dot" w:pos="9350"/>
            </w:tabs>
            <w:rPr>
              <w:noProof/>
            </w:rPr>
          </w:pPr>
          <w:hyperlink w:anchor="_Toc5275670" w:history="1">
            <w:r w:rsidR="00251D98" w:rsidRPr="00EC2989">
              <w:rPr>
                <w:rStyle w:val="Hyperlink"/>
                <w:rFonts w:cs="Times New Roman"/>
                <w:noProof/>
              </w:rPr>
              <w:t>F.</w:t>
            </w:r>
            <w:r w:rsidR="00251D98">
              <w:rPr>
                <w:noProof/>
              </w:rPr>
              <w:tab/>
            </w:r>
            <w:r w:rsidR="00251D98" w:rsidRPr="00EC2989">
              <w:rPr>
                <w:rStyle w:val="Hyperlink"/>
                <w:rFonts w:cs="Times New Roman"/>
                <w:i/>
                <w:noProof/>
              </w:rPr>
              <w:t>Mayo/Alice</w:t>
            </w:r>
            <w:r w:rsidR="00251D98" w:rsidRPr="00EC2989">
              <w:rPr>
                <w:rStyle w:val="Hyperlink"/>
                <w:rFonts w:cs="Times New Roman"/>
                <w:noProof/>
              </w:rPr>
              <w:t>: The Impetus for Berkheimer</w:t>
            </w:r>
            <w:r w:rsidR="00251D98">
              <w:rPr>
                <w:noProof/>
                <w:webHidden/>
              </w:rPr>
              <w:tab/>
            </w:r>
            <w:r w:rsidR="00251D98">
              <w:rPr>
                <w:noProof/>
                <w:webHidden/>
              </w:rPr>
              <w:fldChar w:fldCharType="begin"/>
            </w:r>
            <w:r w:rsidR="00251D98">
              <w:rPr>
                <w:noProof/>
                <w:webHidden/>
              </w:rPr>
              <w:instrText xml:space="preserve"> PAGEREF _Toc5275670 \h </w:instrText>
            </w:r>
            <w:r w:rsidR="00251D98">
              <w:rPr>
                <w:noProof/>
                <w:webHidden/>
              </w:rPr>
            </w:r>
            <w:r w:rsidR="00251D98">
              <w:rPr>
                <w:noProof/>
                <w:webHidden/>
              </w:rPr>
              <w:fldChar w:fldCharType="separate"/>
            </w:r>
            <w:r w:rsidR="00251D98">
              <w:rPr>
                <w:noProof/>
                <w:webHidden/>
              </w:rPr>
              <w:t>17</w:t>
            </w:r>
            <w:r w:rsidR="00251D98">
              <w:rPr>
                <w:noProof/>
                <w:webHidden/>
              </w:rPr>
              <w:fldChar w:fldCharType="end"/>
            </w:r>
          </w:hyperlink>
        </w:p>
        <w:p w14:paraId="6519AEC5" w14:textId="1045DFF1" w:rsidR="00251D98" w:rsidRDefault="00027328">
          <w:pPr>
            <w:pStyle w:val="TOC1"/>
            <w:tabs>
              <w:tab w:val="left" w:pos="480"/>
              <w:tab w:val="right" w:leader="dot" w:pos="9350"/>
            </w:tabs>
            <w:rPr>
              <w:noProof/>
            </w:rPr>
          </w:pPr>
          <w:hyperlink w:anchor="_Toc5275671" w:history="1">
            <w:r w:rsidR="00251D98" w:rsidRPr="00EC2989">
              <w:rPr>
                <w:rStyle w:val="Hyperlink"/>
                <w:noProof/>
              </w:rPr>
              <w:t>III.</w:t>
            </w:r>
            <w:r w:rsidR="00251D98">
              <w:rPr>
                <w:noProof/>
              </w:rPr>
              <w:tab/>
            </w:r>
            <w:r w:rsidR="00251D98" w:rsidRPr="00EC2989">
              <w:rPr>
                <w:rStyle w:val="Hyperlink"/>
                <w:noProof/>
              </w:rPr>
              <w:t xml:space="preserve">THE </w:t>
            </w:r>
            <w:r w:rsidR="00251D98" w:rsidRPr="00EC2989">
              <w:rPr>
                <w:rStyle w:val="Hyperlink"/>
                <w:i/>
                <w:noProof/>
              </w:rPr>
              <w:t>BERKHEIMER</w:t>
            </w:r>
            <w:r w:rsidR="00251D98" w:rsidRPr="00EC2989">
              <w:rPr>
                <w:rStyle w:val="Hyperlink"/>
                <w:noProof/>
              </w:rPr>
              <w:t xml:space="preserve"> DECISION AND MEMORANDUM</w:t>
            </w:r>
            <w:r w:rsidR="00251D98">
              <w:rPr>
                <w:noProof/>
                <w:webHidden/>
              </w:rPr>
              <w:tab/>
            </w:r>
            <w:r w:rsidR="00251D98">
              <w:rPr>
                <w:noProof/>
                <w:webHidden/>
              </w:rPr>
              <w:fldChar w:fldCharType="begin"/>
            </w:r>
            <w:r w:rsidR="00251D98">
              <w:rPr>
                <w:noProof/>
                <w:webHidden/>
              </w:rPr>
              <w:instrText xml:space="preserve"> PAGEREF _Toc5275671 \h </w:instrText>
            </w:r>
            <w:r w:rsidR="00251D98">
              <w:rPr>
                <w:noProof/>
                <w:webHidden/>
              </w:rPr>
            </w:r>
            <w:r w:rsidR="00251D98">
              <w:rPr>
                <w:noProof/>
                <w:webHidden/>
              </w:rPr>
              <w:fldChar w:fldCharType="separate"/>
            </w:r>
            <w:r w:rsidR="00251D98">
              <w:rPr>
                <w:noProof/>
                <w:webHidden/>
              </w:rPr>
              <w:t>22</w:t>
            </w:r>
            <w:r w:rsidR="00251D98">
              <w:rPr>
                <w:noProof/>
                <w:webHidden/>
              </w:rPr>
              <w:fldChar w:fldCharType="end"/>
            </w:r>
          </w:hyperlink>
        </w:p>
        <w:p w14:paraId="25529555" w14:textId="7F057A78" w:rsidR="00251D98" w:rsidRDefault="00027328">
          <w:pPr>
            <w:pStyle w:val="TOC1"/>
            <w:tabs>
              <w:tab w:val="left" w:pos="480"/>
              <w:tab w:val="right" w:leader="dot" w:pos="9350"/>
            </w:tabs>
            <w:rPr>
              <w:noProof/>
            </w:rPr>
          </w:pPr>
          <w:hyperlink w:anchor="_Toc5275672" w:history="1">
            <w:r w:rsidR="00251D98" w:rsidRPr="00EC2989">
              <w:rPr>
                <w:rStyle w:val="Hyperlink"/>
                <w:noProof/>
              </w:rPr>
              <w:t>IV.</w:t>
            </w:r>
            <w:r w:rsidR="00251D98">
              <w:rPr>
                <w:noProof/>
              </w:rPr>
              <w:tab/>
            </w:r>
            <w:r w:rsidR="00251D98" w:rsidRPr="00EC2989">
              <w:rPr>
                <w:rStyle w:val="Hyperlink"/>
                <w:noProof/>
              </w:rPr>
              <w:t>THE SOLUTION: FOCUS ON BASIC TOOLS OF SCIENCE AND TECHNOLOGY AND INVALIDATE USING NOVELTY, OBVIOUSNESS, AND INDEFINITENESS.</w:t>
            </w:r>
            <w:r w:rsidR="00251D98">
              <w:rPr>
                <w:noProof/>
                <w:webHidden/>
              </w:rPr>
              <w:tab/>
            </w:r>
            <w:r w:rsidR="00251D98">
              <w:rPr>
                <w:noProof/>
                <w:webHidden/>
              </w:rPr>
              <w:fldChar w:fldCharType="begin"/>
            </w:r>
            <w:r w:rsidR="00251D98">
              <w:rPr>
                <w:noProof/>
                <w:webHidden/>
              </w:rPr>
              <w:instrText xml:space="preserve"> PAGEREF _Toc5275672 \h </w:instrText>
            </w:r>
            <w:r w:rsidR="00251D98">
              <w:rPr>
                <w:noProof/>
                <w:webHidden/>
              </w:rPr>
            </w:r>
            <w:r w:rsidR="00251D98">
              <w:rPr>
                <w:noProof/>
                <w:webHidden/>
              </w:rPr>
              <w:fldChar w:fldCharType="separate"/>
            </w:r>
            <w:r w:rsidR="00251D98">
              <w:rPr>
                <w:noProof/>
                <w:webHidden/>
              </w:rPr>
              <w:t>26</w:t>
            </w:r>
            <w:r w:rsidR="00251D98">
              <w:rPr>
                <w:noProof/>
                <w:webHidden/>
              </w:rPr>
              <w:fldChar w:fldCharType="end"/>
            </w:r>
          </w:hyperlink>
        </w:p>
        <w:p w14:paraId="6C37A894" w14:textId="35B11D87" w:rsidR="00251D98" w:rsidRDefault="00027328">
          <w:pPr>
            <w:pStyle w:val="TOC2"/>
            <w:tabs>
              <w:tab w:val="left" w:pos="660"/>
              <w:tab w:val="right" w:leader="dot" w:pos="9350"/>
            </w:tabs>
            <w:rPr>
              <w:noProof/>
            </w:rPr>
          </w:pPr>
          <w:hyperlink w:anchor="_Toc5275673" w:history="1">
            <w:r w:rsidR="00251D98" w:rsidRPr="00EC2989">
              <w:rPr>
                <w:rStyle w:val="Hyperlink"/>
                <w:noProof/>
              </w:rPr>
              <w:t>A.</w:t>
            </w:r>
            <w:r w:rsidR="00251D98">
              <w:rPr>
                <w:noProof/>
              </w:rPr>
              <w:tab/>
            </w:r>
            <w:r w:rsidR="00251D98" w:rsidRPr="00EC2989">
              <w:rPr>
                <w:rStyle w:val="Hyperlink"/>
                <w:noProof/>
              </w:rPr>
              <w:t>Judges Should Focus on Preventing Monopolization of Basic Tools of Science and Technology</w:t>
            </w:r>
            <w:r w:rsidR="00251D98">
              <w:rPr>
                <w:noProof/>
                <w:webHidden/>
              </w:rPr>
              <w:tab/>
            </w:r>
            <w:r w:rsidR="00251D98">
              <w:rPr>
                <w:noProof/>
                <w:webHidden/>
              </w:rPr>
              <w:fldChar w:fldCharType="begin"/>
            </w:r>
            <w:r w:rsidR="00251D98">
              <w:rPr>
                <w:noProof/>
                <w:webHidden/>
              </w:rPr>
              <w:instrText xml:space="preserve"> PAGEREF _Toc5275673 \h </w:instrText>
            </w:r>
            <w:r w:rsidR="00251D98">
              <w:rPr>
                <w:noProof/>
                <w:webHidden/>
              </w:rPr>
            </w:r>
            <w:r w:rsidR="00251D98">
              <w:rPr>
                <w:noProof/>
                <w:webHidden/>
              </w:rPr>
              <w:fldChar w:fldCharType="separate"/>
            </w:r>
            <w:r w:rsidR="00251D98">
              <w:rPr>
                <w:noProof/>
                <w:webHidden/>
              </w:rPr>
              <w:t>26</w:t>
            </w:r>
            <w:r w:rsidR="00251D98">
              <w:rPr>
                <w:noProof/>
                <w:webHidden/>
              </w:rPr>
              <w:fldChar w:fldCharType="end"/>
            </w:r>
          </w:hyperlink>
        </w:p>
        <w:p w14:paraId="2E4B39A4" w14:textId="75B3CC37" w:rsidR="00251D98" w:rsidRDefault="00027328">
          <w:pPr>
            <w:pStyle w:val="TOC2"/>
            <w:tabs>
              <w:tab w:val="left" w:pos="660"/>
              <w:tab w:val="right" w:leader="dot" w:pos="9350"/>
            </w:tabs>
            <w:rPr>
              <w:noProof/>
            </w:rPr>
          </w:pPr>
          <w:hyperlink w:anchor="_Toc5275674" w:history="1">
            <w:r w:rsidR="00251D98" w:rsidRPr="00EC2989">
              <w:rPr>
                <w:rStyle w:val="Hyperlink"/>
                <w:noProof/>
              </w:rPr>
              <w:t>B.</w:t>
            </w:r>
            <w:r w:rsidR="00251D98">
              <w:rPr>
                <w:noProof/>
              </w:rPr>
              <w:tab/>
            </w:r>
            <w:r w:rsidR="00251D98" w:rsidRPr="00EC2989">
              <w:rPr>
                <w:rStyle w:val="Hyperlink"/>
                <w:noProof/>
              </w:rPr>
              <w:t>Using the Proposed Method in Context of § 101.</w:t>
            </w:r>
            <w:r w:rsidR="00251D98">
              <w:rPr>
                <w:noProof/>
                <w:webHidden/>
              </w:rPr>
              <w:tab/>
            </w:r>
            <w:r w:rsidR="00251D98">
              <w:rPr>
                <w:noProof/>
                <w:webHidden/>
              </w:rPr>
              <w:fldChar w:fldCharType="begin"/>
            </w:r>
            <w:r w:rsidR="00251D98">
              <w:rPr>
                <w:noProof/>
                <w:webHidden/>
              </w:rPr>
              <w:instrText xml:space="preserve"> PAGEREF _Toc5275674 \h </w:instrText>
            </w:r>
            <w:r w:rsidR="00251D98">
              <w:rPr>
                <w:noProof/>
                <w:webHidden/>
              </w:rPr>
            </w:r>
            <w:r w:rsidR="00251D98">
              <w:rPr>
                <w:noProof/>
                <w:webHidden/>
              </w:rPr>
              <w:fldChar w:fldCharType="separate"/>
            </w:r>
            <w:r w:rsidR="00251D98">
              <w:rPr>
                <w:noProof/>
                <w:webHidden/>
              </w:rPr>
              <w:t>28</w:t>
            </w:r>
            <w:r w:rsidR="00251D98">
              <w:rPr>
                <w:noProof/>
                <w:webHidden/>
              </w:rPr>
              <w:fldChar w:fldCharType="end"/>
            </w:r>
          </w:hyperlink>
        </w:p>
        <w:p w14:paraId="16EF166E" w14:textId="3CFE02A5" w:rsidR="00251D98" w:rsidRDefault="00027328">
          <w:pPr>
            <w:pStyle w:val="TOC2"/>
            <w:tabs>
              <w:tab w:val="left" w:pos="660"/>
              <w:tab w:val="right" w:leader="dot" w:pos="9350"/>
            </w:tabs>
            <w:rPr>
              <w:noProof/>
            </w:rPr>
          </w:pPr>
          <w:hyperlink w:anchor="_Toc5275675" w:history="1">
            <w:r w:rsidR="00251D98" w:rsidRPr="00EC2989">
              <w:rPr>
                <w:rStyle w:val="Hyperlink"/>
                <w:noProof/>
              </w:rPr>
              <w:t>C.</w:t>
            </w:r>
            <w:r w:rsidR="00251D98">
              <w:rPr>
                <w:noProof/>
              </w:rPr>
              <w:tab/>
            </w:r>
            <w:r w:rsidR="00251D98" w:rsidRPr="00EC2989">
              <w:rPr>
                <w:rStyle w:val="Hyperlink"/>
                <w:noProof/>
              </w:rPr>
              <w:t>Applying the Proposed Methodology to Existing Case Law</w:t>
            </w:r>
            <w:r w:rsidR="00251D98">
              <w:rPr>
                <w:noProof/>
                <w:webHidden/>
              </w:rPr>
              <w:tab/>
            </w:r>
            <w:r w:rsidR="00251D98">
              <w:rPr>
                <w:noProof/>
                <w:webHidden/>
              </w:rPr>
              <w:fldChar w:fldCharType="begin"/>
            </w:r>
            <w:r w:rsidR="00251D98">
              <w:rPr>
                <w:noProof/>
                <w:webHidden/>
              </w:rPr>
              <w:instrText xml:space="preserve"> PAGEREF _Toc5275675 \h </w:instrText>
            </w:r>
            <w:r w:rsidR="00251D98">
              <w:rPr>
                <w:noProof/>
                <w:webHidden/>
              </w:rPr>
            </w:r>
            <w:r w:rsidR="00251D98">
              <w:rPr>
                <w:noProof/>
                <w:webHidden/>
              </w:rPr>
              <w:fldChar w:fldCharType="separate"/>
            </w:r>
            <w:r w:rsidR="00251D98">
              <w:rPr>
                <w:noProof/>
                <w:webHidden/>
              </w:rPr>
              <w:t>30</w:t>
            </w:r>
            <w:r w:rsidR="00251D98">
              <w:rPr>
                <w:noProof/>
                <w:webHidden/>
              </w:rPr>
              <w:fldChar w:fldCharType="end"/>
            </w:r>
          </w:hyperlink>
        </w:p>
        <w:p w14:paraId="6D3C493C" w14:textId="229F62EF" w:rsidR="00251D98" w:rsidRDefault="00027328">
          <w:pPr>
            <w:pStyle w:val="TOC2"/>
            <w:tabs>
              <w:tab w:val="left" w:pos="660"/>
              <w:tab w:val="right" w:leader="dot" w:pos="9350"/>
            </w:tabs>
            <w:rPr>
              <w:noProof/>
            </w:rPr>
          </w:pPr>
          <w:hyperlink w:anchor="_Toc5275676" w:history="1">
            <w:r w:rsidR="00251D98" w:rsidRPr="00EC2989">
              <w:rPr>
                <w:rStyle w:val="Hyperlink"/>
                <w:noProof/>
              </w:rPr>
              <w:t>D.</w:t>
            </w:r>
            <w:r w:rsidR="00251D98">
              <w:rPr>
                <w:noProof/>
              </w:rPr>
              <w:tab/>
            </w:r>
            <w:r w:rsidR="00251D98" w:rsidRPr="00EC2989">
              <w:rPr>
                <w:rStyle w:val="Hyperlink"/>
                <w:noProof/>
              </w:rPr>
              <w:t>Long Term Practical Effects of the Proposed Methodology</w:t>
            </w:r>
            <w:r w:rsidR="00251D98">
              <w:rPr>
                <w:noProof/>
                <w:webHidden/>
              </w:rPr>
              <w:tab/>
            </w:r>
            <w:r w:rsidR="00251D98">
              <w:rPr>
                <w:noProof/>
                <w:webHidden/>
              </w:rPr>
              <w:fldChar w:fldCharType="begin"/>
            </w:r>
            <w:r w:rsidR="00251D98">
              <w:rPr>
                <w:noProof/>
                <w:webHidden/>
              </w:rPr>
              <w:instrText xml:space="preserve"> PAGEREF _Toc5275676 \h </w:instrText>
            </w:r>
            <w:r w:rsidR="00251D98">
              <w:rPr>
                <w:noProof/>
                <w:webHidden/>
              </w:rPr>
            </w:r>
            <w:r w:rsidR="00251D98">
              <w:rPr>
                <w:noProof/>
                <w:webHidden/>
              </w:rPr>
              <w:fldChar w:fldCharType="separate"/>
            </w:r>
            <w:r w:rsidR="00251D98">
              <w:rPr>
                <w:noProof/>
                <w:webHidden/>
              </w:rPr>
              <w:t>33</w:t>
            </w:r>
            <w:r w:rsidR="00251D98">
              <w:rPr>
                <w:noProof/>
                <w:webHidden/>
              </w:rPr>
              <w:fldChar w:fldCharType="end"/>
            </w:r>
          </w:hyperlink>
        </w:p>
        <w:p w14:paraId="3CD26361" w14:textId="295C7DF2" w:rsidR="00251D98" w:rsidRDefault="00027328">
          <w:pPr>
            <w:pStyle w:val="TOC1"/>
            <w:tabs>
              <w:tab w:val="left" w:pos="480"/>
              <w:tab w:val="right" w:leader="dot" w:pos="9350"/>
            </w:tabs>
            <w:rPr>
              <w:noProof/>
            </w:rPr>
          </w:pPr>
          <w:hyperlink w:anchor="_Toc5275677" w:history="1">
            <w:r w:rsidR="00251D98" w:rsidRPr="00EC2989">
              <w:rPr>
                <w:rStyle w:val="Hyperlink"/>
                <w:noProof/>
              </w:rPr>
              <w:t>V.</w:t>
            </w:r>
            <w:r w:rsidR="00251D98">
              <w:rPr>
                <w:noProof/>
              </w:rPr>
              <w:tab/>
            </w:r>
            <w:r w:rsidR="00251D98" w:rsidRPr="00EC2989">
              <w:rPr>
                <w:rStyle w:val="Hyperlink"/>
                <w:noProof/>
              </w:rPr>
              <w:t>CONCLUSION</w:t>
            </w:r>
            <w:r w:rsidR="00251D98">
              <w:rPr>
                <w:noProof/>
                <w:webHidden/>
              </w:rPr>
              <w:tab/>
            </w:r>
            <w:r w:rsidR="00251D98">
              <w:rPr>
                <w:noProof/>
                <w:webHidden/>
              </w:rPr>
              <w:fldChar w:fldCharType="begin"/>
            </w:r>
            <w:r w:rsidR="00251D98">
              <w:rPr>
                <w:noProof/>
                <w:webHidden/>
              </w:rPr>
              <w:instrText xml:space="preserve"> PAGEREF _Toc5275677 \h </w:instrText>
            </w:r>
            <w:r w:rsidR="00251D98">
              <w:rPr>
                <w:noProof/>
                <w:webHidden/>
              </w:rPr>
            </w:r>
            <w:r w:rsidR="00251D98">
              <w:rPr>
                <w:noProof/>
                <w:webHidden/>
              </w:rPr>
              <w:fldChar w:fldCharType="separate"/>
            </w:r>
            <w:r w:rsidR="00251D98">
              <w:rPr>
                <w:noProof/>
                <w:webHidden/>
              </w:rPr>
              <w:t>34</w:t>
            </w:r>
            <w:r w:rsidR="00251D98">
              <w:rPr>
                <w:noProof/>
                <w:webHidden/>
              </w:rPr>
              <w:fldChar w:fldCharType="end"/>
            </w:r>
          </w:hyperlink>
        </w:p>
        <w:p w14:paraId="1D195957" w14:textId="5C58876D" w:rsidR="00251D98" w:rsidRDefault="00251D98">
          <w:r>
            <w:rPr>
              <w:b/>
              <w:bCs/>
              <w:noProof/>
            </w:rPr>
            <w:fldChar w:fldCharType="end"/>
          </w:r>
        </w:p>
      </w:sdtContent>
    </w:sdt>
    <w:p w14:paraId="7FC91903" w14:textId="7E568194" w:rsidR="00991A4F" w:rsidRPr="00857F19" w:rsidRDefault="00991A4F" w:rsidP="00991A4F">
      <w:pPr>
        <w:rPr>
          <w:rFonts w:cs="Times New Roman"/>
          <w:szCs w:val="24"/>
        </w:rPr>
      </w:pPr>
    </w:p>
    <w:p w14:paraId="27FD16FC" w14:textId="77777777" w:rsidR="009313FD" w:rsidRDefault="00991A4F">
      <w:pPr>
        <w:spacing w:line="259" w:lineRule="auto"/>
        <w:contextualSpacing w:val="0"/>
        <w:rPr>
          <w:rFonts w:cs="Times New Roman"/>
          <w:szCs w:val="24"/>
        </w:rPr>
        <w:sectPr w:rsidR="009313FD" w:rsidSect="00CE09D8">
          <w:headerReference w:type="default" r:id="rId8"/>
          <w:footerReference w:type="default" r:id="rId9"/>
          <w:pgSz w:w="12240" w:h="15840"/>
          <w:pgMar w:top="1440" w:right="1440" w:bottom="1440" w:left="1440" w:header="720" w:footer="720" w:gutter="0"/>
          <w:pgNumType w:start="1"/>
          <w:cols w:space="720"/>
          <w:titlePg/>
          <w:docGrid w:linePitch="360"/>
        </w:sectPr>
      </w:pPr>
      <w:r w:rsidRPr="00857F19">
        <w:rPr>
          <w:rFonts w:cs="Times New Roman"/>
          <w:szCs w:val="24"/>
        </w:rPr>
        <w:br w:type="page"/>
      </w:r>
    </w:p>
    <w:p w14:paraId="06D7D926" w14:textId="5954A423" w:rsidR="008E7715" w:rsidRPr="00857F19" w:rsidRDefault="008E7715" w:rsidP="002D34C0">
      <w:pPr>
        <w:pStyle w:val="Heading1"/>
      </w:pPr>
      <w:bookmarkStart w:id="0" w:name="_Toc5275659"/>
      <w:r w:rsidRPr="00857F19">
        <w:lastRenderedPageBreak/>
        <w:t>INTRODUCTION</w:t>
      </w:r>
      <w:bookmarkEnd w:id="0"/>
    </w:p>
    <w:p w14:paraId="3FB4CA25" w14:textId="49C6FF74" w:rsidR="00871A6B" w:rsidRPr="000D1547" w:rsidRDefault="00B76769" w:rsidP="001B4C2A">
      <w:pPr>
        <w:ind w:firstLine="720"/>
        <w:rPr>
          <w:rFonts w:cs="Times New Roman"/>
          <w:color w:val="auto"/>
          <w:szCs w:val="24"/>
        </w:rPr>
      </w:pPr>
      <w:r w:rsidRPr="000D1547">
        <w:rPr>
          <w:rFonts w:cs="Times New Roman"/>
          <w:color w:val="auto"/>
          <w:szCs w:val="24"/>
        </w:rPr>
        <w:t>Despite the ubiquity of computer technology, software patents can be difficult to obtain and defend</w:t>
      </w:r>
      <w:r w:rsidR="00AB17CF" w:rsidRPr="000D1547">
        <w:rPr>
          <w:rFonts w:cs="Times New Roman"/>
          <w:color w:val="auto"/>
          <w:szCs w:val="24"/>
        </w:rPr>
        <w:t xml:space="preserve"> due to </w:t>
      </w:r>
      <w:r w:rsidR="007225B8" w:rsidRPr="000D1547">
        <w:rPr>
          <w:rFonts w:cs="Times New Roman"/>
          <w:color w:val="auto"/>
          <w:szCs w:val="24"/>
        </w:rPr>
        <w:t xml:space="preserve">confusion </w:t>
      </w:r>
      <w:r w:rsidR="001422F2" w:rsidRPr="000D1547">
        <w:rPr>
          <w:rFonts w:cs="Times New Roman"/>
          <w:color w:val="auto"/>
          <w:szCs w:val="24"/>
        </w:rPr>
        <w:t>whether</w:t>
      </w:r>
      <w:r w:rsidR="00947050" w:rsidRPr="00A7734F">
        <w:rPr>
          <w:rFonts w:cs="Times New Roman"/>
          <w:color w:val="auto"/>
          <w:szCs w:val="24"/>
        </w:rPr>
        <w:t xml:space="preserve"> </w:t>
      </w:r>
      <w:r w:rsidR="0066730D">
        <w:rPr>
          <w:rFonts w:cs="Times New Roman"/>
          <w:color w:val="auto"/>
          <w:szCs w:val="24"/>
        </w:rPr>
        <w:t>software</w:t>
      </w:r>
      <w:r w:rsidR="009E6DD2" w:rsidRPr="00857F19">
        <w:rPr>
          <w:rFonts w:cs="Times New Roman"/>
          <w:color w:val="auto"/>
          <w:szCs w:val="24"/>
        </w:rPr>
        <w:t xml:space="preserve"> </w:t>
      </w:r>
      <w:r w:rsidR="00947050" w:rsidRPr="00857F19">
        <w:rPr>
          <w:rFonts w:cs="Times New Roman"/>
          <w:color w:val="auto"/>
          <w:szCs w:val="24"/>
        </w:rPr>
        <w:t xml:space="preserve">falls within the subject matter </w:t>
      </w:r>
      <w:r w:rsidR="00420D32" w:rsidRPr="00857F19">
        <w:rPr>
          <w:rFonts w:cs="Times New Roman"/>
          <w:color w:val="auto"/>
          <w:szCs w:val="24"/>
        </w:rPr>
        <w:t>eligible for patent</w:t>
      </w:r>
      <w:r w:rsidR="0066730D">
        <w:rPr>
          <w:rFonts w:cs="Times New Roman"/>
          <w:color w:val="auto"/>
          <w:szCs w:val="24"/>
        </w:rPr>
        <w:t xml:space="preserve"> protection</w:t>
      </w:r>
      <w:r w:rsidR="00420D32" w:rsidRPr="00857F19">
        <w:rPr>
          <w:rFonts w:cs="Times New Roman"/>
          <w:color w:val="auto"/>
          <w:szCs w:val="24"/>
        </w:rPr>
        <w:t xml:space="preserve"> contained in 35 U.S.C. § 101</w:t>
      </w:r>
      <w:r w:rsidR="002B7E31">
        <w:rPr>
          <w:rFonts w:cs="Times New Roman"/>
          <w:color w:val="auto"/>
          <w:szCs w:val="24"/>
        </w:rPr>
        <w:t>. This inquiry is known</w:t>
      </w:r>
      <w:r w:rsidR="003B23BE" w:rsidRPr="00857F19">
        <w:rPr>
          <w:rFonts w:cs="Times New Roman"/>
          <w:color w:val="auto"/>
          <w:szCs w:val="24"/>
        </w:rPr>
        <w:t xml:space="preserve"> as patent eligibility</w:t>
      </w:r>
      <w:r w:rsidR="006120D1" w:rsidRPr="00857F19">
        <w:rPr>
          <w:rFonts w:cs="Times New Roman"/>
          <w:color w:val="auto"/>
          <w:szCs w:val="24"/>
        </w:rPr>
        <w:t>.</w:t>
      </w:r>
      <w:r w:rsidR="00414ACD" w:rsidRPr="000D1547">
        <w:rPr>
          <w:rStyle w:val="FootnoteReference"/>
          <w:rFonts w:cs="Times New Roman"/>
          <w:color w:val="auto"/>
          <w:szCs w:val="24"/>
        </w:rPr>
        <w:footnoteReference w:id="2"/>
      </w:r>
      <w:r w:rsidR="0021317A" w:rsidRPr="000D1547">
        <w:rPr>
          <w:rFonts w:cs="Times New Roman"/>
          <w:color w:val="auto"/>
          <w:szCs w:val="24"/>
        </w:rPr>
        <w:t xml:space="preserve"> </w:t>
      </w:r>
      <w:r w:rsidR="00BC2120">
        <w:rPr>
          <w:rFonts w:cs="Times New Roman"/>
          <w:color w:val="auto"/>
          <w:szCs w:val="24"/>
        </w:rPr>
        <w:t>Sec</w:t>
      </w:r>
      <w:r w:rsidR="0023511E">
        <w:rPr>
          <w:rFonts w:cs="Times New Roman"/>
          <w:color w:val="auto"/>
          <w:szCs w:val="24"/>
        </w:rPr>
        <w:t xml:space="preserve">tion </w:t>
      </w:r>
      <w:r w:rsidR="00817CD1" w:rsidRPr="000D1547">
        <w:rPr>
          <w:rFonts w:cs="Times New Roman"/>
          <w:color w:val="auto"/>
          <w:szCs w:val="24"/>
        </w:rPr>
        <w:t>101 describes four categories that are eligible for patents</w:t>
      </w:r>
      <w:r w:rsidR="008753B0" w:rsidRPr="000D1547">
        <w:rPr>
          <w:rFonts w:cs="Times New Roman"/>
          <w:color w:val="auto"/>
          <w:szCs w:val="24"/>
        </w:rPr>
        <w:t xml:space="preserve">: </w:t>
      </w:r>
      <w:r w:rsidR="00DF6766" w:rsidRPr="00A7734F">
        <w:rPr>
          <w:rFonts w:cs="Times New Roman"/>
          <w:color w:val="auto"/>
          <w:szCs w:val="24"/>
        </w:rPr>
        <w:t>process</w:t>
      </w:r>
      <w:r w:rsidR="00DF6766" w:rsidRPr="00857F19">
        <w:rPr>
          <w:rFonts w:cs="Times New Roman"/>
          <w:color w:val="auto"/>
          <w:szCs w:val="24"/>
        </w:rPr>
        <w:t xml:space="preserve">es, machines, manufactures, </w:t>
      </w:r>
      <w:r w:rsidR="0023511E">
        <w:rPr>
          <w:rFonts w:cs="Times New Roman"/>
          <w:color w:val="auto"/>
          <w:szCs w:val="24"/>
        </w:rPr>
        <w:t>and</w:t>
      </w:r>
      <w:r w:rsidR="0023511E" w:rsidRPr="00857F19">
        <w:rPr>
          <w:rFonts w:cs="Times New Roman"/>
          <w:color w:val="auto"/>
          <w:szCs w:val="24"/>
        </w:rPr>
        <w:t xml:space="preserve"> </w:t>
      </w:r>
      <w:r w:rsidR="00DF6766" w:rsidRPr="00857F19">
        <w:rPr>
          <w:rFonts w:cs="Times New Roman"/>
          <w:color w:val="auto"/>
          <w:szCs w:val="24"/>
        </w:rPr>
        <w:t xml:space="preserve">compositions of matter. The Supreme Court </w:t>
      </w:r>
      <w:r w:rsidR="00AF0796">
        <w:rPr>
          <w:rFonts w:cs="Times New Roman"/>
          <w:color w:val="auto"/>
          <w:szCs w:val="24"/>
        </w:rPr>
        <w:t>recognizes</w:t>
      </w:r>
      <w:r w:rsidR="005E4CC9" w:rsidRPr="00857F19">
        <w:rPr>
          <w:rFonts w:cs="Times New Roman"/>
          <w:color w:val="auto"/>
          <w:szCs w:val="24"/>
        </w:rPr>
        <w:t xml:space="preserve"> three exceptions to </w:t>
      </w:r>
      <w:r w:rsidR="005E4CC9" w:rsidRPr="00857F19">
        <w:rPr>
          <w:rFonts w:cs="Times New Roman"/>
          <w:szCs w:val="24"/>
        </w:rPr>
        <w:t>§ 101: laws of nature, natural phenomena, and abstract ideas</w:t>
      </w:r>
      <w:r w:rsidR="002F1AF7">
        <w:rPr>
          <w:rFonts w:cs="Times New Roman"/>
          <w:szCs w:val="24"/>
        </w:rPr>
        <w:t>.</w:t>
      </w:r>
      <w:r w:rsidR="002F1AF7">
        <w:rPr>
          <w:rStyle w:val="FootnoteReference"/>
          <w:rFonts w:cs="Times New Roman"/>
          <w:szCs w:val="24"/>
        </w:rPr>
        <w:footnoteReference w:id="3"/>
      </w:r>
      <w:r w:rsidR="00DF6766" w:rsidRPr="00857F19">
        <w:rPr>
          <w:rFonts w:cs="Times New Roman"/>
          <w:color w:val="auto"/>
          <w:szCs w:val="24"/>
        </w:rPr>
        <w:t xml:space="preserve"> </w:t>
      </w:r>
      <w:r w:rsidR="00681777" w:rsidRPr="00857F19">
        <w:rPr>
          <w:rFonts w:cs="Times New Roman"/>
          <w:color w:val="auto"/>
          <w:szCs w:val="24"/>
        </w:rPr>
        <w:t xml:space="preserve">Over the years the Federal Circuit and Supreme Court </w:t>
      </w:r>
      <w:r w:rsidR="00C272FC" w:rsidRPr="00857F19">
        <w:rPr>
          <w:rFonts w:cs="Times New Roman"/>
          <w:color w:val="auto"/>
          <w:szCs w:val="24"/>
        </w:rPr>
        <w:t xml:space="preserve">have </w:t>
      </w:r>
      <w:r w:rsidR="00E90B27" w:rsidRPr="00857F19">
        <w:rPr>
          <w:rFonts w:cs="Times New Roman"/>
          <w:color w:val="auto"/>
          <w:szCs w:val="24"/>
        </w:rPr>
        <w:t>tipp</w:t>
      </w:r>
      <w:r w:rsidR="00C272FC" w:rsidRPr="00857F19">
        <w:rPr>
          <w:rFonts w:cs="Times New Roman"/>
          <w:color w:val="auto"/>
          <w:szCs w:val="24"/>
        </w:rPr>
        <w:t>ed</w:t>
      </w:r>
      <w:r w:rsidR="00E90B27" w:rsidRPr="00857F19">
        <w:rPr>
          <w:rFonts w:cs="Times New Roman"/>
          <w:color w:val="auto"/>
          <w:szCs w:val="24"/>
        </w:rPr>
        <w:t xml:space="preserve"> the </w:t>
      </w:r>
      <w:r w:rsidR="00F11409" w:rsidRPr="00857F19">
        <w:rPr>
          <w:rFonts w:cs="Times New Roman"/>
          <w:color w:val="auto"/>
          <w:szCs w:val="24"/>
        </w:rPr>
        <w:t xml:space="preserve">balance </w:t>
      </w:r>
      <w:r w:rsidR="003A19E5" w:rsidRPr="00857F19">
        <w:rPr>
          <w:rFonts w:cs="Times New Roman"/>
          <w:color w:val="auto"/>
          <w:szCs w:val="24"/>
        </w:rPr>
        <w:t>regarding patent eligibility and the scope of abstract ideas</w:t>
      </w:r>
      <w:r w:rsidR="00867723" w:rsidRPr="00857F19">
        <w:rPr>
          <w:rFonts w:cs="Times New Roman"/>
          <w:color w:val="auto"/>
          <w:szCs w:val="24"/>
        </w:rPr>
        <w:t xml:space="preserve"> </w:t>
      </w:r>
      <w:r w:rsidR="00F11409" w:rsidRPr="00857F19">
        <w:rPr>
          <w:rFonts w:cs="Times New Roman"/>
          <w:color w:val="auto"/>
          <w:szCs w:val="24"/>
        </w:rPr>
        <w:t xml:space="preserve">one way or the other, often without full explanation of the decision. </w:t>
      </w:r>
    </w:p>
    <w:p w14:paraId="64FE9E78" w14:textId="12BAD7DB" w:rsidR="00542317" w:rsidRPr="00857F19" w:rsidRDefault="00CA3ED0" w:rsidP="001B4C2A">
      <w:pPr>
        <w:ind w:firstLine="720"/>
        <w:rPr>
          <w:rFonts w:cs="Times New Roman"/>
          <w:color w:val="auto"/>
          <w:szCs w:val="24"/>
        </w:rPr>
      </w:pPr>
      <w:r w:rsidRPr="000D1547">
        <w:rPr>
          <w:rFonts w:cs="Times New Roman"/>
          <w:color w:val="auto"/>
          <w:szCs w:val="24"/>
        </w:rPr>
        <w:t xml:space="preserve">One of the </w:t>
      </w:r>
      <w:r w:rsidR="000B0A07" w:rsidRPr="000D1547">
        <w:rPr>
          <w:rFonts w:cs="Times New Roman"/>
          <w:color w:val="auto"/>
          <w:szCs w:val="24"/>
        </w:rPr>
        <w:t xml:space="preserve">more recent </w:t>
      </w:r>
      <w:r w:rsidR="00C65551" w:rsidRPr="00857F19">
        <w:rPr>
          <w:rFonts w:cs="Times New Roman"/>
          <w:color w:val="auto"/>
          <w:szCs w:val="24"/>
        </w:rPr>
        <w:t>changes</w:t>
      </w:r>
      <w:r w:rsidR="00993464" w:rsidRPr="00857F19">
        <w:rPr>
          <w:rFonts w:cs="Times New Roman"/>
          <w:color w:val="auto"/>
          <w:szCs w:val="24"/>
        </w:rPr>
        <w:t xml:space="preserve"> </w:t>
      </w:r>
      <w:r w:rsidR="000B0A07" w:rsidRPr="00857F19">
        <w:rPr>
          <w:rFonts w:cs="Times New Roman"/>
          <w:color w:val="auto"/>
          <w:szCs w:val="24"/>
        </w:rPr>
        <w:t>to the certain</w:t>
      </w:r>
      <w:r w:rsidR="00993464" w:rsidRPr="00857F19">
        <w:rPr>
          <w:rFonts w:cs="Times New Roman"/>
          <w:color w:val="auto"/>
          <w:szCs w:val="24"/>
        </w:rPr>
        <w:t>ty</w:t>
      </w:r>
      <w:r w:rsidR="000B0A07" w:rsidRPr="00857F19">
        <w:rPr>
          <w:rFonts w:cs="Times New Roman"/>
          <w:color w:val="auto"/>
          <w:szCs w:val="24"/>
        </w:rPr>
        <w:t xml:space="preserve"> of patents </w:t>
      </w:r>
      <w:r w:rsidR="00E27B1F">
        <w:rPr>
          <w:rFonts w:cs="Times New Roman"/>
          <w:color w:val="auto"/>
          <w:szCs w:val="24"/>
        </w:rPr>
        <w:t>occurred in</w:t>
      </w:r>
      <w:r w:rsidR="000B0A07" w:rsidRPr="00857F19">
        <w:rPr>
          <w:rFonts w:cs="Times New Roman"/>
          <w:color w:val="auto"/>
          <w:szCs w:val="24"/>
        </w:rPr>
        <w:t xml:space="preserve"> the Supreme Court’s decision in </w:t>
      </w:r>
      <w:r w:rsidR="00DD44EB" w:rsidRPr="00857F19">
        <w:rPr>
          <w:rFonts w:cs="Times New Roman"/>
          <w:i/>
          <w:color w:val="auto"/>
          <w:szCs w:val="24"/>
        </w:rPr>
        <w:t xml:space="preserve">Alice Corp. Pty. Ltd. v. CLS Bank </w:t>
      </w:r>
      <w:r w:rsidR="000026F1" w:rsidRPr="00857F19">
        <w:rPr>
          <w:rFonts w:cs="Times New Roman"/>
          <w:i/>
          <w:color w:val="auto"/>
          <w:szCs w:val="24"/>
        </w:rPr>
        <w:t>Int’l</w:t>
      </w:r>
      <w:r w:rsidR="001C01AC" w:rsidRPr="00C20037">
        <w:rPr>
          <w:rStyle w:val="FootnoteReference"/>
          <w:rFonts w:cs="Times New Roman"/>
          <w:color w:val="auto"/>
          <w:szCs w:val="24"/>
        </w:rPr>
        <w:footnoteReference w:id="4"/>
      </w:r>
      <w:r w:rsidR="00196389" w:rsidRPr="00857F19">
        <w:rPr>
          <w:rFonts w:cs="Times New Roman"/>
          <w:i/>
          <w:color w:val="auto"/>
          <w:szCs w:val="24"/>
        </w:rPr>
        <w:t xml:space="preserve">. </w:t>
      </w:r>
      <w:r w:rsidR="00616544">
        <w:rPr>
          <w:rFonts w:cs="Times New Roman"/>
          <w:color w:val="auto"/>
          <w:szCs w:val="24"/>
        </w:rPr>
        <w:t xml:space="preserve">The Supreme Court held </w:t>
      </w:r>
      <w:r w:rsidR="00E80C41" w:rsidRPr="00857F19">
        <w:rPr>
          <w:rFonts w:cs="Times New Roman"/>
          <w:color w:val="auto"/>
          <w:szCs w:val="24"/>
        </w:rPr>
        <w:t xml:space="preserve">a patent of a </w:t>
      </w:r>
      <w:r w:rsidR="00E0434A" w:rsidRPr="00857F19">
        <w:rPr>
          <w:rFonts w:cs="Times New Roman"/>
          <w:color w:val="auto"/>
          <w:szCs w:val="24"/>
        </w:rPr>
        <w:t>software-based</w:t>
      </w:r>
      <w:r w:rsidR="00E80C41" w:rsidRPr="00857F19">
        <w:rPr>
          <w:rFonts w:cs="Times New Roman"/>
          <w:color w:val="auto"/>
          <w:szCs w:val="24"/>
        </w:rPr>
        <w:t xml:space="preserve"> escrow system</w:t>
      </w:r>
      <w:r w:rsidR="00616544">
        <w:rPr>
          <w:rFonts w:cs="Times New Roman"/>
          <w:color w:val="auto"/>
          <w:szCs w:val="24"/>
        </w:rPr>
        <w:t xml:space="preserve"> was</w:t>
      </w:r>
      <w:r w:rsidR="006F6968">
        <w:rPr>
          <w:rFonts w:cs="Times New Roman"/>
          <w:color w:val="auto"/>
          <w:szCs w:val="24"/>
        </w:rPr>
        <w:t xml:space="preserve"> not patent eligible.</w:t>
      </w:r>
      <w:r w:rsidR="006F6968">
        <w:rPr>
          <w:rStyle w:val="FootnoteReference"/>
          <w:rFonts w:cs="Times New Roman"/>
          <w:color w:val="auto"/>
          <w:szCs w:val="24"/>
        </w:rPr>
        <w:footnoteReference w:id="5"/>
      </w:r>
      <w:r w:rsidR="00E80C41" w:rsidRPr="00857F19">
        <w:rPr>
          <w:rFonts w:cs="Times New Roman"/>
          <w:color w:val="auto"/>
          <w:szCs w:val="24"/>
        </w:rPr>
        <w:t xml:space="preserve"> </w:t>
      </w:r>
      <w:r w:rsidR="004C2EAB" w:rsidRPr="00857F19">
        <w:rPr>
          <w:rFonts w:cs="Times New Roman"/>
          <w:color w:val="auto"/>
          <w:szCs w:val="24"/>
        </w:rPr>
        <w:t>This strict</w:t>
      </w:r>
      <w:r w:rsidR="00E0434A" w:rsidRPr="00857F19">
        <w:rPr>
          <w:rFonts w:cs="Times New Roman"/>
          <w:color w:val="auto"/>
          <w:szCs w:val="24"/>
        </w:rPr>
        <w:t xml:space="preserve"> test presented several steps </w:t>
      </w:r>
      <w:r w:rsidR="004C2EAB" w:rsidRPr="00857F19">
        <w:rPr>
          <w:rFonts w:cs="Times New Roman"/>
          <w:color w:val="auto"/>
          <w:szCs w:val="24"/>
        </w:rPr>
        <w:t xml:space="preserve">to determine </w:t>
      </w:r>
      <w:r w:rsidR="00D55B5F">
        <w:rPr>
          <w:rFonts w:cs="Times New Roman"/>
          <w:color w:val="auto"/>
          <w:szCs w:val="24"/>
        </w:rPr>
        <w:t>whether</w:t>
      </w:r>
      <w:r w:rsidR="00D55B5F" w:rsidRPr="00857F19">
        <w:rPr>
          <w:rFonts w:cs="Times New Roman"/>
          <w:color w:val="auto"/>
          <w:szCs w:val="24"/>
        </w:rPr>
        <w:t xml:space="preserve"> </w:t>
      </w:r>
      <w:r w:rsidR="004C2EAB" w:rsidRPr="00857F19">
        <w:rPr>
          <w:rFonts w:cs="Times New Roman"/>
          <w:color w:val="auto"/>
          <w:szCs w:val="24"/>
        </w:rPr>
        <w:t xml:space="preserve">a claim centered around an abstract idea contained patentable subject matter. </w:t>
      </w:r>
      <w:r w:rsidR="00BD0188" w:rsidRPr="00857F19">
        <w:rPr>
          <w:rFonts w:cs="Times New Roman"/>
          <w:color w:val="auto"/>
          <w:szCs w:val="24"/>
        </w:rPr>
        <w:t xml:space="preserve">In the month after </w:t>
      </w:r>
      <w:r w:rsidR="00BD0188" w:rsidRPr="00857F19">
        <w:rPr>
          <w:rFonts w:cs="Times New Roman"/>
          <w:i/>
          <w:color w:val="auto"/>
          <w:szCs w:val="24"/>
        </w:rPr>
        <w:t>Alice</w:t>
      </w:r>
      <w:r w:rsidR="00BD0188" w:rsidRPr="00857F19">
        <w:rPr>
          <w:rFonts w:cs="Times New Roman"/>
          <w:color w:val="auto"/>
          <w:szCs w:val="24"/>
        </w:rPr>
        <w:t>, 830 patent applications were withdrawn.</w:t>
      </w:r>
      <w:r w:rsidR="00BD0188" w:rsidRPr="000D1547">
        <w:rPr>
          <w:rStyle w:val="FootnoteReference"/>
          <w:rFonts w:cs="Times New Roman"/>
          <w:color w:val="auto"/>
          <w:szCs w:val="24"/>
        </w:rPr>
        <w:footnoteReference w:id="6"/>
      </w:r>
      <w:r w:rsidR="00BD0188" w:rsidRPr="000D1547">
        <w:rPr>
          <w:rFonts w:cs="Times New Roman"/>
          <w:color w:val="auto"/>
          <w:szCs w:val="24"/>
        </w:rPr>
        <w:t xml:space="preserve"> </w:t>
      </w:r>
      <w:r w:rsidR="00836BB7">
        <w:rPr>
          <w:rFonts w:cs="Times New Roman"/>
          <w:color w:val="auto"/>
          <w:szCs w:val="24"/>
        </w:rPr>
        <w:t>Applicants likely thought t</w:t>
      </w:r>
      <w:r w:rsidR="00A72E73">
        <w:rPr>
          <w:rFonts w:cs="Times New Roman"/>
          <w:color w:val="auto"/>
          <w:szCs w:val="24"/>
        </w:rPr>
        <w:t xml:space="preserve">he framework and its application </w:t>
      </w:r>
      <w:r w:rsidR="00836BB7">
        <w:rPr>
          <w:rFonts w:cs="Times New Roman"/>
          <w:color w:val="auto"/>
          <w:szCs w:val="24"/>
        </w:rPr>
        <w:t xml:space="preserve">too strict or broad </w:t>
      </w:r>
      <w:r w:rsidR="001E5891">
        <w:rPr>
          <w:rFonts w:cs="Times New Roman"/>
          <w:color w:val="auto"/>
          <w:szCs w:val="24"/>
        </w:rPr>
        <w:t>for continued prosecution on these patents to be worth the large investment.</w:t>
      </w:r>
      <w:r w:rsidR="001E5891">
        <w:rPr>
          <w:rStyle w:val="FootnoteReference"/>
          <w:rFonts w:cs="Times New Roman"/>
          <w:color w:val="auto"/>
          <w:szCs w:val="24"/>
        </w:rPr>
        <w:footnoteReference w:id="7"/>
      </w:r>
      <w:r w:rsidR="001E5891">
        <w:rPr>
          <w:rFonts w:cs="Times New Roman"/>
          <w:color w:val="auto"/>
          <w:szCs w:val="24"/>
        </w:rPr>
        <w:t xml:space="preserve"> </w:t>
      </w:r>
      <w:r w:rsidR="00BD0188" w:rsidRPr="000D1547">
        <w:rPr>
          <w:rFonts w:cs="Times New Roman"/>
          <w:color w:val="auto"/>
          <w:szCs w:val="24"/>
        </w:rPr>
        <w:t xml:space="preserve">In the year following the decision, the Federal Circuit used the </w:t>
      </w:r>
      <w:r w:rsidR="00973118">
        <w:rPr>
          <w:rFonts w:cs="Times New Roman"/>
          <w:i/>
          <w:color w:val="auto"/>
          <w:szCs w:val="24"/>
        </w:rPr>
        <w:t>Alice</w:t>
      </w:r>
      <w:r w:rsidR="00BD0188" w:rsidRPr="000D1547">
        <w:rPr>
          <w:rFonts w:cs="Times New Roman"/>
          <w:color w:val="auto"/>
          <w:szCs w:val="24"/>
        </w:rPr>
        <w:t xml:space="preserve"> framework in ten cases</w:t>
      </w:r>
      <w:r w:rsidR="00BD0188" w:rsidRPr="000D1547">
        <w:rPr>
          <w:rStyle w:val="FootnoteReference"/>
          <w:rFonts w:cs="Times New Roman"/>
          <w:color w:val="auto"/>
          <w:szCs w:val="24"/>
        </w:rPr>
        <w:footnoteReference w:id="8"/>
      </w:r>
      <w:r w:rsidR="00BD0188" w:rsidRPr="000D1547">
        <w:rPr>
          <w:rFonts w:cs="Times New Roman"/>
          <w:color w:val="auto"/>
          <w:szCs w:val="24"/>
        </w:rPr>
        <w:t xml:space="preserve"> and only found one to contain patent eligible subject </w:t>
      </w:r>
      <w:r w:rsidR="00BD0188" w:rsidRPr="000D1547">
        <w:rPr>
          <w:rFonts w:cs="Times New Roman"/>
          <w:color w:val="auto"/>
          <w:szCs w:val="24"/>
        </w:rPr>
        <w:lastRenderedPageBreak/>
        <w:t>matter</w:t>
      </w:r>
      <w:r w:rsidR="00F70515">
        <w:rPr>
          <w:rFonts w:cs="Times New Roman"/>
          <w:color w:val="auto"/>
          <w:szCs w:val="24"/>
        </w:rPr>
        <w:t>.</w:t>
      </w:r>
      <w:r w:rsidR="00BD0188" w:rsidRPr="000D1547">
        <w:rPr>
          <w:rStyle w:val="FootnoteReference"/>
          <w:rFonts w:cs="Times New Roman"/>
          <w:color w:val="auto"/>
          <w:szCs w:val="24"/>
        </w:rPr>
        <w:footnoteReference w:id="9"/>
      </w:r>
      <w:r w:rsidR="00BD0188" w:rsidRPr="000D1547">
        <w:rPr>
          <w:rFonts w:cs="Times New Roman"/>
          <w:color w:val="auto"/>
          <w:szCs w:val="24"/>
        </w:rPr>
        <w:t xml:space="preserve"> </w:t>
      </w:r>
      <w:r w:rsidR="00A07C3E" w:rsidRPr="000D1547">
        <w:rPr>
          <w:rFonts w:cs="Times New Roman"/>
          <w:color w:val="auto"/>
          <w:szCs w:val="24"/>
        </w:rPr>
        <w:t xml:space="preserve">Perhaps seeking to </w:t>
      </w:r>
      <w:r w:rsidR="00BB07DB">
        <w:rPr>
          <w:rFonts w:cs="Times New Roman"/>
          <w:color w:val="auto"/>
          <w:szCs w:val="24"/>
        </w:rPr>
        <w:t>alleviate</w:t>
      </w:r>
      <w:r w:rsidR="00BB07DB" w:rsidRPr="000D1547">
        <w:rPr>
          <w:rFonts w:cs="Times New Roman"/>
          <w:color w:val="auto"/>
          <w:szCs w:val="24"/>
        </w:rPr>
        <w:t xml:space="preserve"> </w:t>
      </w:r>
      <w:r w:rsidR="00A07C3E" w:rsidRPr="000D1547">
        <w:rPr>
          <w:rFonts w:cs="Times New Roman"/>
          <w:color w:val="auto"/>
          <w:szCs w:val="24"/>
        </w:rPr>
        <w:t xml:space="preserve">this uncertainty, the USPTO </w:t>
      </w:r>
      <w:r w:rsidR="00BB07DB">
        <w:rPr>
          <w:rFonts w:cs="Times New Roman"/>
          <w:color w:val="auto"/>
          <w:szCs w:val="24"/>
        </w:rPr>
        <w:t>released the</w:t>
      </w:r>
      <w:r w:rsidR="00BB54D0" w:rsidRPr="00857F19">
        <w:rPr>
          <w:rFonts w:cs="Times New Roman"/>
          <w:color w:val="auto"/>
          <w:szCs w:val="24"/>
        </w:rPr>
        <w:t xml:space="preserve"> Berkheimer </w:t>
      </w:r>
      <w:r w:rsidR="00B95561" w:rsidRPr="00857F19">
        <w:rPr>
          <w:rFonts w:cs="Times New Roman"/>
          <w:color w:val="auto"/>
          <w:szCs w:val="24"/>
        </w:rPr>
        <w:t>Memorandum</w:t>
      </w:r>
      <w:r w:rsidR="00BB54D0" w:rsidRPr="00857F19">
        <w:rPr>
          <w:rFonts w:cs="Times New Roman"/>
          <w:color w:val="auto"/>
          <w:szCs w:val="24"/>
        </w:rPr>
        <w:t>.</w:t>
      </w:r>
      <w:r w:rsidR="001942A6">
        <w:rPr>
          <w:rStyle w:val="FootnoteReference"/>
          <w:rFonts w:cs="Times New Roman"/>
          <w:color w:val="auto"/>
          <w:szCs w:val="24"/>
        </w:rPr>
        <w:footnoteReference w:id="10"/>
      </w:r>
      <w:r w:rsidR="00C05727" w:rsidRPr="00857F19">
        <w:rPr>
          <w:rFonts w:cs="Times New Roman"/>
          <w:color w:val="auto"/>
          <w:szCs w:val="24"/>
        </w:rPr>
        <w:t xml:space="preserve"> </w:t>
      </w:r>
    </w:p>
    <w:p w14:paraId="6FBABF3F" w14:textId="3B734C63" w:rsidR="006B6344" w:rsidRPr="00857F19" w:rsidRDefault="00BB54D0" w:rsidP="001B4C2A">
      <w:pPr>
        <w:ind w:firstLine="720"/>
        <w:rPr>
          <w:rFonts w:cs="Times New Roman"/>
          <w:color w:val="auto"/>
          <w:szCs w:val="24"/>
        </w:rPr>
      </w:pPr>
      <w:r w:rsidRPr="00857F19">
        <w:rPr>
          <w:rFonts w:cs="Times New Roman"/>
          <w:color w:val="auto"/>
          <w:szCs w:val="24"/>
        </w:rPr>
        <w:t>I</w:t>
      </w:r>
      <w:r w:rsidR="00C05727" w:rsidRPr="00857F19">
        <w:rPr>
          <w:rFonts w:cs="Times New Roman"/>
          <w:color w:val="auto"/>
          <w:szCs w:val="24"/>
        </w:rPr>
        <w:t xml:space="preserve">n </w:t>
      </w:r>
      <w:r w:rsidR="00070121" w:rsidRPr="00857F19">
        <w:rPr>
          <w:rFonts w:cs="Times New Roman"/>
          <w:i/>
          <w:color w:val="auto"/>
          <w:szCs w:val="24"/>
        </w:rPr>
        <w:t>Berkheimer v. HP Inc</w:t>
      </w:r>
      <w:r w:rsidR="00536FB3" w:rsidRPr="00857F19">
        <w:rPr>
          <w:rFonts w:cs="Times New Roman"/>
          <w:i/>
          <w:color w:val="auto"/>
          <w:szCs w:val="24"/>
        </w:rPr>
        <w:t>.</w:t>
      </w:r>
      <w:r w:rsidR="00070121" w:rsidRPr="000D1547">
        <w:rPr>
          <w:rStyle w:val="FootnoteReference"/>
          <w:rFonts w:cs="Times New Roman"/>
          <w:color w:val="auto"/>
          <w:szCs w:val="24"/>
        </w:rPr>
        <w:footnoteReference w:id="11"/>
      </w:r>
      <w:r w:rsidR="00070121" w:rsidRPr="000D1547">
        <w:rPr>
          <w:rFonts w:cs="Times New Roman"/>
          <w:i/>
          <w:color w:val="auto"/>
          <w:szCs w:val="24"/>
        </w:rPr>
        <w:t xml:space="preserve"> </w:t>
      </w:r>
      <w:r w:rsidR="005B1FA8" w:rsidRPr="000D1547">
        <w:rPr>
          <w:rFonts w:cs="Times New Roman"/>
          <w:color w:val="auto"/>
          <w:szCs w:val="24"/>
        </w:rPr>
        <w:t xml:space="preserve">the Federal Circuit </w:t>
      </w:r>
      <w:r w:rsidR="00C05727" w:rsidRPr="000D1547">
        <w:rPr>
          <w:rFonts w:cs="Times New Roman"/>
          <w:color w:val="auto"/>
          <w:szCs w:val="24"/>
        </w:rPr>
        <w:t>held a software</w:t>
      </w:r>
      <w:r w:rsidR="00070121" w:rsidRPr="000D1547">
        <w:rPr>
          <w:rFonts w:cs="Times New Roman"/>
          <w:color w:val="auto"/>
          <w:szCs w:val="24"/>
        </w:rPr>
        <w:t xml:space="preserve"> method invalid</w:t>
      </w:r>
      <w:r w:rsidR="00C55EEA" w:rsidRPr="00857F19">
        <w:rPr>
          <w:rFonts w:cs="Times New Roman"/>
          <w:color w:val="auto"/>
          <w:szCs w:val="24"/>
        </w:rPr>
        <w:t xml:space="preserve"> as abstract</w:t>
      </w:r>
      <w:r w:rsidR="00070121" w:rsidRPr="00857F19">
        <w:rPr>
          <w:rFonts w:cs="Times New Roman"/>
          <w:color w:val="auto"/>
          <w:szCs w:val="24"/>
        </w:rPr>
        <w:t>.</w:t>
      </w:r>
      <w:r w:rsidR="00C55EEA" w:rsidRPr="00857F19">
        <w:rPr>
          <w:rFonts w:cs="Times New Roman"/>
          <w:color w:val="auto"/>
          <w:szCs w:val="24"/>
        </w:rPr>
        <w:t xml:space="preserve"> </w:t>
      </w:r>
      <w:r w:rsidR="008029B3" w:rsidRPr="00857F19">
        <w:rPr>
          <w:rFonts w:cs="Times New Roman"/>
          <w:color w:val="auto"/>
          <w:szCs w:val="24"/>
        </w:rPr>
        <w:t>Though t</w:t>
      </w:r>
      <w:r w:rsidR="009E168E" w:rsidRPr="00857F19">
        <w:rPr>
          <w:rFonts w:cs="Times New Roman"/>
          <w:color w:val="auto"/>
          <w:szCs w:val="24"/>
        </w:rPr>
        <w:t xml:space="preserve">he </w:t>
      </w:r>
      <w:r w:rsidR="00EF2070" w:rsidRPr="00857F19">
        <w:rPr>
          <w:rFonts w:cs="Times New Roman"/>
          <w:color w:val="auto"/>
          <w:szCs w:val="24"/>
        </w:rPr>
        <w:t xml:space="preserve">opinion itself does little to </w:t>
      </w:r>
      <w:r w:rsidR="00426AFE" w:rsidRPr="00857F19">
        <w:rPr>
          <w:rFonts w:cs="Times New Roman"/>
          <w:color w:val="auto"/>
          <w:szCs w:val="24"/>
        </w:rPr>
        <w:t>tip the</w:t>
      </w:r>
      <w:r w:rsidR="007E67D2" w:rsidRPr="00857F19">
        <w:rPr>
          <w:rFonts w:cs="Times New Roman"/>
          <w:color w:val="auto"/>
          <w:szCs w:val="24"/>
        </w:rPr>
        <w:t xml:space="preserve"> see-saw of uncertainty for</w:t>
      </w:r>
      <w:r w:rsidR="004A6F0E" w:rsidRPr="00857F19">
        <w:rPr>
          <w:rFonts w:cs="Times New Roman"/>
          <w:color w:val="auto"/>
          <w:szCs w:val="24"/>
        </w:rPr>
        <w:t xml:space="preserve"> </w:t>
      </w:r>
      <w:r w:rsidR="00C576ED" w:rsidRPr="00857F19">
        <w:rPr>
          <w:rFonts w:cs="Times New Roman"/>
          <w:color w:val="auto"/>
          <w:szCs w:val="24"/>
        </w:rPr>
        <w:t>software patents</w:t>
      </w:r>
      <w:r w:rsidR="008029B3" w:rsidRPr="00857F19">
        <w:rPr>
          <w:rFonts w:cs="Times New Roman"/>
          <w:color w:val="auto"/>
          <w:szCs w:val="24"/>
        </w:rPr>
        <w:t xml:space="preserve">, </w:t>
      </w:r>
      <w:r w:rsidR="00C576ED" w:rsidRPr="00857F19">
        <w:rPr>
          <w:rFonts w:cs="Times New Roman"/>
          <w:color w:val="auto"/>
          <w:szCs w:val="24"/>
        </w:rPr>
        <w:t xml:space="preserve">in </w:t>
      </w:r>
      <w:r w:rsidR="00330FED" w:rsidRPr="00857F19">
        <w:rPr>
          <w:rFonts w:cs="Times New Roman"/>
          <w:color w:val="auto"/>
          <w:szCs w:val="24"/>
        </w:rPr>
        <w:t xml:space="preserve">wake of </w:t>
      </w:r>
      <w:r w:rsidR="001F4D74" w:rsidRPr="00857F19">
        <w:rPr>
          <w:rFonts w:cs="Times New Roman"/>
          <w:color w:val="auto"/>
          <w:szCs w:val="24"/>
        </w:rPr>
        <w:t>the decision, the USPTO</w:t>
      </w:r>
      <w:r w:rsidR="00AC7784" w:rsidRPr="00857F19">
        <w:rPr>
          <w:rFonts w:cs="Times New Roman"/>
          <w:color w:val="auto"/>
          <w:szCs w:val="24"/>
        </w:rPr>
        <w:t xml:space="preserve"> </w:t>
      </w:r>
      <w:r w:rsidR="001F4D74" w:rsidRPr="00857F19">
        <w:rPr>
          <w:rFonts w:cs="Times New Roman"/>
          <w:color w:val="auto"/>
          <w:szCs w:val="24"/>
        </w:rPr>
        <w:t xml:space="preserve">issued </w:t>
      </w:r>
      <w:r w:rsidR="00D53451" w:rsidRPr="00857F19">
        <w:rPr>
          <w:rFonts w:cs="Times New Roman"/>
          <w:color w:val="auto"/>
          <w:szCs w:val="24"/>
        </w:rPr>
        <w:t>a</w:t>
      </w:r>
      <w:r w:rsidR="0079558B" w:rsidRPr="00857F19">
        <w:rPr>
          <w:rFonts w:cs="Times New Roman"/>
          <w:color w:val="auto"/>
          <w:szCs w:val="24"/>
        </w:rPr>
        <w:t xml:space="preserve"> guidance memorandum </w:t>
      </w:r>
      <w:r w:rsidR="00D53451" w:rsidRPr="00857F19">
        <w:rPr>
          <w:rFonts w:cs="Times New Roman"/>
          <w:color w:val="auto"/>
          <w:szCs w:val="24"/>
        </w:rPr>
        <w:t>(</w:t>
      </w:r>
      <w:r w:rsidR="00B95561" w:rsidRPr="00857F19">
        <w:rPr>
          <w:rFonts w:cs="Times New Roman"/>
          <w:color w:val="auto"/>
          <w:szCs w:val="24"/>
        </w:rPr>
        <w:t xml:space="preserve">hereinafter </w:t>
      </w:r>
      <w:r w:rsidR="00D53451" w:rsidRPr="00857F19">
        <w:rPr>
          <w:rFonts w:cs="Times New Roman"/>
          <w:color w:val="auto"/>
          <w:szCs w:val="24"/>
        </w:rPr>
        <w:t xml:space="preserve">the Berkheimer </w:t>
      </w:r>
      <w:r w:rsidR="00B95561" w:rsidRPr="00857F19">
        <w:rPr>
          <w:rFonts w:cs="Times New Roman"/>
          <w:color w:val="auto"/>
          <w:szCs w:val="24"/>
        </w:rPr>
        <w:t>Memorandum</w:t>
      </w:r>
      <w:r w:rsidR="00D53451" w:rsidRPr="00857F19">
        <w:rPr>
          <w:rFonts w:cs="Times New Roman"/>
          <w:color w:val="auto"/>
          <w:szCs w:val="24"/>
        </w:rPr>
        <w:t>)</w:t>
      </w:r>
      <w:r w:rsidR="00B95561" w:rsidRPr="00857F19">
        <w:rPr>
          <w:rFonts w:cs="Times New Roman"/>
          <w:color w:val="auto"/>
          <w:szCs w:val="24"/>
        </w:rPr>
        <w:t xml:space="preserve"> </w:t>
      </w:r>
      <w:r w:rsidR="0079558B" w:rsidRPr="00857F19">
        <w:rPr>
          <w:rFonts w:cs="Times New Roman"/>
          <w:color w:val="auto"/>
          <w:szCs w:val="24"/>
        </w:rPr>
        <w:t xml:space="preserve">to the </w:t>
      </w:r>
      <w:r w:rsidR="00E36E3A" w:rsidRPr="00857F19">
        <w:rPr>
          <w:rFonts w:cs="Times New Roman"/>
          <w:color w:val="auto"/>
          <w:szCs w:val="24"/>
        </w:rPr>
        <w:t>Examining Corps</w:t>
      </w:r>
      <w:r w:rsidR="00AC7784" w:rsidRPr="00857F19">
        <w:rPr>
          <w:rFonts w:cs="Times New Roman"/>
          <w:color w:val="auto"/>
          <w:szCs w:val="24"/>
        </w:rPr>
        <w:t>,</w:t>
      </w:r>
      <w:r w:rsidR="004836BD" w:rsidRPr="00857F19">
        <w:rPr>
          <w:rFonts w:cs="Times New Roman"/>
          <w:color w:val="auto"/>
          <w:szCs w:val="24"/>
        </w:rPr>
        <w:t xml:space="preserve"> which changed the field once again</w:t>
      </w:r>
      <w:r w:rsidR="004D47C1" w:rsidRPr="00857F19">
        <w:rPr>
          <w:rFonts w:cs="Times New Roman"/>
          <w:color w:val="auto"/>
          <w:szCs w:val="24"/>
        </w:rPr>
        <w:t>.</w:t>
      </w:r>
      <w:r w:rsidR="0049204E">
        <w:rPr>
          <w:rStyle w:val="FootnoteReference"/>
          <w:rFonts w:cs="Times New Roman"/>
          <w:color w:val="auto"/>
          <w:szCs w:val="24"/>
        </w:rPr>
        <w:footnoteReference w:id="12"/>
      </w:r>
      <w:r w:rsidR="00F323D9" w:rsidRPr="00857F19">
        <w:rPr>
          <w:rFonts w:cs="Times New Roman"/>
          <w:color w:val="auto"/>
          <w:szCs w:val="24"/>
        </w:rPr>
        <w:t xml:space="preserve"> </w:t>
      </w:r>
      <w:r w:rsidR="004D47C1" w:rsidRPr="00857F19">
        <w:rPr>
          <w:rFonts w:cs="Times New Roman"/>
          <w:color w:val="auto"/>
          <w:szCs w:val="24"/>
        </w:rPr>
        <w:t>This document contained official instruction for patent examiners</w:t>
      </w:r>
      <w:r w:rsidR="00562F54" w:rsidRPr="00857F19">
        <w:rPr>
          <w:rFonts w:cs="Times New Roman"/>
          <w:color w:val="auto"/>
          <w:szCs w:val="24"/>
        </w:rPr>
        <w:t xml:space="preserve"> regarding how to issue patent rejections based on § 101. The </w:t>
      </w:r>
      <w:r w:rsidR="00B95561" w:rsidRPr="00857F19">
        <w:rPr>
          <w:rFonts w:cs="Times New Roman"/>
          <w:color w:val="auto"/>
          <w:szCs w:val="24"/>
        </w:rPr>
        <w:t>memorandum</w:t>
      </w:r>
      <w:r w:rsidR="00562F54" w:rsidRPr="00857F19">
        <w:rPr>
          <w:rFonts w:cs="Times New Roman"/>
          <w:color w:val="auto"/>
          <w:szCs w:val="24"/>
        </w:rPr>
        <w:t xml:space="preserve"> </w:t>
      </w:r>
      <w:r w:rsidR="00F323D9" w:rsidRPr="00857F19">
        <w:rPr>
          <w:rFonts w:cs="Times New Roman"/>
          <w:color w:val="auto"/>
          <w:szCs w:val="24"/>
        </w:rPr>
        <w:t>severely limited how patent examiners reject patent applications for not meeting the requirements for patent eligibility</w:t>
      </w:r>
      <w:r w:rsidR="00224B05" w:rsidRPr="00857F19">
        <w:rPr>
          <w:rFonts w:cs="Times New Roman"/>
          <w:color w:val="auto"/>
          <w:szCs w:val="24"/>
        </w:rPr>
        <w:t xml:space="preserve"> under § 101</w:t>
      </w:r>
      <w:r w:rsidR="00632295" w:rsidRPr="00857F19">
        <w:rPr>
          <w:rFonts w:cs="Times New Roman"/>
          <w:color w:val="auto"/>
          <w:szCs w:val="24"/>
        </w:rPr>
        <w:t>.</w:t>
      </w:r>
      <w:r w:rsidR="00B057A5" w:rsidRPr="000D1547">
        <w:rPr>
          <w:rStyle w:val="FootnoteReference"/>
          <w:rFonts w:cs="Times New Roman"/>
          <w:color w:val="auto"/>
          <w:szCs w:val="24"/>
        </w:rPr>
        <w:footnoteReference w:id="13"/>
      </w:r>
      <w:r w:rsidR="00CF79D8" w:rsidRPr="000D1547">
        <w:rPr>
          <w:rFonts w:cs="Times New Roman"/>
          <w:color w:val="auto"/>
          <w:szCs w:val="24"/>
        </w:rPr>
        <w:t xml:space="preserve"> </w:t>
      </w:r>
      <w:r w:rsidR="00290691" w:rsidRPr="000D1547">
        <w:rPr>
          <w:rFonts w:cs="Times New Roman"/>
          <w:color w:val="auto"/>
          <w:szCs w:val="24"/>
        </w:rPr>
        <w:t>A</w:t>
      </w:r>
      <w:r w:rsidR="00217F66" w:rsidRPr="000D1547">
        <w:rPr>
          <w:rFonts w:cs="Times New Roman"/>
          <w:color w:val="auto"/>
          <w:szCs w:val="24"/>
        </w:rPr>
        <w:t xml:space="preserve"> momentary respite, this</w:t>
      </w:r>
      <w:r w:rsidR="006B6357" w:rsidRPr="000D1547">
        <w:rPr>
          <w:rFonts w:cs="Times New Roman"/>
          <w:color w:val="auto"/>
          <w:szCs w:val="24"/>
        </w:rPr>
        <w:t xml:space="preserve"> change eased the burden </w:t>
      </w:r>
      <w:r w:rsidR="00217F66" w:rsidRPr="00857F19">
        <w:rPr>
          <w:rFonts w:cs="Times New Roman"/>
          <w:color w:val="auto"/>
          <w:szCs w:val="24"/>
        </w:rPr>
        <w:t>for</w:t>
      </w:r>
      <w:r w:rsidR="006B6357" w:rsidRPr="00857F19">
        <w:rPr>
          <w:rFonts w:cs="Times New Roman"/>
          <w:color w:val="auto"/>
          <w:szCs w:val="24"/>
        </w:rPr>
        <w:t xml:space="preserve"> applicant</w:t>
      </w:r>
      <w:r w:rsidR="00C06903" w:rsidRPr="00857F19">
        <w:rPr>
          <w:rFonts w:cs="Times New Roman"/>
          <w:color w:val="auto"/>
          <w:szCs w:val="24"/>
        </w:rPr>
        <w:t>s</w:t>
      </w:r>
      <w:r w:rsidR="006B6357" w:rsidRPr="00857F19">
        <w:rPr>
          <w:rFonts w:cs="Times New Roman"/>
          <w:color w:val="auto"/>
          <w:szCs w:val="24"/>
        </w:rPr>
        <w:t xml:space="preserve"> seeking software patents</w:t>
      </w:r>
      <w:r w:rsidR="000D0BD7" w:rsidRPr="00857F19">
        <w:rPr>
          <w:rFonts w:cs="Times New Roman"/>
          <w:color w:val="auto"/>
          <w:szCs w:val="24"/>
        </w:rPr>
        <w:t xml:space="preserve">, </w:t>
      </w:r>
      <w:r w:rsidR="00C06903" w:rsidRPr="00857F19">
        <w:rPr>
          <w:rFonts w:cs="Times New Roman"/>
          <w:color w:val="auto"/>
          <w:szCs w:val="24"/>
        </w:rPr>
        <w:t>but</w:t>
      </w:r>
      <w:r w:rsidR="000D0BD7" w:rsidRPr="00857F19">
        <w:rPr>
          <w:rFonts w:cs="Times New Roman"/>
          <w:color w:val="auto"/>
          <w:szCs w:val="24"/>
        </w:rPr>
        <w:t xml:space="preserve"> </w:t>
      </w:r>
      <w:r w:rsidR="00C06903" w:rsidRPr="00857F19">
        <w:rPr>
          <w:rFonts w:cs="Times New Roman"/>
          <w:color w:val="auto"/>
          <w:szCs w:val="24"/>
        </w:rPr>
        <w:t xml:space="preserve">also </w:t>
      </w:r>
      <w:r w:rsidR="000D0BD7" w:rsidRPr="00857F19">
        <w:rPr>
          <w:rFonts w:cs="Times New Roman"/>
          <w:color w:val="auto"/>
          <w:szCs w:val="24"/>
        </w:rPr>
        <w:t xml:space="preserve">created </w:t>
      </w:r>
      <w:r w:rsidR="003668E5" w:rsidRPr="00857F19">
        <w:rPr>
          <w:rFonts w:cs="Times New Roman"/>
          <w:color w:val="auto"/>
          <w:szCs w:val="24"/>
        </w:rPr>
        <w:t xml:space="preserve">a </w:t>
      </w:r>
      <w:r w:rsidR="006D7A73" w:rsidRPr="00857F19">
        <w:rPr>
          <w:rFonts w:cs="Times New Roman"/>
          <w:color w:val="auto"/>
          <w:szCs w:val="24"/>
        </w:rPr>
        <w:t>diverging standard between the judicial system and the USPTO</w:t>
      </w:r>
      <w:r w:rsidR="0016318C">
        <w:rPr>
          <w:rFonts w:cs="Times New Roman"/>
          <w:color w:val="auto"/>
          <w:szCs w:val="24"/>
        </w:rPr>
        <w:t>.</w:t>
      </w:r>
      <w:r w:rsidR="00092CA3">
        <w:rPr>
          <w:rStyle w:val="FootnoteReference"/>
          <w:rFonts w:cs="Times New Roman"/>
          <w:color w:val="auto"/>
          <w:szCs w:val="24"/>
        </w:rPr>
        <w:footnoteReference w:id="14"/>
      </w:r>
      <w:r w:rsidR="00B61942" w:rsidRPr="00857F19">
        <w:rPr>
          <w:rFonts w:cs="Times New Roman"/>
          <w:color w:val="auto"/>
          <w:szCs w:val="24"/>
        </w:rPr>
        <w:t xml:space="preserve"> </w:t>
      </w:r>
      <w:r w:rsidR="000509F7" w:rsidRPr="00857F19">
        <w:rPr>
          <w:rFonts w:cs="Times New Roman"/>
          <w:color w:val="auto"/>
          <w:szCs w:val="24"/>
        </w:rPr>
        <w:t>T</w:t>
      </w:r>
      <w:r w:rsidR="00B61942" w:rsidRPr="00857F19">
        <w:rPr>
          <w:rFonts w:cs="Times New Roman"/>
          <w:color w:val="auto"/>
          <w:szCs w:val="24"/>
        </w:rPr>
        <w:t>his</w:t>
      </w:r>
      <w:r w:rsidR="000509F7" w:rsidRPr="00857F19">
        <w:rPr>
          <w:rFonts w:cs="Times New Roman"/>
          <w:color w:val="auto"/>
          <w:szCs w:val="24"/>
        </w:rPr>
        <w:t xml:space="preserve"> change</w:t>
      </w:r>
      <w:r w:rsidR="00FE7E7C" w:rsidRPr="00857F19">
        <w:rPr>
          <w:rFonts w:cs="Times New Roman"/>
          <w:color w:val="auto"/>
          <w:szCs w:val="24"/>
        </w:rPr>
        <w:t xml:space="preserve"> </w:t>
      </w:r>
      <w:r w:rsidR="00C06903" w:rsidRPr="00857F19">
        <w:rPr>
          <w:rFonts w:cs="Times New Roman"/>
          <w:color w:val="auto"/>
          <w:szCs w:val="24"/>
        </w:rPr>
        <w:t xml:space="preserve">could </w:t>
      </w:r>
      <w:r w:rsidR="00FE7E7C" w:rsidRPr="00857F19">
        <w:rPr>
          <w:rFonts w:cs="Times New Roman"/>
          <w:color w:val="auto"/>
          <w:szCs w:val="24"/>
        </w:rPr>
        <w:t xml:space="preserve">lead </w:t>
      </w:r>
      <w:r w:rsidR="004F7DEE" w:rsidRPr="00857F19">
        <w:rPr>
          <w:rFonts w:cs="Times New Roman"/>
          <w:color w:val="auto"/>
          <w:szCs w:val="24"/>
        </w:rPr>
        <w:t xml:space="preserve">to </w:t>
      </w:r>
      <w:r w:rsidR="000509F7" w:rsidRPr="00857F19">
        <w:rPr>
          <w:rFonts w:cs="Times New Roman"/>
          <w:color w:val="auto"/>
          <w:szCs w:val="24"/>
        </w:rPr>
        <w:t xml:space="preserve">patents granted </w:t>
      </w:r>
      <w:r w:rsidR="005C548F" w:rsidRPr="00857F19">
        <w:rPr>
          <w:rFonts w:cs="Times New Roman"/>
          <w:color w:val="auto"/>
          <w:szCs w:val="24"/>
        </w:rPr>
        <w:t>because of an inability to reject them, rather than</w:t>
      </w:r>
      <w:r w:rsidR="000179DD" w:rsidRPr="00857F19">
        <w:rPr>
          <w:rFonts w:cs="Times New Roman"/>
          <w:color w:val="auto"/>
          <w:szCs w:val="24"/>
        </w:rPr>
        <w:t xml:space="preserve"> meeting qualifications</w:t>
      </w:r>
      <w:r w:rsidR="00FE7E7C" w:rsidRPr="00857F19">
        <w:rPr>
          <w:rFonts w:cs="Times New Roman"/>
          <w:color w:val="auto"/>
          <w:szCs w:val="24"/>
        </w:rPr>
        <w:t>.</w:t>
      </w:r>
      <w:r w:rsidR="000D0BD7" w:rsidRPr="00857F19">
        <w:rPr>
          <w:rFonts w:cs="Times New Roman"/>
          <w:color w:val="auto"/>
          <w:szCs w:val="24"/>
        </w:rPr>
        <w:t xml:space="preserve"> </w:t>
      </w:r>
    </w:p>
    <w:p w14:paraId="1F29C182" w14:textId="3C598698" w:rsidR="00020A90" w:rsidRPr="0053533B" w:rsidRDefault="007D5E36" w:rsidP="001B4C2A">
      <w:pPr>
        <w:ind w:firstLine="720"/>
        <w:rPr>
          <w:rFonts w:cs="Times New Roman"/>
          <w:color w:val="auto"/>
          <w:szCs w:val="24"/>
        </w:rPr>
      </w:pPr>
      <w:r w:rsidRPr="00857F19">
        <w:rPr>
          <w:rFonts w:cs="Times New Roman"/>
          <w:color w:val="auto"/>
          <w:szCs w:val="24"/>
        </w:rPr>
        <w:lastRenderedPageBreak/>
        <w:t xml:space="preserve">Novelty </w:t>
      </w:r>
      <w:r w:rsidR="00757B65" w:rsidRPr="00857F19">
        <w:rPr>
          <w:rFonts w:cs="Times New Roman"/>
          <w:color w:val="auto"/>
          <w:szCs w:val="24"/>
        </w:rPr>
        <w:t xml:space="preserve">(§ 102) </w:t>
      </w:r>
      <w:r w:rsidRPr="00857F19">
        <w:rPr>
          <w:rFonts w:cs="Times New Roman"/>
          <w:color w:val="auto"/>
          <w:szCs w:val="24"/>
        </w:rPr>
        <w:t xml:space="preserve">requires an invention be </w:t>
      </w:r>
      <w:r w:rsidR="00170A90" w:rsidRPr="00857F19">
        <w:rPr>
          <w:rFonts w:cs="Times New Roman"/>
          <w:color w:val="auto"/>
          <w:szCs w:val="24"/>
        </w:rPr>
        <w:t xml:space="preserve">new to receive patent protection, a logical requirement in a system </w:t>
      </w:r>
      <w:r w:rsidR="00757B65" w:rsidRPr="00857F19">
        <w:rPr>
          <w:rFonts w:cs="Times New Roman"/>
          <w:color w:val="auto"/>
          <w:szCs w:val="24"/>
        </w:rPr>
        <w:t xml:space="preserve">meant to foster innovation. Obviousness </w:t>
      </w:r>
      <w:r w:rsidR="000D371C" w:rsidRPr="00857F19">
        <w:rPr>
          <w:rFonts w:cs="Times New Roman"/>
          <w:color w:val="auto"/>
          <w:szCs w:val="24"/>
        </w:rPr>
        <w:t xml:space="preserve">(§ 103) </w:t>
      </w:r>
      <w:r w:rsidR="00757B65" w:rsidRPr="00857F19">
        <w:rPr>
          <w:rFonts w:cs="Times New Roman"/>
          <w:color w:val="auto"/>
          <w:szCs w:val="24"/>
        </w:rPr>
        <w:t>is similar</w:t>
      </w:r>
      <w:r w:rsidR="000D371C" w:rsidRPr="00857F19">
        <w:rPr>
          <w:rFonts w:cs="Times New Roman"/>
          <w:color w:val="auto"/>
          <w:szCs w:val="24"/>
        </w:rPr>
        <w:t xml:space="preserve"> to novelty</w:t>
      </w:r>
      <w:r w:rsidR="00757B65" w:rsidRPr="00857F19">
        <w:rPr>
          <w:rFonts w:cs="Times New Roman"/>
          <w:color w:val="auto"/>
          <w:szCs w:val="24"/>
        </w:rPr>
        <w:t xml:space="preserve">, </w:t>
      </w:r>
      <w:r w:rsidR="000D371C" w:rsidRPr="00857F19">
        <w:rPr>
          <w:rFonts w:cs="Times New Roman"/>
          <w:color w:val="auto"/>
          <w:szCs w:val="24"/>
        </w:rPr>
        <w:t xml:space="preserve">requiring an invention to be more than a combination of known ideas. </w:t>
      </w:r>
      <w:r w:rsidR="00933D85">
        <w:rPr>
          <w:rFonts w:cs="Times New Roman"/>
          <w:color w:val="auto"/>
          <w:szCs w:val="24"/>
        </w:rPr>
        <w:t>Section</w:t>
      </w:r>
      <w:r w:rsidR="00933D85" w:rsidRPr="00857F19">
        <w:rPr>
          <w:rFonts w:cs="Times New Roman"/>
          <w:color w:val="auto"/>
          <w:szCs w:val="24"/>
        </w:rPr>
        <w:t xml:space="preserve"> </w:t>
      </w:r>
      <w:r w:rsidR="00096C24" w:rsidRPr="00857F19">
        <w:rPr>
          <w:rFonts w:cs="Times New Roman"/>
          <w:color w:val="auto"/>
          <w:szCs w:val="24"/>
        </w:rPr>
        <w:t xml:space="preserve">112 sets forth the detail of description </w:t>
      </w:r>
      <w:r w:rsidR="00DA54C4" w:rsidRPr="00857F19">
        <w:rPr>
          <w:rFonts w:cs="Times New Roman"/>
          <w:color w:val="auto"/>
          <w:szCs w:val="24"/>
        </w:rPr>
        <w:t xml:space="preserve">required in a patent. </w:t>
      </w:r>
      <w:r w:rsidR="00794F39">
        <w:rPr>
          <w:rFonts w:cs="Times New Roman"/>
          <w:color w:val="auto"/>
          <w:szCs w:val="24"/>
        </w:rPr>
        <w:t xml:space="preserve">When </w:t>
      </w:r>
      <w:r w:rsidR="00924615">
        <w:rPr>
          <w:rFonts w:cs="Times New Roman"/>
          <w:color w:val="auto"/>
          <w:szCs w:val="24"/>
        </w:rPr>
        <w:t>analyzing patents for software</w:t>
      </w:r>
      <w:r w:rsidR="00E271EC" w:rsidRPr="00857F19">
        <w:rPr>
          <w:rFonts w:cs="Times New Roman"/>
          <w:color w:val="auto"/>
          <w:szCs w:val="24"/>
        </w:rPr>
        <w:t xml:space="preserve">, the Courts should use novelty, obviousness, and indefiniteness invalidations as described in </w:t>
      </w:r>
      <w:r w:rsidR="00E271EC">
        <w:rPr>
          <w:rFonts w:cs="Times New Roman"/>
          <w:color w:val="auto"/>
          <w:szCs w:val="24"/>
        </w:rPr>
        <w:t xml:space="preserve">35 U.S.C. </w:t>
      </w:r>
      <w:r w:rsidR="00E271EC" w:rsidRPr="00857F19">
        <w:rPr>
          <w:rFonts w:cs="Times New Roman"/>
          <w:color w:val="auto"/>
          <w:szCs w:val="24"/>
        </w:rPr>
        <w:t>§§ 102, 103, and 112, rather than § 101.</w:t>
      </w:r>
      <w:r w:rsidR="00E271EC">
        <w:rPr>
          <w:rFonts w:cs="Times New Roman"/>
          <w:color w:val="auto"/>
          <w:szCs w:val="24"/>
        </w:rPr>
        <w:t xml:space="preserve"> </w:t>
      </w:r>
      <w:r w:rsidR="000F5A33" w:rsidRPr="00857F19">
        <w:rPr>
          <w:rFonts w:cs="Times New Roman"/>
          <w:color w:val="auto"/>
          <w:szCs w:val="24"/>
        </w:rPr>
        <w:t xml:space="preserve">Prioritizing invalidations </w:t>
      </w:r>
      <w:r w:rsidR="00DA54C4" w:rsidRPr="00857F19">
        <w:rPr>
          <w:rFonts w:cs="Times New Roman"/>
          <w:color w:val="auto"/>
          <w:szCs w:val="24"/>
        </w:rPr>
        <w:t xml:space="preserve">under </w:t>
      </w:r>
      <w:r w:rsidR="00715BF5">
        <w:rPr>
          <w:rFonts w:cs="Times New Roman"/>
          <w:color w:val="auto"/>
          <w:szCs w:val="24"/>
        </w:rPr>
        <w:t xml:space="preserve">35 U.S.C. </w:t>
      </w:r>
      <w:r w:rsidR="0026107C" w:rsidRPr="00857F19">
        <w:rPr>
          <w:rFonts w:cs="Times New Roman"/>
          <w:szCs w:val="24"/>
        </w:rPr>
        <w:t xml:space="preserve">§§ 102, 103, and 112 </w:t>
      </w:r>
      <w:r w:rsidR="000F5A33" w:rsidRPr="00857F19">
        <w:rPr>
          <w:rFonts w:cs="Times New Roman"/>
          <w:color w:val="auto"/>
          <w:szCs w:val="24"/>
        </w:rPr>
        <w:t xml:space="preserve">would </w:t>
      </w:r>
      <w:r w:rsidR="00446C63" w:rsidRPr="00857F19">
        <w:rPr>
          <w:rFonts w:cs="Times New Roman"/>
          <w:color w:val="auto"/>
          <w:szCs w:val="24"/>
        </w:rPr>
        <w:t xml:space="preserve">allow the uncertainty of abstract ideas to be minimalized and allow innovation to proceed </w:t>
      </w:r>
      <w:r w:rsidR="00B02282" w:rsidRPr="00857F19">
        <w:rPr>
          <w:rFonts w:cs="Times New Roman"/>
          <w:color w:val="auto"/>
          <w:szCs w:val="24"/>
        </w:rPr>
        <w:t>unimpeded</w:t>
      </w:r>
      <w:r w:rsidR="00C33A8D">
        <w:rPr>
          <w:rFonts w:cs="Times New Roman"/>
          <w:color w:val="auto"/>
          <w:szCs w:val="24"/>
        </w:rPr>
        <w:t xml:space="preserve"> in software and other </w:t>
      </w:r>
      <w:r w:rsidR="007C0E86">
        <w:rPr>
          <w:rFonts w:cs="Times New Roman"/>
          <w:color w:val="auto"/>
          <w:szCs w:val="24"/>
        </w:rPr>
        <w:t>developing fields</w:t>
      </w:r>
      <w:r w:rsidR="00446C63" w:rsidRPr="00857F19">
        <w:rPr>
          <w:rFonts w:cs="Times New Roman"/>
          <w:color w:val="auto"/>
          <w:szCs w:val="24"/>
        </w:rPr>
        <w:t xml:space="preserve">. </w:t>
      </w:r>
      <w:r w:rsidR="00BA30AA" w:rsidRPr="00857F19">
        <w:rPr>
          <w:rFonts w:cs="Times New Roman"/>
          <w:color w:val="auto"/>
          <w:szCs w:val="24"/>
        </w:rPr>
        <w:t>It also removes the need</w:t>
      </w:r>
      <w:r w:rsidR="00A22D3C" w:rsidRPr="00857F19">
        <w:rPr>
          <w:rFonts w:cs="Times New Roman"/>
          <w:color w:val="auto"/>
          <w:szCs w:val="24"/>
        </w:rPr>
        <w:t xml:space="preserve"> for the USPTO to step in and regulate patent rejections. </w:t>
      </w:r>
      <w:r w:rsidR="009145C0" w:rsidRPr="00857F19">
        <w:rPr>
          <w:rFonts w:cs="Times New Roman"/>
          <w:color w:val="auto"/>
          <w:szCs w:val="24"/>
        </w:rPr>
        <w:t xml:space="preserve">This note will </w:t>
      </w:r>
      <w:r w:rsidR="00480F67" w:rsidRPr="00857F19">
        <w:rPr>
          <w:rFonts w:cs="Times New Roman"/>
          <w:color w:val="auto"/>
          <w:szCs w:val="24"/>
        </w:rPr>
        <w:t xml:space="preserve">guide readers through the legislative history and standards regarding </w:t>
      </w:r>
      <w:r w:rsidR="000D4D15" w:rsidRPr="00857F19">
        <w:rPr>
          <w:rFonts w:cs="Times New Roman"/>
          <w:color w:val="auto"/>
          <w:szCs w:val="24"/>
        </w:rPr>
        <w:t xml:space="preserve">software patents, the repercussions of the </w:t>
      </w:r>
      <w:r w:rsidR="000D4D15" w:rsidRPr="00857F19">
        <w:rPr>
          <w:rFonts w:cs="Times New Roman"/>
          <w:i/>
          <w:color w:val="auto"/>
          <w:szCs w:val="24"/>
        </w:rPr>
        <w:t xml:space="preserve">Berkheimer </w:t>
      </w:r>
      <w:r w:rsidR="000D4D15" w:rsidRPr="00857F19">
        <w:rPr>
          <w:rFonts w:cs="Times New Roman"/>
          <w:color w:val="auto"/>
          <w:szCs w:val="24"/>
        </w:rPr>
        <w:t xml:space="preserve">decision, and </w:t>
      </w:r>
      <w:r w:rsidR="00351A83" w:rsidRPr="00857F19">
        <w:rPr>
          <w:rFonts w:cs="Times New Roman"/>
          <w:color w:val="auto"/>
          <w:szCs w:val="24"/>
        </w:rPr>
        <w:t xml:space="preserve">a </w:t>
      </w:r>
      <w:r w:rsidR="00DB2AE3" w:rsidRPr="00857F19">
        <w:rPr>
          <w:rFonts w:cs="Times New Roman"/>
          <w:color w:val="auto"/>
          <w:szCs w:val="24"/>
        </w:rPr>
        <w:t>possible solution to this patent software dilemma</w:t>
      </w:r>
      <w:r w:rsidR="007C6AD2" w:rsidRPr="00857F19">
        <w:rPr>
          <w:rFonts w:cs="Times New Roman"/>
          <w:color w:val="auto"/>
          <w:szCs w:val="24"/>
        </w:rPr>
        <w:t xml:space="preserve">: instead of relying heavily on </w:t>
      </w:r>
      <w:r w:rsidR="00423F72" w:rsidRPr="00857F19">
        <w:rPr>
          <w:rFonts w:cs="Times New Roman"/>
          <w:color w:val="auto"/>
          <w:szCs w:val="24"/>
        </w:rPr>
        <w:t xml:space="preserve">abstract ideas to invalid patents, courts should look to the novelty, obviousness, and definiteness of </w:t>
      </w:r>
      <w:r w:rsidR="00423F72" w:rsidRPr="0053533B">
        <w:rPr>
          <w:rFonts w:cs="Times New Roman"/>
          <w:color w:val="auto"/>
          <w:szCs w:val="24"/>
        </w:rPr>
        <w:t xml:space="preserve">the patents in question. </w:t>
      </w:r>
    </w:p>
    <w:p w14:paraId="64828A07" w14:textId="2E006D9D" w:rsidR="00D83BBB" w:rsidRDefault="002D34C0" w:rsidP="002D34C0">
      <w:pPr>
        <w:pStyle w:val="Heading1"/>
        <w:rPr>
          <w:i/>
        </w:rPr>
      </w:pPr>
      <w:bookmarkStart w:id="1" w:name="_Toc5275660"/>
      <w:r>
        <w:t>I</w:t>
      </w:r>
      <w:r w:rsidR="00604F1B" w:rsidRPr="00857F19">
        <w:t>NCONSISTENT AND CONFUSI</w:t>
      </w:r>
      <w:r w:rsidR="00B2010A" w:rsidRPr="00857F19">
        <w:t>NG</w:t>
      </w:r>
      <w:r w:rsidR="00604F1B" w:rsidRPr="00857F19">
        <w:t xml:space="preserve"> TESTS AND STANDARDS</w:t>
      </w:r>
      <w:r w:rsidR="00B2010A" w:rsidRPr="00857F19">
        <w:t xml:space="preserve"> FOR PATENT</w:t>
      </w:r>
      <w:r w:rsidR="00691387" w:rsidRPr="00857F19">
        <w:t xml:space="preserve"> ELIGIBILITY </w:t>
      </w:r>
      <w:r w:rsidR="00DE3FCF" w:rsidRPr="00857F19">
        <w:t xml:space="preserve">LEADING </w:t>
      </w:r>
      <w:r w:rsidR="000D5C5D" w:rsidRPr="00857F19">
        <w:t xml:space="preserve">TO </w:t>
      </w:r>
      <w:r w:rsidR="000D5C5D" w:rsidRPr="00857F19">
        <w:rPr>
          <w:i/>
        </w:rPr>
        <w:t xml:space="preserve">MAYO/ALICE </w:t>
      </w:r>
      <w:r w:rsidR="000D5C5D" w:rsidRPr="00857F19">
        <w:t xml:space="preserve">AND </w:t>
      </w:r>
      <w:r w:rsidR="000D5C5D" w:rsidRPr="00857F19">
        <w:rPr>
          <w:i/>
        </w:rPr>
        <w:t>BERKHEIMER</w:t>
      </w:r>
      <w:bookmarkEnd w:id="1"/>
    </w:p>
    <w:p w14:paraId="3E190206" w14:textId="19197229" w:rsidR="00664C15" w:rsidRPr="0011410A" w:rsidRDefault="00664C15" w:rsidP="0011410A">
      <w:pPr>
        <w:ind w:firstLine="720"/>
      </w:pPr>
      <w:r>
        <w:rPr>
          <w:rFonts w:eastAsiaTheme="majorEastAsia" w:cs="Times New Roman"/>
          <w:color w:val="auto"/>
          <w:szCs w:val="24"/>
        </w:rPr>
        <w:t xml:space="preserve">To receive a </w:t>
      </w:r>
      <w:r w:rsidR="00BB2BC3">
        <w:rPr>
          <w:rFonts w:eastAsiaTheme="majorEastAsia" w:cs="Times New Roman"/>
          <w:color w:val="auto"/>
          <w:szCs w:val="24"/>
        </w:rPr>
        <w:t>patent</w:t>
      </w:r>
      <w:r w:rsidR="00F419E6">
        <w:rPr>
          <w:rFonts w:eastAsiaTheme="majorEastAsia" w:cs="Times New Roman"/>
          <w:color w:val="auto"/>
          <w:szCs w:val="24"/>
        </w:rPr>
        <w:t>, the invention</w:t>
      </w:r>
      <w:r w:rsidR="00BB2BC3">
        <w:rPr>
          <w:rFonts w:eastAsiaTheme="majorEastAsia" w:cs="Times New Roman"/>
          <w:color w:val="auto"/>
          <w:szCs w:val="24"/>
        </w:rPr>
        <w:t xml:space="preserve"> must be patent eligible and </w:t>
      </w:r>
      <w:r w:rsidR="00A31919">
        <w:rPr>
          <w:rFonts w:eastAsiaTheme="majorEastAsia" w:cs="Times New Roman"/>
          <w:color w:val="auto"/>
          <w:szCs w:val="24"/>
        </w:rPr>
        <w:t xml:space="preserve">patentable. </w:t>
      </w:r>
      <w:r w:rsidR="0072762C">
        <w:rPr>
          <w:rFonts w:eastAsiaTheme="majorEastAsia" w:cs="Times New Roman"/>
          <w:color w:val="auto"/>
          <w:szCs w:val="24"/>
        </w:rPr>
        <w:t xml:space="preserve">Patentability generally refers to the standards of novelty, </w:t>
      </w:r>
      <w:r w:rsidR="007B6C35">
        <w:rPr>
          <w:rFonts w:eastAsiaTheme="majorEastAsia" w:cs="Times New Roman"/>
          <w:color w:val="auto"/>
          <w:szCs w:val="24"/>
        </w:rPr>
        <w:t>nonobvious</w:t>
      </w:r>
      <w:r w:rsidR="0072762C">
        <w:rPr>
          <w:rFonts w:eastAsiaTheme="majorEastAsia" w:cs="Times New Roman"/>
          <w:color w:val="auto"/>
          <w:szCs w:val="24"/>
        </w:rPr>
        <w:t>, and the written description requirement.</w:t>
      </w:r>
      <w:r w:rsidR="0072762C">
        <w:rPr>
          <w:rStyle w:val="FootnoteReference"/>
          <w:rFonts w:eastAsiaTheme="majorEastAsia" w:cs="Times New Roman"/>
          <w:color w:val="auto"/>
          <w:szCs w:val="24"/>
        </w:rPr>
        <w:footnoteReference w:id="15"/>
      </w:r>
      <w:r w:rsidR="0072762C">
        <w:rPr>
          <w:rFonts w:eastAsiaTheme="majorEastAsia" w:cs="Times New Roman"/>
          <w:color w:val="auto"/>
          <w:szCs w:val="24"/>
        </w:rPr>
        <w:t xml:space="preserve"> </w:t>
      </w:r>
      <w:r w:rsidR="00A31919">
        <w:rPr>
          <w:rFonts w:eastAsiaTheme="majorEastAsia" w:cs="Times New Roman"/>
          <w:color w:val="auto"/>
          <w:szCs w:val="24"/>
        </w:rPr>
        <w:t xml:space="preserve">Patent </w:t>
      </w:r>
      <w:r w:rsidR="0072762C">
        <w:rPr>
          <w:rFonts w:eastAsiaTheme="majorEastAsia" w:cs="Times New Roman"/>
          <w:color w:val="auto"/>
          <w:szCs w:val="24"/>
        </w:rPr>
        <w:t>e</w:t>
      </w:r>
      <w:r w:rsidR="00A31919">
        <w:rPr>
          <w:rFonts w:eastAsiaTheme="majorEastAsia" w:cs="Times New Roman"/>
          <w:color w:val="auto"/>
          <w:szCs w:val="24"/>
        </w:rPr>
        <w:t>ligibility</w:t>
      </w:r>
      <w:r w:rsidR="00C11628">
        <w:rPr>
          <w:rFonts w:eastAsiaTheme="majorEastAsia" w:cs="Times New Roman"/>
          <w:color w:val="auto"/>
          <w:szCs w:val="24"/>
        </w:rPr>
        <w:t>, also known as subject matter eligibility</w:t>
      </w:r>
      <w:r w:rsidR="00A31919">
        <w:rPr>
          <w:rFonts w:eastAsiaTheme="majorEastAsia" w:cs="Times New Roman"/>
          <w:color w:val="auto"/>
          <w:szCs w:val="24"/>
        </w:rPr>
        <w:t xml:space="preserve"> refers to what types of inventions </w:t>
      </w:r>
      <w:r w:rsidR="00C11628">
        <w:rPr>
          <w:rFonts w:eastAsiaTheme="majorEastAsia" w:cs="Times New Roman"/>
          <w:color w:val="auto"/>
          <w:szCs w:val="24"/>
        </w:rPr>
        <w:t>may be patented.</w:t>
      </w:r>
      <w:r w:rsidR="0072762C">
        <w:rPr>
          <w:rStyle w:val="FootnoteReference"/>
          <w:rFonts w:eastAsiaTheme="majorEastAsia" w:cs="Times New Roman"/>
          <w:color w:val="auto"/>
          <w:szCs w:val="24"/>
        </w:rPr>
        <w:footnoteReference w:id="16"/>
      </w:r>
      <w:r w:rsidR="00C11628">
        <w:rPr>
          <w:rFonts w:eastAsiaTheme="majorEastAsia" w:cs="Times New Roman"/>
          <w:color w:val="auto"/>
          <w:szCs w:val="24"/>
        </w:rPr>
        <w:t xml:space="preserve"> </w:t>
      </w:r>
      <w:r w:rsidR="00DE04FE">
        <w:rPr>
          <w:rFonts w:eastAsiaTheme="majorEastAsia" w:cs="Times New Roman"/>
          <w:color w:val="auto"/>
          <w:szCs w:val="24"/>
        </w:rPr>
        <w:t xml:space="preserve">Three exceptions to patent eligibility have been </w:t>
      </w:r>
      <w:r w:rsidR="00D369F0">
        <w:rPr>
          <w:rFonts w:eastAsiaTheme="majorEastAsia" w:cs="Times New Roman"/>
          <w:color w:val="auto"/>
          <w:szCs w:val="24"/>
        </w:rPr>
        <w:t>defined by</w:t>
      </w:r>
      <w:r w:rsidR="00B60F43">
        <w:rPr>
          <w:rFonts w:eastAsiaTheme="majorEastAsia" w:cs="Times New Roman"/>
          <w:color w:val="auto"/>
          <w:szCs w:val="24"/>
        </w:rPr>
        <w:t xml:space="preserve"> the </w:t>
      </w:r>
      <w:r w:rsidR="00B60F43">
        <w:rPr>
          <w:rFonts w:eastAsiaTheme="majorEastAsia" w:cs="Times New Roman"/>
          <w:color w:val="auto"/>
          <w:szCs w:val="24"/>
        </w:rPr>
        <w:lastRenderedPageBreak/>
        <w:t>courts</w:t>
      </w:r>
      <w:r w:rsidR="00214F43">
        <w:rPr>
          <w:rFonts w:eastAsiaTheme="majorEastAsia" w:cs="Times New Roman"/>
          <w:color w:val="auto"/>
          <w:szCs w:val="24"/>
        </w:rPr>
        <w:t>: laws of nature, natural phenomena, and abstract ideas</w:t>
      </w:r>
      <w:r w:rsidR="00B60F43">
        <w:rPr>
          <w:rFonts w:eastAsiaTheme="majorEastAsia" w:cs="Times New Roman"/>
          <w:color w:val="auto"/>
          <w:szCs w:val="24"/>
        </w:rPr>
        <w:t>.</w:t>
      </w:r>
      <w:r w:rsidR="00B60F43">
        <w:rPr>
          <w:rStyle w:val="FootnoteReference"/>
          <w:rFonts w:eastAsiaTheme="majorEastAsia" w:cs="Times New Roman"/>
          <w:color w:val="auto"/>
          <w:szCs w:val="24"/>
        </w:rPr>
        <w:footnoteReference w:id="17"/>
      </w:r>
      <w:r w:rsidR="00214F43">
        <w:rPr>
          <w:rFonts w:eastAsiaTheme="majorEastAsia" w:cs="Times New Roman"/>
          <w:color w:val="auto"/>
          <w:szCs w:val="24"/>
        </w:rPr>
        <w:t xml:space="preserve"> In order to under stand </w:t>
      </w:r>
      <w:r w:rsidR="0098303E">
        <w:rPr>
          <w:rFonts w:eastAsiaTheme="majorEastAsia" w:cs="Times New Roman"/>
          <w:color w:val="auto"/>
          <w:szCs w:val="24"/>
        </w:rPr>
        <w:t xml:space="preserve">the </w:t>
      </w:r>
      <w:r w:rsidR="0098303E">
        <w:rPr>
          <w:rFonts w:eastAsiaTheme="majorEastAsia" w:cs="Times New Roman"/>
          <w:i/>
          <w:color w:val="auto"/>
          <w:szCs w:val="24"/>
        </w:rPr>
        <w:t xml:space="preserve">Alice </w:t>
      </w:r>
      <w:r w:rsidR="0098303E">
        <w:rPr>
          <w:rFonts w:eastAsiaTheme="majorEastAsia" w:cs="Times New Roman"/>
          <w:color w:val="auto"/>
          <w:szCs w:val="24"/>
        </w:rPr>
        <w:t xml:space="preserve">decision and its impact, patentability and patent eligibility must be understood. </w:t>
      </w:r>
      <w:r w:rsidR="00B60F43">
        <w:rPr>
          <w:rFonts w:eastAsiaTheme="majorEastAsia" w:cs="Times New Roman"/>
          <w:color w:val="auto"/>
          <w:szCs w:val="24"/>
        </w:rPr>
        <w:t xml:space="preserve">  </w:t>
      </w:r>
    </w:p>
    <w:p w14:paraId="240C8D71" w14:textId="53CF55B4" w:rsidR="00084666" w:rsidRPr="00857F19" w:rsidRDefault="00203198" w:rsidP="001B4C2A">
      <w:pPr>
        <w:pStyle w:val="Heading2"/>
        <w:rPr>
          <w:rFonts w:cs="Times New Roman"/>
          <w:color w:val="auto"/>
          <w:sz w:val="24"/>
          <w:szCs w:val="24"/>
        </w:rPr>
      </w:pPr>
      <w:bookmarkStart w:id="2" w:name="_Toc5275661"/>
      <w:r w:rsidRPr="00857F19">
        <w:rPr>
          <w:rFonts w:cs="Times New Roman"/>
          <w:color w:val="auto"/>
          <w:sz w:val="24"/>
          <w:szCs w:val="24"/>
        </w:rPr>
        <w:t xml:space="preserve">The Requirements for </w:t>
      </w:r>
      <w:r w:rsidR="00084666" w:rsidRPr="00857F19">
        <w:rPr>
          <w:rFonts w:cs="Times New Roman"/>
          <w:color w:val="auto"/>
          <w:sz w:val="24"/>
          <w:szCs w:val="24"/>
        </w:rPr>
        <w:t>Patentability</w:t>
      </w:r>
      <w:r w:rsidRPr="00857F19">
        <w:rPr>
          <w:rFonts w:cs="Times New Roman"/>
          <w:color w:val="auto"/>
          <w:sz w:val="24"/>
          <w:szCs w:val="24"/>
        </w:rPr>
        <w:t>: Novelty, Obviousness, and Enablement</w:t>
      </w:r>
      <w:bookmarkEnd w:id="2"/>
    </w:p>
    <w:p w14:paraId="7CBA64B1" w14:textId="18E3CA44" w:rsidR="005E4F2B" w:rsidRPr="000D1547" w:rsidRDefault="008E7715" w:rsidP="001B4C2A">
      <w:pPr>
        <w:rPr>
          <w:rFonts w:cs="Times New Roman"/>
          <w:color w:val="auto"/>
          <w:szCs w:val="24"/>
        </w:rPr>
      </w:pPr>
      <w:r w:rsidRPr="00857F19">
        <w:rPr>
          <w:rFonts w:cs="Times New Roman"/>
          <w:color w:val="auto"/>
          <w:szCs w:val="24"/>
        </w:rPr>
        <w:tab/>
      </w:r>
      <w:r w:rsidR="00826F6B" w:rsidRPr="00857F19">
        <w:rPr>
          <w:rFonts w:cs="Times New Roman"/>
          <w:color w:val="auto"/>
          <w:szCs w:val="24"/>
        </w:rPr>
        <w:t>P</w:t>
      </w:r>
      <w:r w:rsidR="00B746B7" w:rsidRPr="00857F19">
        <w:rPr>
          <w:rFonts w:cs="Times New Roman"/>
          <w:color w:val="auto"/>
          <w:szCs w:val="24"/>
        </w:rPr>
        <w:t>atents may be obtained for</w:t>
      </w:r>
      <w:r w:rsidR="007B5C08" w:rsidRPr="00857F19">
        <w:rPr>
          <w:rFonts w:cs="Times New Roman"/>
          <w:color w:val="auto"/>
          <w:szCs w:val="24"/>
        </w:rPr>
        <w:t xml:space="preserve"> “any new and useful process, machine, manufacture, or composition of matter, or any new and useful improvement thereof</w:t>
      </w:r>
      <w:r w:rsidR="005915DA" w:rsidRPr="00857F19">
        <w:rPr>
          <w:rFonts w:cs="Times New Roman"/>
          <w:color w:val="auto"/>
          <w:szCs w:val="24"/>
        </w:rPr>
        <w:t>.”</w:t>
      </w:r>
      <w:r w:rsidR="00261537" w:rsidRPr="000D1547">
        <w:rPr>
          <w:rStyle w:val="FootnoteReference"/>
          <w:rFonts w:cs="Times New Roman"/>
          <w:color w:val="auto"/>
          <w:szCs w:val="24"/>
        </w:rPr>
        <w:footnoteReference w:id="18"/>
      </w:r>
      <w:r w:rsidR="00015828" w:rsidRPr="000D1547">
        <w:rPr>
          <w:rFonts w:cs="Times New Roman"/>
          <w:color w:val="auto"/>
          <w:szCs w:val="24"/>
        </w:rPr>
        <w:t xml:space="preserve"> </w:t>
      </w:r>
      <w:r w:rsidR="005A6A56" w:rsidRPr="000D1547">
        <w:rPr>
          <w:rFonts w:cs="Times New Roman"/>
          <w:color w:val="auto"/>
          <w:szCs w:val="24"/>
        </w:rPr>
        <w:t>This broad statement is qualified by the concepts of</w:t>
      </w:r>
      <w:r w:rsidR="00440340" w:rsidRPr="000D1547">
        <w:rPr>
          <w:rFonts w:cs="Times New Roman"/>
          <w:color w:val="auto"/>
          <w:szCs w:val="24"/>
        </w:rPr>
        <w:t xml:space="preserve"> </w:t>
      </w:r>
      <w:r w:rsidR="00D14C5A" w:rsidRPr="000D1547">
        <w:rPr>
          <w:rFonts w:cs="Times New Roman"/>
          <w:color w:val="auto"/>
          <w:szCs w:val="24"/>
        </w:rPr>
        <w:t>patentability and patent eligibility</w:t>
      </w:r>
      <w:r w:rsidR="008F7343" w:rsidRPr="00857F19">
        <w:rPr>
          <w:rFonts w:cs="Times New Roman"/>
          <w:color w:val="auto"/>
          <w:szCs w:val="24"/>
        </w:rPr>
        <w:t>, which are</w:t>
      </w:r>
      <w:r w:rsidR="00A92CF2" w:rsidRPr="00857F19">
        <w:rPr>
          <w:rFonts w:cs="Times New Roman"/>
          <w:color w:val="auto"/>
          <w:szCs w:val="24"/>
        </w:rPr>
        <w:t xml:space="preserve"> </w:t>
      </w:r>
      <w:r w:rsidR="008F7343" w:rsidRPr="00857F19">
        <w:rPr>
          <w:rFonts w:cs="Times New Roman"/>
          <w:color w:val="auto"/>
          <w:szCs w:val="24"/>
        </w:rPr>
        <w:t>defined</w:t>
      </w:r>
      <w:r w:rsidR="00A92CF2" w:rsidRPr="00857F19">
        <w:rPr>
          <w:rFonts w:cs="Times New Roman"/>
          <w:color w:val="auto"/>
          <w:szCs w:val="24"/>
        </w:rPr>
        <w:t xml:space="preserve"> by both statute and judicial rulings.</w:t>
      </w:r>
      <w:r w:rsidR="00A92CF2" w:rsidRPr="000D1547">
        <w:rPr>
          <w:rStyle w:val="FootnoteReference"/>
          <w:rFonts w:cs="Times New Roman"/>
          <w:color w:val="auto"/>
          <w:szCs w:val="24"/>
        </w:rPr>
        <w:footnoteReference w:id="19"/>
      </w:r>
      <w:r w:rsidR="00A92CF2" w:rsidRPr="000D1547">
        <w:rPr>
          <w:rFonts w:cs="Times New Roman"/>
          <w:color w:val="auto"/>
          <w:szCs w:val="24"/>
        </w:rPr>
        <w:t xml:space="preserve"> </w:t>
      </w:r>
      <w:r w:rsidR="0054099B" w:rsidRPr="000D1547">
        <w:rPr>
          <w:rFonts w:cs="Times New Roman"/>
          <w:color w:val="auto"/>
          <w:szCs w:val="24"/>
        </w:rPr>
        <w:t xml:space="preserve">Patentability </w:t>
      </w:r>
      <w:r w:rsidR="003F04C9" w:rsidRPr="000D1547">
        <w:rPr>
          <w:rFonts w:cs="Times New Roman"/>
          <w:color w:val="auto"/>
          <w:szCs w:val="24"/>
        </w:rPr>
        <w:t>describes the standards to receive a patent, requiring</w:t>
      </w:r>
      <w:r w:rsidR="0054099B" w:rsidRPr="000D1547">
        <w:rPr>
          <w:rFonts w:cs="Times New Roman"/>
          <w:color w:val="auto"/>
          <w:szCs w:val="24"/>
        </w:rPr>
        <w:t xml:space="preserve"> a</w:t>
      </w:r>
      <w:r w:rsidR="00710212" w:rsidRPr="00857F19">
        <w:rPr>
          <w:rFonts w:cs="Times New Roman"/>
          <w:color w:val="auto"/>
          <w:szCs w:val="24"/>
        </w:rPr>
        <w:t>n</w:t>
      </w:r>
      <w:r w:rsidR="0054099B" w:rsidRPr="00857F19">
        <w:rPr>
          <w:rFonts w:cs="Times New Roman"/>
          <w:color w:val="auto"/>
          <w:szCs w:val="24"/>
        </w:rPr>
        <w:t xml:space="preserve"> </w:t>
      </w:r>
      <w:r w:rsidR="00710212" w:rsidRPr="00857F19">
        <w:rPr>
          <w:rFonts w:cs="Times New Roman"/>
          <w:color w:val="auto"/>
          <w:szCs w:val="24"/>
        </w:rPr>
        <w:t>invention</w:t>
      </w:r>
      <w:r w:rsidR="00B00D3E" w:rsidRPr="00857F19">
        <w:rPr>
          <w:rFonts w:cs="Times New Roman"/>
          <w:color w:val="auto"/>
          <w:szCs w:val="24"/>
        </w:rPr>
        <w:t xml:space="preserve"> to be</w:t>
      </w:r>
      <w:r w:rsidR="0054099B" w:rsidRPr="00857F19">
        <w:rPr>
          <w:rFonts w:cs="Times New Roman"/>
          <w:color w:val="auto"/>
          <w:szCs w:val="24"/>
        </w:rPr>
        <w:t xml:space="preserve"> novel</w:t>
      </w:r>
      <w:r w:rsidR="00B00D3E" w:rsidRPr="00857F19">
        <w:rPr>
          <w:rFonts w:cs="Times New Roman"/>
          <w:color w:val="auto"/>
          <w:szCs w:val="24"/>
        </w:rPr>
        <w:t xml:space="preserve"> and </w:t>
      </w:r>
      <w:r w:rsidR="0054099B" w:rsidRPr="00857F19">
        <w:rPr>
          <w:rFonts w:cs="Times New Roman"/>
          <w:color w:val="auto"/>
          <w:szCs w:val="24"/>
        </w:rPr>
        <w:t xml:space="preserve">nonobvious, </w:t>
      </w:r>
      <w:r w:rsidR="001D370D" w:rsidRPr="00857F19">
        <w:rPr>
          <w:rFonts w:cs="Times New Roman"/>
          <w:color w:val="auto"/>
          <w:szCs w:val="24"/>
        </w:rPr>
        <w:t>definite and enabled</w:t>
      </w:r>
      <w:commentRangeStart w:id="3"/>
      <w:r w:rsidR="0054099B" w:rsidRPr="00857F19">
        <w:rPr>
          <w:rFonts w:cs="Times New Roman"/>
          <w:color w:val="auto"/>
          <w:szCs w:val="24"/>
        </w:rPr>
        <w:t>.</w:t>
      </w:r>
      <w:r w:rsidR="0054099B" w:rsidRPr="000D1547">
        <w:rPr>
          <w:rStyle w:val="FootnoteReference"/>
          <w:rFonts w:cs="Times New Roman"/>
          <w:color w:val="auto"/>
          <w:szCs w:val="24"/>
        </w:rPr>
        <w:footnoteReference w:id="20"/>
      </w:r>
      <w:commentRangeEnd w:id="3"/>
      <w:r w:rsidR="00D15C83">
        <w:rPr>
          <w:rStyle w:val="CommentReference"/>
        </w:rPr>
        <w:commentReference w:id="3"/>
      </w:r>
      <w:r w:rsidR="00325DC6" w:rsidRPr="000D1547">
        <w:rPr>
          <w:rFonts w:cs="Times New Roman"/>
          <w:color w:val="auto"/>
          <w:szCs w:val="24"/>
        </w:rPr>
        <w:t xml:space="preserve"> A novel patent is not anticipated</w:t>
      </w:r>
      <w:r w:rsidR="00E20301" w:rsidRPr="000D1547">
        <w:rPr>
          <w:rFonts w:cs="Times New Roman"/>
          <w:color w:val="auto"/>
          <w:szCs w:val="24"/>
        </w:rPr>
        <w:t xml:space="preserve"> (</w:t>
      </w:r>
      <w:r w:rsidR="002440AA" w:rsidRPr="000D1547">
        <w:rPr>
          <w:rFonts w:cs="Times New Roman"/>
          <w:color w:val="auto"/>
          <w:szCs w:val="24"/>
        </w:rPr>
        <w:t xml:space="preserve">i.e. already described) </w:t>
      </w:r>
      <w:r w:rsidR="00325DC6" w:rsidRPr="000D1547">
        <w:rPr>
          <w:rFonts w:cs="Times New Roman"/>
          <w:color w:val="auto"/>
          <w:szCs w:val="24"/>
        </w:rPr>
        <w:t>by another invention.</w:t>
      </w:r>
      <w:r w:rsidR="00EE08DA" w:rsidRPr="00857F19">
        <w:rPr>
          <w:rFonts w:cs="Times New Roman"/>
          <w:color w:val="auto"/>
          <w:szCs w:val="24"/>
        </w:rPr>
        <w:t xml:space="preserve"> Anticipation </w:t>
      </w:r>
      <w:r w:rsidR="00AE47F9" w:rsidRPr="00857F19">
        <w:rPr>
          <w:rFonts w:cs="Times New Roman"/>
          <w:color w:val="auto"/>
          <w:szCs w:val="24"/>
        </w:rPr>
        <w:t>requires</w:t>
      </w:r>
      <w:r w:rsidR="00EE08DA" w:rsidRPr="00857F19">
        <w:rPr>
          <w:rFonts w:cs="Times New Roman"/>
          <w:color w:val="auto"/>
          <w:szCs w:val="24"/>
        </w:rPr>
        <w:t xml:space="preserve"> </w:t>
      </w:r>
      <w:proofErr w:type="gramStart"/>
      <w:r w:rsidR="00EE08DA" w:rsidRPr="00857F19">
        <w:rPr>
          <w:rFonts w:cs="Times New Roman"/>
          <w:color w:val="auto"/>
          <w:szCs w:val="24"/>
        </w:rPr>
        <w:t>each and every</w:t>
      </w:r>
      <w:proofErr w:type="gramEnd"/>
      <w:r w:rsidR="00EE08DA" w:rsidRPr="00857F19">
        <w:rPr>
          <w:rFonts w:cs="Times New Roman"/>
          <w:color w:val="auto"/>
          <w:szCs w:val="24"/>
        </w:rPr>
        <w:t xml:space="preserve"> element of the claimed invention</w:t>
      </w:r>
      <w:r w:rsidR="001171A4" w:rsidRPr="00857F19">
        <w:rPr>
          <w:rFonts w:cs="Times New Roman"/>
          <w:color w:val="auto"/>
          <w:szCs w:val="24"/>
        </w:rPr>
        <w:t xml:space="preserve"> </w:t>
      </w:r>
      <w:r w:rsidR="00F46462" w:rsidRPr="00857F19">
        <w:rPr>
          <w:rFonts w:cs="Times New Roman"/>
          <w:color w:val="auto"/>
          <w:szCs w:val="24"/>
        </w:rPr>
        <w:t>be</w:t>
      </w:r>
      <w:r w:rsidR="001171A4" w:rsidRPr="00857F19">
        <w:rPr>
          <w:rFonts w:cs="Times New Roman"/>
          <w:color w:val="auto"/>
          <w:szCs w:val="24"/>
        </w:rPr>
        <w:t xml:space="preserve"> disclosed in a single enabling prior art reference.</w:t>
      </w:r>
      <w:r w:rsidR="001171A4" w:rsidRPr="000D1547">
        <w:rPr>
          <w:rStyle w:val="FootnoteReference"/>
          <w:rFonts w:cs="Times New Roman"/>
          <w:color w:val="auto"/>
          <w:szCs w:val="24"/>
        </w:rPr>
        <w:footnoteReference w:id="21"/>
      </w:r>
      <w:r w:rsidR="0088460F" w:rsidRPr="000D1547">
        <w:rPr>
          <w:rFonts w:cs="Times New Roman"/>
          <w:color w:val="auto"/>
          <w:szCs w:val="24"/>
        </w:rPr>
        <w:t xml:space="preserve"> </w:t>
      </w:r>
      <w:r w:rsidR="000554FE" w:rsidRPr="000D1547">
        <w:rPr>
          <w:rFonts w:cs="Times New Roman"/>
          <w:color w:val="auto"/>
          <w:szCs w:val="24"/>
        </w:rPr>
        <w:t xml:space="preserve">35 U.S.C. § 102 </w:t>
      </w:r>
      <w:r w:rsidR="00874FA2" w:rsidRPr="000D1547">
        <w:rPr>
          <w:rFonts w:cs="Times New Roman"/>
          <w:color w:val="auto"/>
          <w:szCs w:val="24"/>
        </w:rPr>
        <w:t xml:space="preserve">is the statutory basis for novelty, and novelty rejections are often referred to </w:t>
      </w:r>
      <w:r w:rsidR="008232D9" w:rsidRPr="000D1547">
        <w:rPr>
          <w:rFonts w:cs="Times New Roman"/>
          <w:color w:val="auto"/>
          <w:szCs w:val="24"/>
        </w:rPr>
        <w:t xml:space="preserve">in relation to the </w:t>
      </w:r>
      <w:r w:rsidR="00093913" w:rsidRPr="00857F19">
        <w:rPr>
          <w:rFonts w:cs="Times New Roman"/>
          <w:color w:val="auto"/>
          <w:szCs w:val="24"/>
        </w:rPr>
        <w:t>statutory</w:t>
      </w:r>
      <w:r w:rsidR="008232D9" w:rsidRPr="00857F19">
        <w:rPr>
          <w:rFonts w:cs="Times New Roman"/>
          <w:color w:val="auto"/>
          <w:szCs w:val="24"/>
        </w:rPr>
        <w:t xml:space="preserve"> section. </w:t>
      </w:r>
      <w:r w:rsidR="00EB27B1" w:rsidRPr="00857F19">
        <w:rPr>
          <w:rFonts w:cs="Times New Roman"/>
          <w:color w:val="auto"/>
          <w:szCs w:val="24"/>
        </w:rPr>
        <w:t>Obviousness</w:t>
      </w:r>
      <w:r w:rsidR="008232D9" w:rsidRPr="00857F19">
        <w:rPr>
          <w:rFonts w:cs="Times New Roman"/>
          <w:color w:val="auto"/>
          <w:szCs w:val="24"/>
        </w:rPr>
        <w:t xml:space="preserve">, contained in </w:t>
      </w:r>
      <w:r w:rsidR="00890BE6" w:rsidRPr="00857F19">
        <w:rPr>
          <w:rFonts w:cs="Times New Roman"/>
          <w:color w:val="auto"/>
          <w:szCs w:val="24"/>
        </w:rPr>
        <w:t xml:space="preserve">35 U.S.C. § 103, </w:t>
      </w:r>
      <w:r w:rsidR="00F04A3B" w:rsidRPr="00857F19">
        <w:rPr>
          <w:rFonts w:cs="Times New Roman"/>
          <w:color w:val="auto"/>
          <w:szCs w:val="24"/>
        </w:rPr>
        <w:t xml:space="preserve">in its simplest terms requires that </w:t>
      </w:r>
      <w:r w:rsidR="00975BA1" w:rsidRPr="00857F19">
        <w:rPr>
          <w:rFonts w:cs="Times New Roman"/>
          <w:color w:val="auto"/>
          <w:szCs w:val="24"/>
        </w:rPr>
        <w:t>an invention be more than a combination of two prior art references.</w:t>
      </w:r>
      <w:r w:rsidR="00F96B5B" w:rsidRPr="000D1547">
        <w:rPr>
          <w:rStyle w:val="FootnoteReference"/>
          <w:rFonts w:cs="Times New Roman"/>
          <w:color w:val="auto"/>
          <w:szCs w:val="24"/>
        </w:rPr>
        <w:footnoteReference w:id="22"/>
      </w:r>
      <w:r w:rsidR="00975BA1" w:rsidRPr="000D1547">
        <w:rPr>
          <w:rFonts w:cs="Times New Roman"/>
          <w:color w:val="auto"/>
          <w:szCs w:val="24"/>
        </w:rPr>
        <w:t xml:space="preserve"> </w:t>
      </w:r>
      <w:r w:rsidR="00F002AD" w:rsidRPr="000D1547">
        <w:rPr>
          <w:rFonts w:cs="Times New Roman"/>
          <w:color w:val="auto"/>
          <w:szCs w:val="24"/>
        </w:rPr>
        <w:t xml:space="preserve">Enablement </w:t>
      </w:r>
      <w:r w:rsidR="00AF29A6" w:rsidRPr="000D1547">
        <w:rPr>
          <w:rFonts w:cs="Times New Roman"/>
          <w:color w:val="auto"/>
          <w:szCs w:val="24"/>
        </w:rPr>
        <w:t>necessitates that a person of ordinary skill in the art be able to make and use the claimed invention</w:t>
      </w:r>
      <w:r w:rsidR="008457BB" w:rsidRPr="000D1547">
        <w:rPr>
          <w:rFonts w:cs="Times New Roman"/>
          <w:color w:val="auto"/>
          <w:szCs w:val="24"/>
        </w:rPr>
        <w:t>.</w:t>
      </w:r>
      <w:r w:rsidR="008457BB" w:rsidRPr="000D1547">
        <w:rPr>
          <w:rStyle w:val="FootnoteReference"/>
          <w:rFonts w:cs="Times New Roman"/>
          <w:color w:val="auto"/>
          <w:szCs w:val="24"/>
        </w:rPr>
        <w:footnoteReference w:id="23"/>
      </w:r>
      <w:r w:rsidR="00257366" w:rsidRPr="000D1547">
        <w:rPr>
          <w:rFonts w:cs="Times New Roman"/>
          <w:color w:val="auto"/>
          <w:szCs w:val="24"/>
        </w:rPr>
        <w:t xml:space="preserve"> Closely related is the requirement </w:t>
      </w:r>
      <w:r w:rsidR="004D3739" w:rsidRPr="000D1547">
        <w:rPr>
          <w:rFonts w:cs="Times New Roman"/>
          <w:color w:val="auto"/>
          <w:szCs w:val="24"/>
        </w:rPr>
        <w:t xml:space="preserve">that claims must particularly point out and distinctly claim the </w:t>
      </w:r>
      <w:r w:rsidR="004D3739" w:rsidRPr="000D1547">
        <w:rPr>
          <w:rFonts w:cs="Times New Roman"/>
          <w:color w:val="auto"/>
          <w:szCs w:val="24"/>
        </w:rPr>
        <w:lastRenderedPageBreak/>
        <w:t>invention</w:t>
      </w:r>
      <w:r w:rsidR="006F6BB8" w:rsidRPr="000D1547">
        <w:rPr>
          <w:rFonts w:cs="Times New Roman"/>
          <w:color w:val="auto"/>
          <w:szCs w:val="24"/>
        </w:rPr>
        <w:t>.</w:t>
      </w:r>
      <w:r w:rsidR="00A073B1">
        <w:rPr>
          <w:rStyle w:val="FootnoteReference"/>
          <w:rFonts w:cs="Times New Roman"/>
          <w:color w:val="auto"/>
          <w:szCs w:val="24"/>
        </w:rPr>
        <w:footnoteReference w:id="24"/>
      </w:r>
      <w:r w:rsidR="006F6BB8" w:rsidRPr="000D1547">
        <w:rPr>
          <w:rFonts w:cs="Times New Roman"/>
          <w:color w:val="auto"/>
          <w:szCs w:val="24"/>
        </w:rPr>
        <w:t xml:space="preserve"> </w:t>
      </w:r>
      <w:r w:rsidR="00B427BB" w:rsidRPr="000D1547">
        <w:rPr>
          <w:rFonts w:cs="Times New Roman"/>
          <w:color w:val="auto"/>
          <w:szCs w:val="24"/>
        </w:rPr>
        <w:t>Overly broad</w:t>
      </w:r>
      <w:r w:rsidR="00B14411" w:rsidRPr="00857F19">
        <w:rPr>
          <w:rFonts w:cs="Times New Roman"/>
          <w:color w:val="auto"/>
          <w:szCs w:val="24"/>
        </w:rPr>
        <w:t xml:space="preserve"> or </w:t>
      </w:r>
      <w:r w:rsidR="00B427BB" w:rsidRPr="00857F19">
        <w:rPr>
          <w:rFonts w:cs="Times New Roman"/>
          <w:color w:val="auto"/>
          <w:szCs w:val="24"/>
        </w:rPr>
        <w:t xml:space="preserve">vague claims </w:t>
      </w:r>
      <w:r w:rsidR="006F6BB8" w:rsidRPr="00857F19">
        <w:rPr>
          <w:rFonts w:cs="Times New Roman"/>
          <w:color w:val="auto"/>
          <w:szCs w:val="24"/>
        </w:rPr>
        <w:t xml:space="preserve">fail to meet this requirement </w:t>
      </w:r>
      <w:r w:rsidR="00B14411" w:rsidRPr="00857F19">
        <w:rPr>
          <w:rFonts w:cs="Times New Roman"/>
          <w:color w:val="auto"/>
          <w:szCs w:val="24"/>
        </w:rPr>
        <w:t xml:space="preserve">and </w:t>
      </w:r>
      <w:r w:rsidR="006F6BB8" w:rsidRPr="00857F19">
        <w:rPr>
          <w:rFonts w:cs="Times New Roman"/>
          <w:color w:val="auto"/>
          <w:szCs w:val="24"/>
        </w:rPr>
        <w:t>are indefinite.</w:t>
      </w:r>
      <w:r w:rsidR="006F6BB8" w:rsidRPr="000D1547">
        <w:rPr>
          <w:rStyle w:val="FootnoteReference"/>
          <w:rFonts w:cs="Times New Roman"/>
          <w:color w:val="auto"/>
          <w:szCs w:val="24"/>
        </w:rPr>
        <w:footnoteReference w:id="25"/>
      </w:r>
      <w:r w:rsidR="000A2A22" w:rsidRPr="000D1547">
        <w:rPr>
          <w:rFonts w:cs="Times New Roman"/>
          <w:color w:val="auto"/>
          <w:szCs w:val="24"/>
        </w:rPr>
        <w:t xml:space="preserve"> Enablement, indefiniteness, and all other written description requirements are contained in 35 U.S.C. § 112.</w:t>
      </w:r>
    </w:p>
    <w:p w14:paraId="136AA0EB" w14:textId="67024CC3" w:rsidR="00C837DD" w:rsidRPr="00857F19" w:rsidRDefault="000C0C06" w:rsidP="001B4C2A">
      <w:pPr>
        <w:pStyle w:val="Heading2"/>
        <w:rPr>
          <w:rFonts w:cs="Times New Roman"/>
          <w:color w:val="auto"/>
          <w:sz w:val="24"/>
          <w:szCs w:val="24"/>
        </w:rPr>
      </w:pPr>
      <w:bookmarkStart w:id="4" w:name="_Toc5275662"/>
      <w:r w:rsidRPr="00857F19">
        <w:rPr>
          <w:rFonts w:cs="Times New Roman"/>
          <w:color w:val="auto"/>
          <w:sz w:val="24"/>
          <w:szCs w:val="24"/>
        </w:rPr>
        <w:t>Patent Eligibility</w:t>
      </w:r>
      <w:r w:rsidR="0025717A">
        <w:rPr>
          <w:rFonts w:cs="Times New Roman"/>
          <w:color w:val="auto"/>
          <w:sz w:val="24"/>
          <w:szCs w:val="24"/>
        </w:rPr>
        <w:t xml:space="preserve"> and the Judicial Exceptions</w:t>
      </w:r>
      <w:r w:rsidRPr="00857F19">
        <w:rPr>
          <w:rFonts w:cs="Times New Roman"/>
          <w:color w:val="auto"/>
          <w:sz w:val="24"/>
          <w:szCs w:val="24"/>
        </w:rPr>
        <w:t xml:space="preserve">: </w:t>
      </w:r>
      <w:r w:rsidR="00A83E83" w:rsidRPr="00857F19">
        <w:rPr>
          <w:rFonts w:cs="Times New Roman"/>
          <w:color w:val="auto"/>
          <w:sz w:val="24"/>
          <w:szCs w:val="24"/>
        </w:rPr>
        <w:t>Laws of Nature</w:t>
      </w:r>
      <w:r w:rsidRPr="00857F19">
        <w:rPr>
          <w:rFonts w:cs="Times New Roman"/>
          <w:color w:val="auto"/>
          <w:sz w:val="24"/>
          <w:szCs w:val="24"/>
        </w:rPr>
        <w:t>, Natural Phenomena, and Abstract Ideas</w:t>
      </w:r>
      <w:bookmarkEnd w:id="4"/>
    </w:p>
    <w:p w14:paraId="7F22AC86" w14:textId="184685F7" w:rsidR="00D32107" w:rsidRDefault="005161A8" w:rsidP="00D32107">
      <w:pPr>
        <w:ind w:firstLine="720"/>
        <w:rPr>
          <w:rFonts w:cs="Times New Roman"/>
          <w:color w:val="auto"/>
          <w:szCs w:val="24"/>
        </w:rPr>
      </w:pPr>
      <w:r w:rsidRPr="000D1547">
        <w:rPr>
          <w:rFonts w:cs="Times New Roman"/>
          <w:color w:val="auto"/>
          <w:szCs w:val="24"/>
        </w:rPr>
        <w:t>The second standard, patent eligib</w:t>
      </w:r>
      <w:r w:rsidRPr="00857F19">
        <w:rPr>
          <w:rFonts w:cs="Times New Roman"/>
          <w:color w:val="auto"/>
          <w:szCs w:val="24"/>
        </w:rPr>
        <w:t>ility, concerns what subject matter warrants the incentives and protections provided by patent law.</w:t>
      </w:r>
      <w:r w:rsidRPr="000D1547">
        <w:rPr>
          <w:rStyle w:val="FootnoteReference"/>
          <w:rFonts w:cs="Times New Roman"/>
          <w:color w:val="auto"/>
          <w:szCs w:val="24"/>
        </w:rPr>
        <w:footnoteReference w:id="26"/>
      </w:r>
      <w:r w:rsidRPr="000D1547">
        <w:rPr>
          <w:rFonts w:cs="Times New Roman"/>
          <w:color w:val="auto"/>
          <w:szCs w:val="24"/>
        </w:rPr>
        <w:t xml:space="preserve"> </w:t>
      </w:r>
      <w:r w:rsidR="0013298D">
        <w:rPr>
          <w:rFonts w:cs="Times New Roman"/>
          <w:color w:val="auto"/>
          <w:szCs w:val="24"/>
        </w:rPr>
        <w:t xml:space="preserve">35 U.S.C.§ 101 states that </w:t>
      </w:r>
      <w:r w:rsidR="0013298D" w:rsidRPr="00857F19">
        <w:rPr>
          <w:rFonts w:cs="Times New Roman"/>
          <w:color w:val="auto"/>
          <w:szCs w:val="24"/>
        </w:rPr>
        <w:t>“any new and useful process, machine, manufacture, or composition of matter, or any new and useful improvement thereof.”</w:t>
      </w:r>
      <w:r w:rsidR="0013298D" w:rsidRPr="000D1547">
        <w:rPr>
          <w:rStyle w:val="FootnoteReference"/>
          <w:rFonts w:cs="Times New Roman"/>
          <w:color w:val="auto"/>
          <w:szCs w:val="24"/>
        </w:rPr>
        <w:footnoteReference w:id="27"/>
      </w:r>
      <w:r w:rsidR="0013298D" w:rsidRPr="000D1547">
        <w:rPr>
          <w:rFonts w:cs="Times New Roman"/>
          <w:color w:val="auto"/>
          <w:szCs w:val="24"/>
        </w:rPr>
        <w:t xml:space="preserve"> </w:t>
      </w:r>
      <w:r w:rsidR="00E718D2" w:rsidRPr="000D1547">
        <w:rPr>
          <w:rFonts w:cs="Times New Roman"/>
          <w:color w:val="auto"/>
          <w:szCs w:val="24"/>
        </w:rPr>
        <w:t>Machines, new manufactures and compositions of matter are physical and easily patentable, providing the invention meets requirements for patentability.</w:t>
      </w:r>
      <w:r w:rsidR="00E718D2" w:rsidRPr="000D1547">
        <w:rPr>
          <w:rStyle w:val="FootnoteReference"/>
          <w:rFonts w:cs="Times New Roman"/>
          <w:color w:val="auto"/>
          <w:szCs w:val="24"/>
        </w:rPr>
        <w:footnoteReference w:id="28"/>
      </w:r>
      <w:r w:rsidR="00E718D2" w:rsidRPr="000D1547">
        <w:rPr>
          <w:rFonts w:cs="Times New Roman"/>
          <w:color w:val="auto"/>
          <w:szCs w:val="24"/>
        </w:rPr>
        <w:t xml:space="preserve"> </w:t>
      </w:r>
      <w:r w:rsidR="00B834D6">
        <w:rPr>
          <w:rFonts w:cs="Times New Roman"/>
          <w:color w:val="auto"/>
          <w:szCs w:val="24"/>
        </w:rPr>
        <w:t>Though</w:t>
      </w:r>
      <w:r w:rsidR="00D32107" w:rsidRPr="00857F19">
        <w:rPr>
          <w:rFonts w:cs="Times New Roman"/>
          <w:color w:val="auto"/>
          <w:szCs w:val="24"/>
        </w:rPr>
        <w:t xml:space="preserve"> expressly included within § 101</w:t>
      </w:r>
      <w:r w:rsidR="00D32107" w:rsidRPr="000D1547">
        <w:rPr>
          <w:rFonts w:cs="Times New Roman"/>
          <w:color w:val="auto"/>
          <w:szCs w:val="24"/>
        </w:rPr>
        <w:t>, process claims</w:t>
      </w:r>
      <w:r w:rsidR="00B834D6">
        <w:rPr>
          <w:rFonts w:cs="Times New Roman"/>
          <w:color w:val="auto"/>
          <w:szCs w:val="24"/>
        </w:rPr>
        <w:t xml:space="preserve"> often</w:t>
      </w:r>
      <w:r w:rsidR="00D32107" w:rsidRPr="000D1547">
        <w:rPr>
          <w:rFonts w:cs="Times New Roman"/>
          <w:color w:val="auto"/>
          <w:szCs w:val="24"/>
        </w:rPr>
        <w:t xml:space="preserve"> face great scrutiny under the judicial exception of abstract ideas. Processes are not as tangible and can easily be classified as an abstract idea therefore are more difficult to patent.</w:t>
      </w:r>
      <w:r w:rsidR="00D32107" w:rsidRPr="000D1547">
        <w:rPr>
          <w:rStyle w:val="FootnoteReference"/>
          <w:rFonts w:cs="Times New Roman"/>
          <w:color w:val="auto"/>
          <w:szCs w:val="24"/>
        </w:rPr>
        <w:footnoteReference w:id="29"/>
      </w:r>
      <w:r w:rsidR="006A1CE8">
        <w:rPr>
          <w:rFonts w:cs="Times New Roman"/>
          <w:color w:val="auto"/>
          <w:szCs w:val="24"/>
        </w:rPr>
        <w:t xml:space="preserve"> This is one reason why software can be difficult to </w:t>
      </w:r>
      <w:r w:rsidR="006232C8">
        <w:rPr>
          <w:rFonts w:cs="Times New Roman"/>
          <w:color w:val="auto"/>
          <w:szCs w:val="24"/>
        </w:rPr>
        <w:t>patent, as it is most easily categorized as a process (it is certainly not a machine, manufacture, or composition of matter).</w:t>
      </w:r>
      <w:r w:rsidR="005B5F74">
        <w:rPr>
          <w:rStyle w:val="FootnoteReference"/>
          <w:rFonts w:cs="Times New Roman"/>
          <w:color w:val="auto"/>
          <w:szCs w:val="24"/>
        </w:rPr>
        <w:footnoteReference w:id="30"/>
      </w:r>
    </w:p>
    <w:p w14:paraId="37F8A0A2" w14:textId="78944FBA" w:rsidR="00896241" w:rsidRPr="000D1547" w:rsidRDefault="00896241" w:rsidP="001B4C2A">
      <w:pPr>
        <w:ind w:firstLine="720"/>
        <w:rPr>
          <w:rFonts w:cs="Times New Roman"/>
          <w:color w:val="auto"/>
          <w:szCs w:val="24"/>
        </w:rPr>
      </w:pPr>
      <w:r w:rsidRPr="000D1547">
        <w:rPr>
          <w:rFonts w:cs="Times New Roman"/>
          <w:color w:val="auto"/>
          <w:szCs w:val="24"/>
        </w:rPr>
        <w:t xml:space="preserve">The Supreme Court </w:t>
      </w:r>
      <w:r w:rsidR="00B86EE4" w:rsidRPr="000D1547">
        <w:rPr>
          <w:rFonts w:cs="Times New Roman"/>
          <w:color w:val="auto"/>
          <w:szCs w:val="24"/>
        </w:rPr>
        <w:t>has determined</w:t>
      </w:r>
      <w:r w:rsidRPr="000D1547">
        <w:rPr>
          <w:rFonts w:cs="Times New Roman"/>
          <w:color w:val="auto"/>
          <w:szCs w:val="24"/>
        </w:rPr>
        <w:t xml:space="preserve"> the statutory language “any new and useful process, machine, manufacture, or composition of matter, or any new and useful improvement thereof” </w:t>
      </w:r>
      <w:r w:rsidRPr="000D1547">
        <w:rPr>
          <w:rFonts w:cs="Times New Roman"/>
          <w:color w:val="auto"/>
          <w:szCs w:val="24"/>
        </w:rPr>
        <w:lastRenderedPageBreak/>
        <w:t>contains an implicit exception disallowing patents for laws of nature, natural phenomena, and abstract ideas.</w:t>
      </w:r>
      <w:r w:rsidRPr="000D1547">
        <w:rPr>
          <w:rStyle w:val="FootnoteReference"/>
          <w:rFonts w:cs="Times New Roman"/>
          <w:color w:val="auto"/>
          <w:szCs w:val="24"/>
        </w:rPr>
        <w:footnoteReference w:id="31"/>
      </w:r>
      <w:r w:rsidRPr="000D1547">
        <w:rPr>
          <w:rFonts w:cs="Times New Roman"/>
          <w:color w:val="auto"/>
          <w:szCs w:val="24"/>
        </w:rPr>
        <w:t xml:space="preserve"> These three exceptions prevent monopolies on foundational laws and concepts that many technologies may depend on, insuring that the limited monopoly provided for by law does not hinder innovation.</w:t>
      </w:r>
      <w:r w:rsidRPr="000D1547">
        <w:rPr>
          <w:rStyle w:val="FootnoteReference"/>
          <w:rFonts w:cs="Times New Roman"/>
          <w:color w:val="auto"/>
          <w:szCs w:val="24"/>
        </w:rPr>
        <w:footnoteReference w:id="32"/>
      </w:r>
      <w:r w:rsidRPr="000D1547">
        <w:rPr>
          <w:rFonts w:cs="Times New Roman"/>
          <w:color w:val="auto"/>
          <w:szCs w:val="24"/>
        </w:rPr>
        <w:t xml:space="preserve"> However, </w:t>
      </w:r>
      <w:r w:rsidR="00105425" w:rsidRPr="000D1547">
        <w:rPr>
          <w:rFonts w:cs="Times New Roman"/>
          <w:color w:val="auto"/>
          <w:szCs w:val="24"/>
        </w:rPr>
        <w:t>broadly interpreting</w:t>
      </w:r>
      <w:r w:rsidRPr="000D1547">
        <w:rPr>
          <w:rFonts w:cs="Times New Roman"/>
          <w:color w:val="auto"/>
          <w:szCs w:val="24"/>
        </w:rPr>
        <w:t xml:space="preserve"> these exceptions would impede the patenting of important discoveries, therefore an invention or discovery cannot be unpatentable merely because it contains natural phenomena or algorithm.</w:t>
      </w:r>
      <w:r w:rsidRPr="000D1547">
        <w:rPr>
          <w:rStyle w:val="FootnoteReference"/>
          <w:rFonts w:cs="Times New Roman"/>
          <w:color w:val="auto"/>
          <w:szCs w:val="24"/>
        </w:rPr>
        <w:footnoteReference w:id="33"/>
      </w:r>
      <w:r w:rsidRPr="000D1547">
        <w:rPr>
          <w:rFonts w:cs="Times New Roman"/>
          <w:color w:val="auto"/>
          <w:szCs w:val="24"/>
        </w:rPr>
        <w:t xml:space="preserve"> </w:t>
      </w:r>
    </w:p>
    <w:p w14:paraId="0A180F82" w14:textId="10919F4F" w:rsidR="009A43A0" w:rsidRDefault="00A578A4" w:rsidP="001B4C2A">
      <w:pPr>
        <w:ind w:firstLine="720"/>
        <w:rPr>
          <w:rFonts w:cs="Times New Roman"/>
          <w:color w:val="auto"/>
          <w:szCs w:val="24"/>
        </w:rPr>
      </w:pPr>
      <w:r w:rsidRPr="000D1547">
        <w:rPr>
          <w:rFonts w:cs="Times New Roman"/>
          <w:color w:val="auto"/>
          <w:szCs w:val="24"/>
        </w:rPr>
        <w:t>Laws of nature</w:t>
      </w:r>
      <w:r w:rsidR="00A918B6" w:rsidRPr="000D1547">
        <w:rPr>
          <w:rFonts w:cs="Times New Roman"/>
          <w:color w:val="auto"/>
          <w:szCs w:val="24"/>
        </w:rPr>
        <w:t xml:space="preserve">, </w:t>
      </w:r>
      <w:r w:rsidRPr="000D1547">
        <w:rPr>
          <w:rFonts w:cs="Times New Roman"/>
          <w:color w:val="auto"/>
          <w:szCs w:val="24"/>
        </w:rPr>
        <w:t>natural phenomena, and abstract ideas</w:t>
      </w:r>
      <w:r w:rsidR="009C560A" w:rsidRPr="00857F19">
        <w:rPr>
          <w:rFonts w:cs="Times New Roman"/>
          <w:color w:val="auto"/>
          <w:szCs w:val="24"/>
        </w:rPr>
        <w:t xml:space="preserve"> </w:t>
      </w:r>
      <w:r w:rsidR="00D86768">
        <w:rPr>
          <w:rFonts w:cs="Times New Roman"/>
          <w:color w:val="auto"/>
          <w:szCs w:val="24"/>
        </w:rPr>
        <w:t>can</w:t>
      </w:r>
      <w:r w:rsidR="006020AB">
        <w:rPr>
          <w:rFonts w:cs="Times New Roman"/>
          <w:color w:val="auto"/>
          <w:szCs w:val="24"/>
        </w:rPr>
        <w:t xml:space="preserve"> sometimes overlap</w:t>
      </w:r>
      <w:r w:rsidR="00713A69" w:rsidRPr="00857F19">
        <w:rPr>
          <w:rFonts w:cs="Times New Roman"/>
          <w:color w:val="auto"/>
          <w:szCs w:val="24"/>
        </w:rPr>
        <w:t>.</w:t>
      </w:r>
      <w:r w:rsidR="000615F5">
        <w:rPr>
          <w:rStyle w:val="FootnoteReference"/>
          <w:rFonts w:cs="Times New Roman"/>
          <w:color w:val="auto"/>
          <w:szCs w:val="24"/>
        </w:rPr>
        <w:footnoteReference w:id="34"/>
      </w:r>
      <w:r w:rsidR="00713A69" w:rsidRPr="00857F19">
        <w:rPr>
          <w:rFonts w:cs="Times New Roman"/>
          <w:color w:val="auto"/>
          <w:szCs w:val="24"/>
        </w:rPr>
        <w:t xml:space="preserve"> Laws of nature </w:t>
      </w:r>
      <w:r w:rsidR="00976316" w:rsidRPr="00857F19">
        <w:rPr>
          <w:rFonts w:cs="Times New Roman"/>
          <w:color w:val="auto"/>
          <w:szCs w:val="24"/>
        </w:rPr>
        <w:t>in</w:t>
      </w:r>
      <w:r w:rsidR="00BC7A58" w:rsidRPr="00857F19">
        <w:rPr>
          <w:rFonts w:cs="Times New Roman"/>
          <w:color w:val="auto"/>
          <w:szCs w:val="24"/>
        </w:rPr>
        <w:t xml:space="preserve">clude well known </w:t>
      </w:r>
      <w:r w:rsidR="00B04C07" w:rsidRPr="00857F19">
        <w:rPr>
          <w:rFonts w:cs="Times New Roman"/>
          <w:color w:val="auto"/>
          <w:szCs w:val="24"/>
        </w:rPr>
        <w:t xml:space="preserve">laws of physics such as gravity or Einstein’s famous </w:t>
      </w:r>
      <w:r w:rsidR="00067B22" w:rsidRPr="00857F19">
        <w:rPr>
          <w:rFonts w:cs="Times New Roman"/>
          <w:color w:val="auto"/>
          <w:szCs w:val="24"/>
        </w:rPr>
        <w:t>“</w:t>
      </w:r>
      <w:r w:rsidR="00B04C07" w:rsidRPr="00857F19">
        <w:rPr>
          <w:rFonts w:cs="Times New Roman"/>
          <w:color w:val="auto"/>
          <w:szCs w:val="24"/>
        </w:rPr>
        <w:t>E = mc</w:t>
      </w:r>
      <w:r w:rsidR="00B04C07" w:rsidRPr="00857F19">
        <w:rPr>
          <w:rFonts w:cs="Times New Roman"/>
          <w:color w:val="auto"/>
          <w:szCs w:val="24"/>
          <w:vertAlign w:val="superscript"/>
        </w:rPr>
        <w:t>2</w:t>
      </w:r>
      <w:r w:rsidR="00067B22" w:rsidRPr="00857F19">
        <w:rPr>
          <w:rFonts w:cs="Times New Roman"/>
          <w:color w:val="auto"/>
          <w:szCs w:val="24"/>
        </w:rPr>
        <w:t>”</w:t>
      </w:r>
      <w:r w:rsidR="002A4D95" w:rsidRPr="00857F19">
        <w:rPr>
          <w:rFonts w:cs="Times New Roman"/>
          <w:color w:val="auto"/>
          <w:szCs w:val="24"/>
        </w:rPr>
        <w:t>.</w:t>
      </w:r>
      <w:r w:rsidR="00383A40" w:rsidRPr="000D1547">
        <w:rPr>
          <w:rStyle w:val="FootnoteReference"/>
          <w:rFonts w:cs="Times New Roman"/>
          <w:color w:val="auto"/>
          <w:szCs w:val="24"/>
        </w:rPr>
        <w:footnoteReference w:id="35"/>
      </w:r>
      <w:r w:rsidR="002A4D95" w:rsidRPr="000D1547">
        <w:rPr>
          <w:rFonts w:cs="Times New Roman"/>
          <w:color w:val="auto"/>
          <w:szCs w:val="24"/>
        </w:rPr>
        <w:t xml:space="preserve"> N</w:t>
      </w:r>
      <w:r w:rsidR="00713A69" w:rsidRPr="000D1547">
        <w:rPr>
          <w:rFonts w:cs="Times New Roman"/>
          <w:color w:val="auto"/>
          <w:szCs w:val="24"/>
        </w:rPr>
        <w:t>atural phenomena</w:t>
      </w:r>
      <w:r w:rsidR="0001763B" w:rsidRPr="000D1547">
        <w:rPr>
          <w:rFonts w:cs="Times New Roman"/>
          <w:color w:val="auto"/>
          <w:szCs w:val="24"/>
        </w:rPr>
        <w:t>,</w:t>
      </w:r>
      <w:r w:rsidR="001C5E6D" w:rsidRPr="000D1547">
        <w:rPr>
          <w:rFonts w:cs="Times New Roman"/>
          <w:color w:val="auto"/>
          <w:szCs w:val="24"/>
        </w:rPr>
        <w:t xml:space="preserve"> more easily understood as </w:t>
      </w:r>
      <w:r w:rsidR="0001763B" w:rsidRPr="000D1547">
        <w:rPr>
          <w:rFonts w:cs="Times New Roman"/>
          <w:color w:val="auto"/>
          <w:szCs w:val="24"/>
        </w:rPr>
        <w:t xml:space="preserve">products of nature, </w:t>
      </w:r>
      <w:r w:rsidR="003C06E5" w:rsidRPr="00857F19">
        <w:rPr>
          <w:rFonts w:cs="Times New Roman"/>
          <w:color w:val="auto"/>
          <w:szCs w:val="24"/>
        </w:rPr>
        <w:t>include</w:t>
      </w:r>
      <w:r w:rsidR="00031B0C" w:rsidRPr="00857F19">
        <w:rPr>
          <w:rFonts w:cs="Times New Roman"/>
          <w:color w:val="auto"/>
          <w:szCs w:val="24"/>
        </w:rPr>
        <w:t xml:space="preserve"> </w:t>
      </w:r>
      <w:r w:rsidR="002A4D95" w:rsidRPr="00857F19">
        <w:rPr>
          <w:rFonts w:cs="Times New Roman"/>
          <w:color w:val="auto"/>
          <w:szCs w:val="24"/>
        </w:rPr>
        <w:t xml:space="preserve">more physical natural </w:t>
      </w:r>
      <w:r w:rsidR="00383A40" w:rsidRPr="00857F19">
        <w:rPr>
          <w:rFonts w:cs="Times New Roman"/>
          <w:color w:val="auto"/>
          <w:szCs w:val="24"/>
        </w:rPr>
        <w:t xml:space="preserve">occurrences such as </w:t>
      </w:r>
      <w:r w:rsidR="00031B0C" w:rsidRPr="00857F19">
        <w:rPr>
          <w:rFonts w:cs="Times New Roman"/>
          <w:color w:val="auto"/>
          <w:szCs w:val="24"/>
        </w:rPr>
        <w:t>plants, minerals, lightning</w:t>
      </w:r>
      <w:r w:rsidR="001804AF" w:rsidRPr="00857F19">
        <w:rPr>
          <w:rFonts w:cs="Times New Roman"/>
          <w:color w:val="auto"/>
          <w:szCs w:val="24"/>
        </w:rPr>
        <w:t>.</w:t>
      </w:r>
      <w:r w:rsidR="00067B22" w:rsidRPr="000D1547">
        <w:rPr>
          <w:rStyle w:val="FootnoteReference"/>
          <w:rFonts w:cs="Times New Roman"/>
          <w:color w:val="auto"/>
          <w:szCs w:val="24"/>
        </w:rPr>
        <w:footnoteReference w:id="36"/>
      </w:r>
      <w:r w:rsidR="00067B22" w:rsidRPr="000D1547">
        <w:rPr>
          <w:rFonts w:cs="Times New Roman"/>
          <w:color w:val="auto"/>
          <w:szCs w:val="24"/>
        </w:rPr>
        <w:t xml:space="preserve"> </w:t>
      </w:r>
      <w:r w:rsidR="003877B6" w:rsidRPr="000D1547">
        <w:rPr>
          <w:rFonts w:cs="Times New Roman"/>
          <w:color w:val="auto"/>
          <w:szCs w:val="24"/>
        </w:rPr>
        <w:t xml:space="preserve">In </w:t>
      </w:r>
      <w:r w:rsidR="003877B6" w:rsidRPr="000D1547">
        <w:rPr>
          <w:rFonts w:cs="Times New Roman"/>
          <w:i/>
          <w:color w:val="auto"/>
          <w:szCs w:val="24"/>
        </w:rPr>
        <w:t>Funk Brothers Seed Co. v. Kalo Inoculant Co.</w:t>
      </w:r>
      <w:r w:rsidR="00692CA8" w:rsidRPr="00857F19">
        <w:rPr>
          <w:rFonts w:cs="Times New Roman"/>
          <w:color w:val="auto"/>
          <w:szCs w:val="24"/>
        </w:rPr>
        <w:t xml:space="preserve"> </w:t>
      </w:r>
      <w:r w:rsidR="00686150" w:rsidRPr="00857F19">
        <w:rPr>
          <w:rFonts w:cs="Times New Roman"/>
          <w:color w:val="auto"/>
          <w:szCs w:val="24"/>
        </w:rPr>
        <w:t xml:space="preserve">the disputed discovery was </w:t>
      </w:r>
      <w:r w:rsidR="00191AAC" w:rsidRPr="00857F19">
        <w:rPr>
          <w:rFonts w:cs="Times New Roman"/>
          <w:color w:val="auto"/>
          <w:szCs w:val="24"/>
        </w:rPr>
        <w:t>a mixture of bacteria for inoculating the seeds of several different types of plants</w:t>
      </w:r>
      <w:r w:rsidR="001A4487" w:rsidRPr="00857F19">
        <w:rPr>
          <w:rFonts w:cs="Times New Roman"/>
          <w:color w:val="auto"/>
          <w:szCs w:val="24"/>
        </w:rPr>
        <w:t xml:space="preserve"> at once</w:t>
      </w:r>
      <w:r w:rsidR="00CD5BC9" w:rsidRPr="00857F19">
        <w:rPr>
          <w:rFonts w:cs="Times New Roman"/>
          <w:color w:val="auto"/>
          <w:szCs w:val="24"/>
        </w:rPr>
        <w:t>, rather than separately</w:t>
      </w:r>
      <w:r w:rsidR="00713C65" w:rsidRPr="000D1547">
        <w:rPr>
          <w:rFonts w:cs="Times New Roman"/>
          <w:color w:val="auto"/>
          <w:szCs w:val="24"/>
        </w:rPr>
        <w:t>.</w:t>
      </w:r>
      <w:r w:rsidR="004F2C41" w:rsidRPr="000D1547">
        <w:rPr>
          <w:rStyle w:val="FootnoteReference"/>
          <w:rFonts w:cs="Times New Roman"/>
          <w:color w:val="auto"/>
          <w:szCs w:val="24"/>
        </w:rPr>
        <w:footnoteReference w:id="37"/>
      </w:r>
      <w:r w:rsidR="003C07EF" w:rsidRPr="000D1547">
        <w:rPr>
          <w:rFonts w:cs="Times New Roman"/>
          <w:color w:val="auto"/>
          <w:szCs w:val="24"/>
        </w:rPr>
        <w:t xml:space="preserve"> </w:t>
      </w:r>
      <w:r w:rsidR="00806493" w:rsidRPr="000D1547">
        <w:rPr>
          <w:rFonts w:cs="Times New Roman"/>
          <w:color w:val="auto"/>
          <w:szCs w:val="24"/>
        </w:rPr>
        <w:t>The court found the mixture</w:t>
      </w:r>
      <w:r w:rsidR="003C07EF" w:rsidRPr="000D1547">
        <w:rPr>
          <w:rFonts w:cs="Times New Roman"/>
          <w:color w:val="auto"/>
          <w:szCs w:val="24"/>
        </w:rPr>
        <w:t xml:space="preserve"> </w:t>
      </w:r>
      <w:r w:rsidR="00A2692B" w:rsidRPr="000D1547">
        <w:rPr>
          <w:rFonts w:cs="Times New Roman"/>
          <w:color w:val="auto"/>
          <w:szCs w:val="24"/>
        </w:rPr>
        <w:t>ineligible</w:t>
      </w:r>
      <w:r w:rsidR="003C07EF" w:rsidRPr="000D1547">
        <w:rPr>
          <w:rFonts w:cs="Times New Roman"/>
          <w:color w:val="auto"/>
          <w:szCs w:val="24"/>
        </w:rPr>
        <w:t xml:space="preserve"> </w:t>
      </w:r>
      <w:r w:rsidR="003C07EF" w:rsidRPr="00857F19">
        <w:rPr>
          <w:rFonts w:cs="Times New Roman"/>
          <w:color w:val="auto"/>
          <w:szCs w:val="24"/>
        </w:rPr>
        <w:t>for patent and therefor</w:t>
      </w:r>
      <w:r w:rsidR="00BB59C6" w:rsidRPr="00857F19">
        <w:rPr>
          <w:rFonts w:cs="Times New Roman"/>
          <w:color w:val="auto"/>
          <w:szCs w:val="24"/>
        </w:rPr>
        <w:t>e</w:t>
      </w:r>
      <w:r w:rsidR="003C07EF" w:rsidRPr="00857F19">
        <w:rPr>
          <w:rFonts w:cs="Times New Roman"/>
          <w:color w:val="auto"/>
          <w:szCs w:val="24"/>
        </w:rPr>
        <w:t xml:space="preserve"> no infringement because the bacteria had not been altered</w:t>
      </w:r>
      <w:r w:rsidR="00BB59C6" w:rsidRPr="00857F19">
        <w:rPr>
          <w:rFonts w:cs="Times New Roman"/>
          <w:color w:val="auto"/>
          <w:szCs w:val="24"/>
        </w:rPr>
        <w:t>; it</w:t>
      </w:r>
      <w:r w:rsidR="003C07EF" w:rsidRPr="00857F19">
        <w:rPr>
          <w:rFonts w:cs="Times New Roman"/>
          <w:color w:val="auto"/>
          <w:szCs w:val="24"/>
        </w:rPr>
        <w:t xml:space="preserve"> was a natural pheno</w:t>
      </w:r>
      <w:r w:rsidR="003F7C4C" w:rsidRPr="00857F19">
        <w:rPr>
          <w:rFonts w:cs="Times New Roman"/>
          <w:color w:val="auto"/>
          <w:szCs w:val="24"/>
        </w:rPr>
        <w:t>menon.</w:t>
      </w:r>
      <w:r w:rsidR="003F7C4C" w:rsidRPr="000D1547">
        <w:rPr>
          <w:rStyle w:val="FootnoteReference"/>
          <w:rFonts w:cs="Times New Roman"/>
          <w:color w:val="auto"/>
          <w:szCs w:val="24"/>
        </w:rPr>
        <w:footnoteReference w:id="38"/>
      </w:r>
      <w:r w:rsidR="00713C65" w:rsidRPr="000D1547">
        <w:rPr>
          <w:rFonts w:cs="Times New Roman"/>
          <w:color w:val="auto"/>
          <w:szCs w:val="24"/>
        </w:rPr>
        <w:t xml:space="preserve"> </w:t>
      </w:r>
      <w:r w:rsidR="008D044F" w:rsidRPr="000D1547">
        <w:rPr>
          <w:rFonts w:cs="Times New Roman"/>
          <w:color w:val="auto"/>
          <w:szCs w:val="24"/>
        </w:rPr>
        <w:t>In contrast</w:t>
      </w:r>
      <w:r w:rsidR="003F7C4C" w:rsidRPr="000D1547">
        <w:rPr>
          <w:rFonts w:cs="Times New Roman"/>
          <w:color w:val="auto"/>
          <w:szCs w:val="24"/>
        </w:rPr>
        <w:t xml:space="preserve">, in </w:t>
      </w:r>
      <w:r w:rsidR="00245CB1" w:rsidRPr="000D1547">
        <w:rPr>
          <w:rFonts w:cs="Times New Roman"/>
          <w:i/>
          <w:color w:val="auto"/>
          <w:szCs w:val="24"/>
        </w:rPr>
        <w:t>Diamond v. Chakrabarty</w:t>
      </w:r>
      <w:r w:rsidR="00245CB1" w:rsidRPr="000D1547">
        <w:rPr>
          <w:rFonts w:cs="Times New Roman"/>
          <w:color w:val="auto"/>
          <w:szCs w:val="24"/>
        </w:rPr>
        <w:t>,</w:t>
      </w:r>
      <w:r w:rsidR="00DA14FB">
        <w:rPr>
          <w:rFonts w:cs="Times New Roman"/>
          <w:color w:val="auto"/>
          <w:szCs w:val="24"/>
        </w:rPr>
        <w:t xml:space="preserve"> a genetically engineered</w:t>
      </w:r>
      <w:r w:rsidR="00930A74" w:rsidRPr="00857F19">
        <w:rPr>
          <w:rFonts w:cs="Times New Roman"/>
          <w:color w:val="auto"/>
          <w:szCs w:val="24"/>
        </w:rPr>
        <w:t xml:space="preserve"> species of bacteria that digested oil</w:t>
      </w:r>
      <w:r w:rsidR="000A2E03" w:rsidRPr="00857F19">
        <w:rPr>
          <w:rFonts w:cs="Times New Roman"/>
          <w:color w:val="auto"/>
          <w:szCs w:val="24"/>
        </w:rPr>
        <w:t xml:space="preserve"> was upheld to be patentable because it was not naturally occurring</w:t>
      </w:r>
      <w:r w:rsidR="00FD04BF" w:rsidRPr="00857F19">
        <w:rPr>
          <w:rFonts w:cs="Times New Roman"/>
          <w:color w:val="auto"/>
          <w:szCs w:val="24"/>
        </w:rPr>
        <w:t xml:space="preserve"> and it was unpatentable simply because it was a living organism</w:t>
      </w:r>
      <w:r w:rsidR="000A2E03" w:rsidRPr="00857F19">
        <w:rPr>
          <w:rFonts w:cs="Times New Roman"/>
          <w:color w:val="auto"/>
          <w:szCs w:val="24"/>
        </w:rPr>
        <w:t>.</w:t>
      </w:r>
      <w:r w:rsidR="000A2E03" w:rsidRPr="000D1547">
        <w:rPr>
          <w:rStyle w:val="FootnoteReference"/>
          <w:rFonts w:cs="Times New Roman"/>
          <w:color w:val="auto"/>
          <w:szCs w:val="24"/>
        </w:rPr>
        <w:footnoteReference w:id="39"/>
      </w:r>
      <w:r w:rsidR="006F58B5" w:rsidRPr="000D1547">
        <w:rPr>
          <w:rFonts w:cs="Times New Roman"/>
          <w:i/>
          <w:color w:val="auto"/>
          <w:szCs w:val="24"/>
        </w:rPr>
        <w:t xml:space="preserve"> </w:t>
      </w:r>
      <w:r w:rsidR="0048482F">
        <w:rPr>
          <w:rFonts w:cs="Times New Roman"/>
          <w:color w:val="auto"/>
          <w:szCs w:val="24"/>
        </w:rPr>
        <w:t>The guidance of c</w:t>
      </w:r>
      <w:r w:rsidR="00CA68F7" w:rsidRPr="000D1547">
        <w:rPr>
          <w:rFonts w:cs="Times New Roman"/>
          <w:color w:val="auto"/>
          <w:szCs w:val="24"/>
        </w:rPr>
        <w:t xml:space="preserve">ase law </w:t>
      </w:r>
      <w:r w:rsidR="0048482F">
        <w:rPr>
          <w:rFonts w:cs="Times New Roman"/>
          <w:color w:val="auto"/>
          <w:szCs w:val="24"/>
        </w:rPr>
        <w:t>does not</w:t>
      </w:r>
      <w:r w:rsidR="00CA68F7" w:rsidRPr="000D1547">
        <w:rPr>
          <w:rFonts w:cs="Times New Roman"/>
          <w:color w:val="auto"/>
          <w:szCs w:val="24"/>
        </w:rPr>
        <w:t xml:space="preserve"> always </w:t>
      </w:r>
      <w:r w:rsidR="0048482F">
        <w:rPr>
          <w:rFonts w:cs="Times New Roman"/>
          <w:color w:val="auto"/>
          <w:szCs w:val="24"/>
        </w:rPr>
        <w:t xml:space="preserve">make </w:t>
      </w:r>
      <w:r w:rsidR="00CA68F7" w:rsidRPr="000D1547">
        <w:rPr>
          <w:rFonts w:cs="Times New Roman"/>
          <w:color w:val="auto"/>
          <w:szCs w:val="24"/>
        </w:rPr>
        <w:t xml:space="preserve">clear what is or is not an abstract idea. </w:t>
      </w:r>
    </w:p>
    <w:p w14:paraId="49AC6D46" w14:textId="5EA5BA13" w:rsidR="005C3170" w:rsidRPr="004C4FB2" w:rsidRDefault="005C3170" w:rsidP="005C3170">
      <w:pPr>
        <w:ind w:firstLine="720"/>
        <w:rPr>
          <w:rFonts w:cs="Times New Roman"/>
          <w:color w:val="auto"/>
          <w:szCs w:val="24"/>
        </w:rPr>
      </w:pPr>
      <w:r w:rsidRPr="000D1547">
        <w:rPr>
          <w:rFonts w:cs="Times New Roman"/>
          <w:color w:val="auto"/>
          <w:szCs w:val="24"/>
        </w:rPr>
        <w:lastRenderedPageBreak/>
        <w:t xml:space="preserve">These </w:t>
      </w:r>
      <w:r>
        <w:rPr>
          <w:rFonts w:cs="Times New Roman"/>
          <w:color w:val="auto"/>
          <w:szCs w:val="24"/>
        </w:rPr>
        <w:t xml:space="preserve">patentability and patent eligibility </w:t>
      </w:r>
      <w:r w:rsidRPr="000D1547">
        <w:rPr>
          <w:rFonts w:cs="Times New Roman"/>
          <w:color w:val="auto"/>
          <w:szCs w:val="24"/>
        </w:rPr>
        <w:t xml:space="preserve">are often conflated by courts when patent </w:t>
      </w:r>
      <w:r w:rsidR="00214224">
        <w:rPr>
          <w:rFonts w:cs="Times New Roman"/>
          <w:color w:val="auto"/>
          <w:szCs w:val="24"/>
        </w:rPr>
        <w:t>abstract ideas and validity</w:t>
      </w:r>
      <w:r w:rsidRPr="000D1547">
        <w:rPr>
          <w:rFonts w:cs="Times New Roman"/>
          <w:color w:val="auto"/>
          <w:szCs w:val="24"/>
        </w:rPr>
        <w:t xml:space="preserve"> </w:t>
      </w:r>
      <w:r w:rsidR="00214224">
        <w:rPr>
          <w:rFonts w:cs="Times New Roman"/>
          <w:color w:val="auto"/>
          <w:szCs w:val="24"/>
        </w:rPr>
        <w:t>are</w:t>
      </w:r>
      <w:r w:rsidRPr="000D1547">
        <w:rPr>
          <w:rFonts w:cs="Times New Roman"/>
          <w:color w:val="auto"/>
          <w:szCs w:val="24"/>
        </w:rPr>
        <w:t xml:space="preserve"> considered.</w:t>
      </w:r>
      <w:r w:rsidRPr="000D1547">
        <w:rPr>
          <w:rStyle w:val="FootnoteReference"/>
          <w:rFonts w:cs="Times New Roman"/>
          <w:color w:val="auto"/>
          <w:szCs w:val="24"/>
        </w:rPr>
        <w:footnoteReference w:id="40"/>
      </w:r>
      <w:r w:rsidRPr="000D1547">
        <w:rPr>
          <w:rFonts w:cs="Times New Roman"/>
          <w:color w:val="auto"/>
          <w:szCs w:val="24"/>
        </w:rPr>
        <w:t xml:space="preserve"> Recent cases frequently conclude a claim is direct</w:t>
      </w:r>
      <w:r w:rsidRPr="00857F19">
        <w:rPr>
          <w:rFonts w:cs="Times New Roman"/>
          <w:color w:val="auto"/>
          <w:szCs w:val="24"/>
        </w:rPr>
        <w:t>ed to</w:t>
      </w:r>
      <w:r w:rsidR="00B37F18">
        <w:rPr>
          <w:rStyle w:val="FootnoteReference"/>
          <w:rFonts w:cs="Times New Roman"/>
          <w:color w:val="auto"/>
          <w:szCs w:val="24"/>
        </w:rPr>
        <w:footnoteReference w:id="41"/>
      </w:r>
      <w:r w:rsidRPr="00857F19">
        <w:rPr>
          <w:rFonts w:cs="Times New Roman"/>
          <w:color w:val="auto"/>
          <w:szCs w:val="24"/>
        </w:rPr>
        <w:t xml:space="preserve"> an abstract </w:t>
      </w:r>
      <w:r w:rsidR="005B4F11" w:rsidRPr="00857F19">
        <w:rPr>
          <w:rFonts w:cs="Times New Roman"/>
          <w:color w:val="auto"/>
          <w:szCs w:val="24"/>
        </w:rPr>
        <w:t>idea and</w:t>
      </w:r>
      <w:r w:rsidRPr="00857F19">
        <w:rPr>
          <w:rFonts w:cs="Times New Roman"/>
          <w:color w:val="auto"/>
          <w:szCs w:val="24"/>
        </w:rPr>
        <w:t xml:space="preserve"> focus on whether a claim is a well-understood, routine, conventional activity to determine if it contains an inventive concept. </w:t>
      </w:r>
      <w:r w:rsidRPr="000D1547">
        <w:rPr>
          <w:rStyle w:val="FootnoteReference"/>
          <w:rFonts w:cs="Times New Roman"/>
          <w:color w:val="auto"/>
          <w:szCs w:val="24"/>
        </w:rPr>
        <w:footnoteReference w:id="42"/>
      </w:r>
      <w:r w:rsidRPr="000D1547">
        <w:rPr>
          <w:rFonts w:cs="Times New Roman"/>
          <w:color w:val="auto"/>
          <w:szCs w:val="24"/>
        </w:rPr>
        <w:t xml:space="preserve"> These terms describe a lack of novelty, not abstraction, and yet these exact questions determine if the claim</w:t>
      </w:r>
      <w:r w:rsidRPr="00857F19">
        <w:rPr>
          <w:rFonts w:cs="Times New Roman"/>
          <w:color w:val="auto"/>
          <w:szCs w:val="24"/>
        </w:rPr>
        <w:t xml:space="preserve"> is invalid under </w:t>
      </w:r>
      <w:r w:rsidRPr="00857F19">
        <w:rPr>
          <w:rFonts w:cs="Times New Roman"/>
          <w:szCs w:val="24"/>
        </w:rPr>
        <w:t>§ 101</w:t>
      </w:r>
      <w:r w:rsidRPr="00857F19">
        <w:rPr>
          <w:rFonts w:cs="Times New Roman"/>
          <w:color w:val="auto"/>
          <w:szCs w:val="24"/>
        </w:rPr>
        <w:t>. Many abstract ideas are simply not novel, or their claims are overly broad.</w:t>
      </w:r>
      <w:r>
        <w:rPr>
          <w:rStyle w:val="FootnoteReference"/>
          <w:rFonts w:cs="Times New Roman"/>
          <w:color w:val="auto"/>
          <w:szCs w:val="24"/>
        </w:rPr>
        <w:footnoteReference w:id="43"/>
      </w:r>
      <w:r w:rsidRPr="00857F19">
        <w:rPr>
          <w:rFonts w:cs="Times New Roman"/>
          <w:color w:val="auto"/>
          <w:szCs w:val="24"/>
        </w:rPr>
        <w:t xml:space="preserve"> </w:t>
      </w:r>
      <w:r>
        <w:rPr>
          <w:rFonts w:cs="Times New Roman"/>
          <w:color w:val="auto"/>
          <w:szCs w:val="24"/>
        </w:rPr>
        <w:t>The courts’ use of</w:t>
      </w:r>
      <w:r w:rsidRPr="00857F19">
        <w:rPr>
          <w:rFonts w:cs="Times New Roman"/>
          <w:color w:val="auto"/>
          <w:szCs w:val="24"/>
        </w:rPr>
        <w:t xml:space="preserve"> abstract ideas as a catch all for these problems has contributed to the uncertainty in the patent </w:t>
      </w:r>
      <w:r w:rsidRPr="004C4FB2">
        <w:rPr>
          <w:rFonts w:cs="Times New Roman"/>
          <w:color w:val="auto"/>
          <w:szCs w:val="24"/>
        </w:rPr>
        <w:t>world today.</w:t>
      </w:r>
      <w:r w:rsidR="00D217CF">
        <w:rPr>
          <w:rStyle w:val="FootnoteReference"/>
          <w:rFonts w:cs="Times New Roman"/>
          <w:color w:val="auto"/>
          <w:szCs w:val="24"/>
        </w:rPr>
        <w:footnoteReference w:id="44"/>
      </w:r>
    </w:p>
    <w:p w14:paraId="4BAB0248" w14:textId="2C19C18C" w:rsidR="00955E42" w:rsidRDefault="00955E42" w:rsidP="00955E42">
      <w:pPr>
        <w:pStyle w:val="Heading2"/>
      </w:pPr>
      <w:bookmarkStart w:id="5" w:name="_Toc5275663"/>
      <w:r>
        <w:t>Patent El</w:t>
      </w:r>
      <w:r w:rsidR="009025CF">
        <w:t xml:space="preserve">igibility Also Requires </w:t>
      </w:r>
      <w:commentRangeStart w:id="6"/>
      <w:r w:rsidR="009025CF">
        <w:t>Utility</w:t>
      </w:r>
      <w:commentRangeEnd w:id="6"/>
      <w:r w:rsidR="00AC1EFB">
        <w:rPr>
          <w:rStyle w:val="CommentReference"/>
          <w:rFonts w:eastAsiaTheme="minorHAnsi" w:cstheme="minorBidi"/>
        </w:rPr>
        <w:commentReference w:id="6"/>
      </w:r>
      <w:bookmarkEnd w:id="5"/>
    </w:p>
    <w:p w14:paraId="1BF64A5F" w14:textId="39500426" w:rsidR="00955E42" w:rsidRPr="000D1547" w:rsidRDefault="00955E42" w:rsidP="00955E42">
      <w:pPr>
        <w:ind w:firstLine="720"/>
        <w:rPr>
          <w:rFonts w:cs="Times New Roman"/>
          <w:color w:val="auto"/>
          <w:szCs w:val="24"/>
        </w:rPr>
      </w:pPr>
      <w:r w:rsidRPr="004C4FB2">
        <w:rPr>
          <w:rFonts w:cs="Times New Roman"/>
          <w:color w:val="auto"/>
          <w:szCs w:val="24"/>
        </w:rPr>
        <w:t>In addition to</w:t>
      </w:r>
      <w:r w:rsidRPr="00D922C9">
        <w:rPr>
          <w:rFonts w:cs="Times New Roman"/>
          <w:color w:val="auto"/>
          <w:szCs w:val="24"/>
        </w:rPr>
        <w:t xml:space="preserve"> stating subject matter, § 101 also requires an invention to be “useful”.</w:t>
      </w:r>
      <w:r w:rsidRPr="004C4FB2">
        <w:rPr>
          <w:rStyle w:val="FootnoteReference"/>
          <w:rFonts w:cs="Times New Roman"/>
          <w:color w:val="auto"/>
          <w:szCs w:val="24"/>
        </w:rPr>
        <w:footnoteReference w:id="45"/>
      </w:r>
      <w:r w:rsidRPr="004C4FB2">
        <w:rPr>
          <w:rFonts w:cs="Times New Roman"/>
          <w:color w:val="auto"/>
          <w:szCs w:val="24"/>
        </w:rPr>
        <w:t xml:space="preserve"> The utility requirement helps protect limited administrative resources from patent applications that do not promote the progress of the “useful arts”.</w:t>
      </w:r>
      <w:r w:rsidRPr="004C4FB2">
        <w:rPr>
          <w:rStyle w:val="FootnoteReference"/>
          <w:rFonts w:cs="Times New Roman"/>
          <w:color w:val="auto"/>
          <w:szCs w:val="24"/>
        </w:rPr>
        <w:footnoteReference w:id="46"/>
      </w:r>
      <w:r w:rsidRPr="004C4FB2">
        <w:rPr>
          <w:rFonts w:cs="Times New Roman"/>
          <w:color w:val="auto"/>
          <w:szCs w:val="24"/>
        </w:rPr>
        <w:t xml:space="preserve"> It also ensures inventors have put in enough work. The patent system</w:t>
      </w:r>
      <w:r w:rsidRPr="000D1547">
        <w:rPr>
          <w:rFonts w:cs="Times New Roman"/>
          <w:color w:val="auto"/>
          <w:szCs w:val="24"/>
        </w:rPr>
        <w:t xml:space="preserve"> incentivizes technology, and if an invention has no purpose, it is of no interest to the United States government.</w:t>
      </w:r>
      <w:r w:rsidRPr="000D1547">
        <w:rPr>
          <w:rStyle w:val="FootnoteReference"/>
          <w:rFonts w:cs="Times New Roman"/>
          <w:color w:val="auto"/>
          <w:szCs w:val="24"/>
        </w:rPr>
        <w:footnoteReference w:id="47"/>
      </w:r>
      <w:r w:rsidRPr="000D1547">
        <w:rPr>
          <w:rFonts w:cs="Times New Roman"/>
          <w:color w:val="auto"/>
          <w:szCs w:val="24"/>
        </w:rPr>
        <w:t xml:space="preserve"> For example, in </w:t>
      </w:r>
      <w:r w:rsidRPr="000D1547">
        <w:rPr>
          <w:rFonts w:cs="Times New Roman"/>
          <w:i/>
          <w:color w:val="auto"/>
          <w:szCs w:val="24"/>
        </w:rPr>
        <w:t>In re Fisher</w:t>
      </w:r>
      <w:r w:rsidRPr="000D1547">
        <w:rPr>
          <w:rFonts w:cs="Times New Roman"/>
          <w:color w:val="auto"/>
          <w:szCs w:val="24"/>
        </w:rPr>
        <w:t xml:space="preserve">, the Federal Circuit </w:t>
      </w:r>
      <w:r w:rsidRPr="000D1547">
        <w:rPr>
          <w:rFonts w:cs="Times New Roman"/>
          <w:color w:val="auto"/>
          <w:szCs w:val="24"/>
        </w:rPr>
        <w:lastRenderedPageBreak/>
        <w:t>ruled that a patent need only disclose a single specific and substantial utility.</w:t>
      </w:r>
      <w:r w:rsidRPr="000D1547">
        <w:rPr>
          <w:rStyle w:val="FootnoteReference"/>
          <w:rFonts w:cs="Times New Roman"/>
          <w:color w:val="auto"/>
          <w:szCs w:val="24"/>
        </w:rPr>
        <w:footnoteReference w:id="48"/>
      </w:r>
      <w:r w:rsidRPr="000D1547">
        <w:rPr>
          <w:rFonts w:cs="Times New Roman"/>
          <w:color w:val="auto"/>
          <w:szCs w:val="24"/>
        </w:rPr>
        <w:t xml:space="preserve"> The patent in question regarded “expressed sequence tags” for identifying nucleic acid sequences in maize genes.</w:t>
      </w:r>
      <w:r w:rsidRPr="000D1547">
        <w:rPr>
          <w:rStyle w:val="FootnoteReference"/>
          <w:rFonts w:cs="Times New Roman"/>
          <w:color w:val="auto"/>
          <w:szCs w:val="24"/>
        </w:rPr>
        <w:footnoteReference w:id="49"/>
      </w:r>
      <w:r w:rsidRPr="000D1547">
        <w:rPr>
          <w:rFonts w:cs="Times New Roman"/>
          <w:color w:val="auto"/>
          <w:szCs w:val="24"/>
        </w:rPr>
        <w:t xml:space="preserve"> Fisher’s provided uses were so general as to be meaningless.</w:t>
      </w:r>
      <w:r w:rsidRPr="000D1547">
        <w:rPr>
          <w:rStyle w:val="FootnoteReference"/>
          <w:rFonts w:cs="Times New Roman"/>
          <w:color w:val="auto"/>
          <w:szCs w:val="24"/>
        </w:rPr>
        <w:footnoteReference w:id="50"/>
      </w:r>
      <w:r w:rsidRPr="000D1547">
        <w:rPr>
          <w:rFonts w:cs="Times New Roman"/>
          <w:color w:val="auto"/>
          <w:szCs w:val="24"/>
        </w:rPr>
        <w:t xml:space="preserve"> </w:t>
      </w:r>
    </w:p>
    <w:p w14:paraId="670A76B8" w14:textId="5CAF4F3C" w:rsidR="00BB59C6" w:rsidRPr="00857F19" w:rsidRDefault="00580835" w:rsidP="001B4C2A">
      <w:pPr>
        <w:pStyle w:val="Heading2"/>
        <w:rPr>
          <w:rFonts w:cs="Times New Roman"/>
          <w:color w:val="auto"/>
          <w:sz w:val="24"/>
          <w:szCs w:val="24"/>
        </w:rPr>
      </w:pPr>
      <w:bookmarkStart w:id="7" w:name="_Toc5275664"/>
      <w:r w:rsidRPr="00857F19">
        <w:rPr>
          <w:rFonts w:cs="Times New Roman"/>
          <w:color w:val="auto"/>
          <w:sz w:val="24"/>
          <w:szCs w:val="24"/>
        </w:rPr>
        <w:t xml:space="preserve">Abstract Ideas: </w:t>
      </w:r>
      <w:r w:rsidR="009A45F3" w:rsidRPr="00857F19">
        <w:rPr>
          <w:rFonts w:cs="Times New Roman"/>
          <w:color w:val="auto"/>
          <w:sz w:val="24"/>
          <w:szCs w:val="24"/>
        </w:rPr>
        <w:t xml:space="preserve">Inconsistent </w:t>
      </w:r>
      <w:r w:rsidR="00EA256F" w:rsidRPr="00857F19">
        <w:rPr>
          <w:rFonts w:cs="Times New Roman"/>
          <w:color w:val="auto"/>
          <w:sz w:val="24"/>
          <w:szCs w:val="24"/>
        </w:rPr>
        <w:t>Case Law</w:t>
      </w:r>
      <w:bookmarkEnd w:id="7"/>
    </w:p>
    <w:p w14:paraId="7D0FED32" w14:textId="3672E357" w:rsidR="00D23B0D" w:rsidRPr="00CD0E84" w:rsidRDefault="00112FF9" w:rsidP="00D6652E">
      <w:pPr>
        <w:ind w:firstLine="720"/>
        <w:rPr>
          <w:rFonts w:cs="Times New Roman"/>
          <w:color w:val="auto"/>
          <w:szCs w:val="24"/>
        </w:rPr>
      </w:pPr>
      <w:r w:rsidRPr="000D1547">
        <w:rPr>
          <w:rFonts w:cs="Times New Roman"/>
          <w:color w:val="auto"/>
          <w:szCs w:val="24"/>
        </w:rPr>
        <w:t xml:space="preserve">Abstract ideas often overlap with the other judicial exceptions of natural phenomena and laws of nature. </w:t>
      </w:r>
      <w:r w:rsidR="00CC60C8" w:rsidRPr="000D1547">
        <w:rPr>
          <w:rFonts w:cs="Times New Roman"/>
          <w:color w:val="auto"/>
          <w:szCs w:val="24"/>
        </w:rPr>
        <w:t>There is no legal defini</w:t>
      </w:r>
      <w:r w:rsidR="00547D34" w:rsidRPr="000D1547">
        <w:rPr>
          <w:rFonts w:cs="Times New Roman"/>
          <w:color w:val="auto"/>
          <w:szCs w:val="24"/>
        </w:rPr>
        <w:t xml:space="preserve">tion of “abstract ideas” and </w:t>
      </w:r>
      <w:r w:rsidR="00451E73" w:rsidRPr="000D1547">
        <w:rPr>
          <w:rFonts w:cs="Times New Roman"/>
          <w:color w:val="auto"/>
          <w:szCs w:val="24"/>
        </w:rPr>
        <w:t>what is abstract can be difficult to describe.</w:t>
      </w:r>
      <w:r w:rsidR="00464E53">
        <w:rPr>
          <w:rStyle w:val="FootnoteReference"/>
          <w:rFonts w:cs="Times New Roman"/>
          <w:color w:val="auto"/>
          <w:szCs w:val="24"/>
        </w:rPr>
        <w:footnoteReference w:id="51"/>
      </w:r>
      <w:r w:rsidR="00451E73" w:rsidRPr="000D1547">
        <w:rPr>
          <w:rFonts w:cs="Times New Roman"/>
          <w:color w:val="auto"/>
          <w:szCs w:val="24"/>
        </w:rPr>
        <w:t xml:space="preserve"> </w:t>
      </w:r>
      <w:r w:rsidR="008A2A09" w:rsidRPr="000D1547">
        <w:rPr>
          <w:rFonts w:cs="Times New Roman"/>
          <w:color w:val="auto"/>
          <w:szCs w:val="24"/>
        </w:rPr>
        <w:t xml:space="preserve">Algorithms and mathematical formulas </w:t>
      </w:r>
      <w:r w:rsidR="00B86E2C" w:rsidRPr="000D1547">
        <w:rPr>
          <w:rFonts w:cs="Times New Roman"/>
          <w:color w:val="auto"/>
          <w:szCs w:val="24"/>
        </w:rPr>
        <w:t>are common example</w:t>
      </w:r>
      <w:r w:rsidR="001A4BD8" w:rsidRPr="000D1547">
        <w:rPr>
          <w:rFonts w:cs="Times New Roman"/>
          <w:color w:val="auto"/>
          <w:szCs w:val="24"/>
        </w:rPr>
        <w:t>s</w:t>
      </w:r>
      <w:r w:rsidR="00B86E2C" w:rsidRPr="000D1547">
        <w:rPr>
          <w:rFonts w:cs="Times New Roman"/>
          <w:color w:val="auto"/>
          <w:szCs w:val="24"/>
        </w:rPr>
        <w:t xml:space="preserve"> of an abstract </w:t>
      </w:r>
      <w:r w:rsidR="002F17B1" w:rsidRPr="00857F19">
        <w:rPr>
          <w:rFonts w:cs="Times New Roman"/>
          <w:color w:val="auto"/>
          <w:szCs w:val="24"/>
        </w:rPr>
        <w:t>idea but</w:t>
      </w:r>
      <w:r w:rsidR="00B86E2C" w:rsidRPr="00857F19">
        <w:rPr>
          <w:rFonts w:cs="Times New Roman"/>
          <w:color w:val="auto"/>
          <w:szCs w:val="24"/>
        </w:rPr>
        <w:t xml:space="preserve"> </w:t>
      </w:r>
      <w:r w:rsidR="008A2A09" w:rsidRPr="00857F19">
        <w:rPr>
          <w:rFonts w:cs="Times New Roman"/>
          <w:color w:val="auto"/>
          <w:szCs w:val="24"/>
        </w:rPr>
        <w:t xml:space="preserve">can </w:t>
      </w:r>
      <w:r w:rsidR="001A4BD8" w:rsidRPr="00857F19">
        <w:rPr>
          <w:rFonts w:cs="Times New Roman"/>
          <w:color w:val="auto"/>
          <w:szCs w:val="24"/>
        </w:rPr>
        <w:t>also</w:t>
      </w:r>
      <w:r w:rsidR="008A2A09" w:rsidRPr="00857F19">
        <w:rPr>
          <w:rFonts w:cs="Times New Roman"/>
          <w:color w:val="auto"/>
          <w:szCs w:val="24"/>
        </w:rPr>
        <w:t xml:space="preserve"> fall under any or all of the three judicial exceptions</w:t>
      </w:r>
      <w:r w:rsidR="001A4BD8" w:rsidRPr="00857F19">
        <w:rPr>
          <w:rFonts w:cs="Times New Roman"/>
          <w:color w:val="auto"/>
          <w:szCs w:val="24"/>
        </w:rPr>
        <w:t xml:space="preserve">, as </w:t>
      </w:r>
      <w:r w:rsidR="008C4375" w:rsidRPr="00857F19">
        <w:rPr>
          <w:rFonts w:cs="Times New Roman"/>
          <w:color w:val="auto"/>
          <w:szCs w:val="24"/>
        </w:rPr>
        <w:t>certain natural laws are easily describe</w:t>
      </w:r>
      <w:r w:rsidR="00AA091A" w:rsidRPr="00857F19">
        <w:rPr>
          <w:rFonts w:cs="Times New Roman"/>
          <w:color w:val="auto"/>
          <w:szCs w:val="24"/>
        </w:rPr>
        <w:t>d</w:t>
      </w:r>
      <w:r w:rsidR="008C4375" w:rsidRPr="00857F19">
        <w:rPr>
          <w:rFonts w:cs="Times New Roman"/>
          <w:color w:val="auto"/>
          <w:szCs w:val="24"/>
        </w:rPr>
        <w:t xml:space="preserve"> mathematically</w:t>
      </w:r>
      <w:r w:rsidR="008A2A09" w:rsidRPr="00857F19">
        <w:rPr>
          <w:rFonts w:cs="Times New Roman"/>
          <w:color w:val="auto"/>
          <w:szCs w:val="24"/>
        </w:rPr>
        <w:t>.</w:t>
      </w:r>
      <w:r w:rsidR="008A2A09" w:rsidRPr="000D1547">
        <w:rPr>
          <w:rStyle w:val="FootnoteReference"/>
          <w:rFonts w:cs="Times New Roman"/>
          <w:color w:val="auto"/>
          <w:szCs w:val="24"/>
        </w:rPr>
        <w:footnoteReference w:id="52"/>
      </w:r>
      <w:r w:rsidR="008A2A09" w:rsidRPr="000D1547">
        <w:rPr>
          <w:rFonts w:cs="Times New Roman"/>
          <w:color w:val="auto"/>
          <w:szCs w:val="24"/>
        </w:rPr>
        <w:t xml:space="preserve"> </w:t>
      </w:r>
      <w:r w:rsidR="005C43D6" w:rsidRPr="000D1547">
        <w:rPr>
          <w:rFonts w:cs="Times New Roman"/>
          <w:color w:val="auto"/>
          <w:szCs w:val="24"/>
        </w:rPr>
        <w:t>With no definition, a</w:t>
      </w:r>
      <w:r w:rsidR="00966E44" w:rsidRPr="000D1547">
        <w:rPr>
          <w:rFonts w:cs="Times New Roman"/>
          <w:color w:val="auto"/>
          <w:szCs w:val="24"/>
        </w:rPr>
        <w:t>pplicants and litigants are left with vague statements as guidance</w:t>
      </w:r>
      <w:r w:rsidR="00DE599B" w:rsidRPr="00857F19">
        <w:rPr>
          <w:rFonts w:cs="Times New Roman"/>
          <w:color w:val="auto"/>
          <w:szCs w:val="24"/>
        </w:rPr>
        <w:t xml:space="preserve"> and inconsistent </w:t>
      </w:r>
      <w:r w:rsidR="00E84753" w:rsidRPr="00857F19">
        <w:rPr>
          <w:rFonts w:cs="Times New Roman"/>
          <w:color w:val="auto"/>
          <w:szCs w:val="24"/>
        </w:rPr>
        <w:t xml:space="preserve">judicial </w:t>
      </w:r>
      <w:r w:rsidR="00AA481A" w:rsidRPr="00857F19">
        <w:rPr>
          <w:rFonts w:cs="Times New Roman"/>
          <w:color w:val="auto"/>
          <w:szCs w:val="24"/>
        </w:rPr>
        <w:t>decisions.</w:t>
      </w:r>
      <w:r w:rsidR="00E84753" w:rsidRPr="00857F19">
        <w:rPr>
          <w:rFonts w:cs="Times New Roman"/>
          <w:color w:val="auto"/>
          <w:szCs w:val="24"/>
        </w:rPr>
        <w:t xml:space="preserve"> </w:t>
      </w:r>
      <w:r w:rsidR="00E32046">
        <w:rPr>
          <w:rFonts w:cs="Times New Roman"/>
          <w:color w:val="auto"/>
          <w:szCs w:val="24"/>
        </w:rPr>
        <w:t>The cases below show a variety of standards and tests</w:t>
      </w:r>
      <w:r w:rsidR="00862859">
        <w:rPr>
          <w:rFonts w:cs="Times New Roman"/>
          <w:color w:val="auto"/>
          <w:szCs w:val="24"/>
        </w:rPr>
        <w:t xml:space="preserve">, which have helped create the confusing atmosphere and help give context to the </w:t>
      </w:r>
      <w:r w:rsidR="00862859">
        <w:rPr>
          <w:rFonts w:cs="Times New Roman"/>
          <w:i/>
          <w:color w:val="auto"/>
          <w:szCs w:val="24"/>
        </w:rPr>
        <w:t>Alice</w:t>
      </w:r>
      <w:r w:rsidR="00DD1FD8">
        <w:rPr>
          <w:rFonts w:cs="Times New Roman"/>
          <w:i/>
          <w:color w:val="auto"/>
          <w:szCs w:val="24"/>
        </w:rPr>
        <w:t xml:space="preserve"> </w:t>
      </w:r>
      <w:r w:rsidR="00DD1FD8">
        <w:rPr>
          <w:rFonts w:cs="Times New Roman"/>
          <w:color w:val="auto"/>
          <w:szCs w:val="24"/>
        </w:rPr>
        <w:t xml:space="preserve">decision. </w:t>
      </w:r>
    </w:p>
    <w:p w14:paraId="57D4277B" w14:textId="12376A27" w:rsidR="0000233E" w:rsidRPr="00857F19" w:rsidRDefault="00432CE4" w:rsidP="0000233E">
      <w:pPr>
        <w:pStyle w:val="Heading3"/>
        <w:numPr>
          <w:ilvl w:val="0"/>
          <w:numId w:val="8"/>
        </w:numPr>
        <w:rPr>
          <w:rFonts w:ascii="Times New Roman" w:hAnsi="Times New Roman" w:cs="Times New Roman"/>
          <w:color w:val="000000" w:themeColor="text1"/>
        </w:rPr>
      </w:pPr>
      <w:bookmarkStart w:id="8" w:name="_Toc5275665"/>
      <w:r w:rsidRPr="00DD1FD8">
        <w:rPr>
          <w:rFonts w:ascii="Times New Roman" w:hAnsi="Times New Roman" w:cs="Times New Roman"/>
          <w:i/>
          <w:color w:val="000000" w:themeColor="text1"/>
        </w:rPr>
        <w:t>Gottschalk v. Benson</w:t>
      </w:r>
      <w:r w:rsidRPr="00857F19">
        <w:rPr>
          <w:rFonts w:ascii="Times New Roman" w:hAnsi="Times New Roman" w:cs="Times New Roman"/>
          <w:color w:val="000000" w:themeColor="text1"/>
        </w:rPr>
        <w:t xml:space="preserve">: </w:t>
      </w:r>
      <w:commentRangeStart w:id="9"/>
      <w:r w:rsidR="002969D8" w:rsidRPr="00857F19">
        <w:rPr>
          <w:rFonts w:ascii="Times New Roman" w:hAnsi="Times New Roman" w:cs="Times New Roman"/>
          <w:color w:val="000000" w:themeColor="text1"/>
        </w:rPr>
        <w:t xml:space="preserve">Invention Held Invalid </w:t>
      </w:r>
      <w:r w:rsidR="00862859" w:rsidRPr="00857F19">
        <w:rPr>
          <w:rFonts w:ascii="Times New Roman" w:hAnsi="Times New Roman" w:cs="Times New Roman"/>
          <w:color w:val="000000" w:themeColor="text1"/>
        </w:rPr>
        <w:t>for</w:t>
      </w:r>
      <w:r w:rsidR="00D53184" w:rsidRPr="00857F19">
        <w:rPr>
          <w:rFonts w:ascii="Times New Roman" w:hAnsi="Times New Roman" w:cs="Times New Roman"/>
          <w:color w:val="000000" w:themeColor="text1"/>
        </w:rPr>
        <w:t xml:space="preserve"> Lack of Application Outside </w:t>
      </w:r>
      <w:r w:rsidR="00AE749C" w:rsidRPr="00857F19">
        <w:rPr>
          <w:rFonts w:ascii="Times New Roman" w:hAnsi="Times New Roman" w:cs="Times New Roman"/>
          <w:color w:val="000000" w:themeColor="text1"/>
        </w:rPr>
        <w:t>Digital Computing</w:t>
      </w:r>
      <w:commentRangeEnd w:id="9"/>
      <w:r w:rsidR="0050052E">
        <w:rPr>
          <w:rStyle w:val="CommentReference"/>
          <w:rFonts w:ascii="Times New Roman" w:eastAsiaTheme="minorHAnsi" w:hAnsi="Times New Roman" w:cstheme="minorBidi"/>
          <w:color w:val="000000" w:themeColor="text1"/>
        </w:rPr>
        <w:commentReference w:id="9"/>
      </w:r>
      <w:bookmarkEnd w:id="8"/>
    </w:p>
    <w:p w14:paraId="6159CCCE" w14:textId="246CC427" w:rsidR="00590EFF" w:rsidRPr="00A7734F" w:rsidRDefault="00590EFF" w:rsidP="00590EFF">
      <w:pPr>
        <w:ind w:firstLine="720"/>
        <w:rPr>
          <w:rFonts w:cs="Times New Roman"/>
          <w:color w:val="auto"/>
          <w:szCs w:val="24"/>
        </w:rPr>
      </w:pPr>
      <w:r w:rsidRPr="000D1547">
        <w:rPr>
          <w:rFonts w:cs="Times New Roman"/>
          <w:color w:val="auto"/>
          <w:szCs w:val="24"/>
        </w:rPr>
        <w:t xml:space="preserve">In 1972, before the rise of the digital age, the Supreme Court heard arguments for </w:t>
      </w:r>
      <w:r w:rsidRPr="000D1547">
        <w:rPr>
          <w:rFonts w:cs="Times New Roman"/>
          <w:i/>
          <w:color w:val="auto"/>
          <w:szCs w:val="24"/>
        </w:rPr>
        <w:t>Gottschalk v. Benson</w:t>
      </w:r>
      <w:r w:rsidRPr="000D1547">
        <w:rPr>
          <w:rFonts w:cs="Times New Roman"/>
          <w:color w:val="auto"/>
          <w:szCs w:val="24"/>
        </w:rPr>
        <w:t xml:space="preserve"> regarding a method for converting binary coded decimal to pure binary.</w:t>
      </w:r>
      <w:r w:rsidR="00273186">
        <w:rPr>
          <w:rStyle w:val="FootnoteReference"/>
          <w:rFonts w:cs="Times New Roman"/>
          <w:color w:val="auto"/>
          <w:szCs w:val="24"/>
        </w:rPr>
        <w:footnoteReference w:id="53"/>
      </w:r>
      <w:r w:rsidRPr="000D1547">
        <w:rPr>
          <w:rFonts w:cs="Times New Roman"/>
          <w:color w:val="auto"/>
          <w:szCs w:val="24"/>
        </w:rPr>
        <w:t xml:space="preserve"> In binary coded </w:t>
      </w:r>
      <w:r w:rsidRPr="00857F19">
        <w:rPr>
          <w:rFonts w:cs="Times New Roman"/>
          <w:color w:val="auto"/>
          <w:szCs w:val="24"/>
        </w:rPr>
        <w:t xml:space="preserve">decimal (BCD) each digit of a number is represented by a four-digit binary segment e.g. 534 would be represented as 0101-0011-0100, where 0101, 0011, and 0100 are the </w:t>
      </w:r>
      <w:r w:rsidRPr="00857F19">
        <w:rPr>
          <w:rFonts w:cs="Times New Roman"/>
          <w:color w:val="auto"/>
          <w:szCs w:val="24"/>
        </w:rPr>
        <w:lastRenderedPageBreak/>
        <w:t>numbers 5, 3, and 4 respectively in pure binary; in pure binary 534 would be represented as 1000010110.</w:t>
      </w:r>
      <w:r w:rsidRPr="000D1547">
        <w:rPr>
          <w:rStyle w:val="FootnoteReference"/>
          <w:rFonts w:cs="Times New Roman"/>
          <w:color w:val="auto"/>
          <w:szCs w:val="24"/>
        </w:rPr>
        <w:footnoteReference w:id="54"/>
      </w:r>
      <w:r w:rsidRPr="000D1547">
        <w:rPr>
          <w:rFonts w:cs="Times New Roman"/>
          <w:color w:val="auto"/>
          <w:szCs w:val="24"/>
        </w:rPr>
        <w:t xml:space="preserve"> With no definition of abstract ideas, the Court compared the claims with previous cases and facts.</w:t>
      </w:r>
      <w:r w:rsidRPr="000D1547">
        <w:rPr>
          <w:rStyle w:val="FootnoteReference"/>
          <w:rFonts w:cs="Times New Roman"/>
          <w:color w:val="auto"/>
          <w:szCs w:val="24"/>
        </w:rPr>
        <w:footnoteReference w:id="55"/>
      </w:r>
      <w:r w:rsidRPr="000D1547">
        <w:rPr>
          <w:rFonts w:cs="Times New Roman"/>
          <w:color w:val="auto"/>
          <w:szCs w:val="24"/>
        </w:rPr>
        <w:t xml:space="preserve"> However, at the time the patentability of computer programs was still in debate, and the patent was held invalid because it has no practical </w:t>
      </w:r>
      <w:r w:rsidR="002969D8" w:rsidRPr="000D1547">
        <w:rPr>
          <w:rFonts w:cs="Times New Roman"/>
          <w:color w:val="auto"/>
          <w:szCs w:val="24"/>
        </w:rPr>
        <w:t>application</w:t>
      </w:r>
      <w:r w:rsidRPr="000D1547">
        <w:rPr>
          <w:rFonts w:cs="Times New Roman"/>
          <w:color w:val="auto"/>
          <w:szCs w:val="24"/>
        </w:rPr>
        <w:t xml:space="preserve"> outside of a digital computer.</w:t>
      </w:r>
      <w:r w:rsidRPr="000D1547">
        <w:rPr>
          <w:rStyle w:val="FootnoteReference"/>
          <w:rFonts w:cs="Times New Roman"/>
          <w:color w:val="auto"/>
          <w:szCs w:val="24"/>
        </w:rPr>
        <w:footnoteReference w:id="56"/>
      </w:r>
      <w:r w:rsidRPr="000D1547">
        <w:rPr>
          <w:rFonts w:cs="Times New Roman"/>
          <w:color w:val="auto"/>
          <w:szCs w:val="24"/>
        </w:rPr>
        <w:t xml:space="preserve"> Clearly the Court did not understand the importance digital (the more advanced counter-part to analog) computers would play in the future, and so they dismissed the patent for having no use outside of computers. Although the claims described hardware components executing this algorithm, </w:t>
      </w:r>
      <w:r w:rsidRPr="00A7734F">
        <w:rPr>
          <w:rFonts w:cs="Times New Roman"/>
          <w:color w:val="auto"/>
          <w:szCs w:val="24"/>
        </w:rPr>
        <w:t>it was not enough to meet the Court’s requirements for patentability.</w:t>
      </w:r>
      <w:r w:rsidR="00203EE4">
        <w:rPr>
          <w:rStyle w:val="FootnoteReference"/>
          <w:rFonts w:cs="Times New Roman"/>
          <w:color w:val="auto"/>
          <w:szCs w:val="24"/>
        </w:rPr>
        <w:footnoteReference w:id="57"/>
      </w:r>
      <w:r w:rsidRPr="00A7734F">
        <w:rPr>
          <w:rFonts w:cs="Times New Roman"/>
          <w:color w:val="auto"/>
          <w:szCs w:val="24"/>
        </w:rPr>
        <w:t xml:space="preserve"> </w:t>
      </w:r>
      <w:r w:rsidR="000E4253">
        <w:rPr>
          <w:rFonts w:cs="Times New Roman"/>
          <w:color w:val="auto"/>
          <w:szCs w:val="24"/>
        </w:rPr>
        <w:t xml:space="preserve">Here, the </w:t>
      </w:r>
      <w:r w:rsidR="005306D8">
        <w:rPr>
          <w:rFonts w:cs="Times New Roman"/>
          <w:color w:val="auto"/>
          <w:szCs w:val="24"/>
        </w:rPr>
        <w:t>Court’s analysis was incorrect.</w:t>
      </w:r>
      <w:r w:rsidR="003136C9">
        <w:rPr>
          <w:rFonts w:cs="Times New Roman"/>
          <w:color w:val="auto"/>
          <w:szCs w:val="24"/>
        </w:rPr>
        <w:t xml:space="preserve"> It relied on its understanding of a technology, and how important it </w:t>
      </w:r>
      <w:r w:rsidR="004D5CD4">
        <w:rPr>
          <w:rFonts w:cs="Times New Roman"/>
          <w:color w:val="auto"/>
          <w:szCs w:val="24"/>
        </w:rPr>
        <w:t xml:space="preserve">thought a technology </w:t>
      </w:r>
      <w:r w:rsidR="003136C9">
        <w:rPr>
          <w:rFonts w:cs="Times New Roman"/>
          <w:color w:val="auto"/>
          <w:szCs w:val="24"/>
        </w:rPr>
        <w:t>would be</w:t>
      </w:r>
      <w:r w:rsidR="004D5CD4">
        <w:rPr>
          <w:rFonts w:cs="Times New Roman"/>
          <w:color w:val="auto"/>
          <w:szCs w:val="24"/>
        </w:rPr>
        <w:t>.</w:t>
      </w:r>
      <w:r w:rsidR="00923F9D">
        <w:rPr>
          <w:rFonts w:cs="Times New Roman"/>
          <w:color w:val="auto"/>
          <w:szCs w:val="24"/>
        </w:rPr>
        <w:t xml:space="preserve"> This case exemplifies the difficulty of patenting software</w:t>
      </w:r>
      <w:r w:rsidR="00CB1A03">
        <w:rPr>
          <w:rFonts w:cs="Times New Roman"/>
          <w:color w:val="auto"/>
          <w:szCs w:val="24"/>
        </w:rPr>
        <w:t xml:space="preserve">, </w:t>
      </w:r>
      <w:r w:rsidR="00217F3C">
        <w:rPr>
          <w:rFonts w:cs="Times New Roman"/>
          <w:color w:val="auto"/>
          <w:szCs w:val="24"/>
        </w:rPr>
        <w:t xml:space="preserve">as newer, less tangible, physical technology </w:t>
      </w:r>
      <w:r w:rsidR="00F062C1">
        <w:rPr>
          <w:rFonts w:cs="Times New Roman"/>
          <w:color w:val="auto"/>
          <w:szCs w:val="24"/>
        </w:rPr>
        <w:t>faces greater, yet logically flawed scrutiny.</w:t>
      </w:r>
    </w:p>
    <w:p w14:paraId="666612E3" w14:textId="577C218F" w:rsidR="00AE749C" w:rsidRPr="00857F19" w:rsidRDefault="00BB7491" w:rsidP="00AE749C">
      <w:pPr>
        <w:pStyle w:val="Heading3"/>
        <w:numPr>
          <w:ilvl w:val="0"/>
          <w:numId w:val="8"/>
        </w:numPr>
        <w:rPr>
          <w:rFonts w:ascii="Times New Roman" w:hAnsi="Times New Roman" w:cs="Times New Roman"/>
          <w:color w:val="000000" w:themeColor="text1"/>
        </w:rPr>
      </w:pPr>
      <w:bookmarkStart w:id="10" w:name="_Toc5275666"/>
      <w:r w:rsidRPr="00DD1FD8">
        <w:rPr>
          <w:rFonts w:ascii="Times New Roman" w:hAnsi="Times New Roman" w:cs="Times New Roman"/>
          <w:i/>
          <w:color w:val="000000" w:themeColor="text1"/>
        </w:rPr>
        <w:t>Diamond v. Diehr</w:t>
      </w:r>
      <w:r w:rsidRPr="00857F19">
        <w:rPr>
          <w:rFonts w:ascii="Times New Roman" w:hAnsi="Times New Roman" w:cs="Times New Roman"/>
          <w:color w:val="000000" w:themeColor="text1"/>
        </w:rPr>
        <w:t>: Physical Transformation Required for Patent Eligibility</w:t>
      </w:r>
      <w:bookmarkEnd w:id="10"/>
    </w:p>
    <w:p w14:paraId="4D12DB91" w14:textId="78034B72" w:rsidR="00590EFF" w:rsidRPr="000D1547" w:rsidRDefault="00590EFF" w:rsidP="00590EFF">
      <w:pPr>
        <w:ind w:firstLine="720"/>
        <w:rPr>
          <w:rFonts w:cs="Times New Roman"/>
          <w:color w:val="auto"/>
          <w:szCs w:val="24"/>
        </w:rPr>
      </w:pPr>
      <w:r w:rsidRPr="000D1547">
        <w:rPr>
          <w:rFonts w:cs="Times New Roman"/>
          <w:color w:val="auto"/>
          <w:szCs w:val="24"/>
        </w:rPr>
        <w:t xml:space="preserve">In 1980 the Supreme Court considered claims for a process for curing synthetic rubber in </w:t>
      </w:r>
      <w:r w:rsidRPr="000D1547">
        <w:rPr>
          <w:rFonts w:cs="Times New Roman"/>
          <w:i/>
          <w:color w:val="auto"/>
          <w:szCs w:val="24"/>
        </w:rPr>
        <w:t>Diamond v. Diehr</w:t>
      </w:r>
      <w:r w:rsidRPr="000D1547">
        <w:rPr>
          <w:rFonts w:cs="Times New Roman"/>
          <w:color w:val="auto"/>
          <w:szCs w:val="24"/>
        </w:rPr>
        <w:t>.</w:t>
      </w:r>
      <w:r w:rsidR="00F66D1C">
        <w:rPr>
          <w:rStyle w:val="FootnoteReference"/>
          <w:rFonts w:cs="Times New Roman"/>
          <w:color w:val="auto"/>
          <w:szCs w:val="24"/>
        </w:rPr>
        <w:footnoteReference w:id="58"/>
      </w:r>
      <w:r w:rsidRPr="000D1547">
        <w:rPr>
          <w:rFonts w:cs="Times New Roman"/>
          <w:color w:val="auto"/>
          <w:szCs w:val="24"/>
        </w:rPr>
        <w:t xml:space="preserve"> This</w:t>
      </w:r>
      <w:r w:rsidRPr="00A7734F">
        <w:rPr>
          <w:rFonts w:cs="Times New Roman"/>
          <w:color w:val="auto"/>
          <w:szCs w:val="24"/>
        </w:rPr>
        <w:t xml:space="preserve"> process relied heavily on a formula known as the Arrhenius equation.</w:t>
      </w:r>
      <w:r w:rsidR="00260F1D">
        <w:rPr>
          <w:rStyle w:val="FootnoteReference"/>
          <w:rFonts w:cs="Times New Roman"/>
          <w:color w:val="auto"/>
          <w:szCs w:val="24"/>
        </w:rPr>
        <w:footnoteReference w:id="59"/>
      </w:r>
      <w:r w:rsidRPr="00A7734F">
        <w:rPr>
          <w:rFonts w:cs="Times New Roman"/>
          <w:color w:val="auto"/>
          <w:szCs w:val="24"/>
        </w:rPr>
        <w:t xml:space="preserve"> By continually taking temperature measurements, a digital computer would use the formula to provide an accurate cure time.</w:t>
      </w:r>
      <w:r w:rsidRPr="000D1547">
        <w:rPr>
          <w:rStyle w:val="FootnoteReference"/>
          <w:rFonts w:cs="Times New Roman"/>
          <w:color w:val="auto"/>
          <w:szCs w:val="24"/>
        </w:rPr>
        <w:footnoteReference w:id="60"/>
      </w:r>
      <w:r w:rsidRPr="000D1547">
        <w:rPr>
          <w:rFonts w:cs="Times New Roman"/>
          <w:color w:val="auto"/>
          <w:szCs w:val="24"/>
        </w:rPr>
        <w:t xml:space="preserve"> Here the Supreme Court upheld the patent, stating the claims must be considered as a whole, and that use of a mathematical formula did not disqualify a patent. This decision seem</w:t>
      </w:r>
      <w:r w:rsidR="00727539">
        <w:rPr>
          <w:rFonts w:cs="Times New Roman"/>
          <w:color w:val="auto"/>
          <w:szCs w:val="24"/>
        </w:rPr>
        <w:t>ing</w:t>
      </w:r>
      <w:r w:rsidRPr="000D1547">
        <w:rPr>
          <w:rFonts w:cs="Times New Roman"/>
          <w:color w:val="auto"/>
          <w:szCs w:val="24"/>
        </w:rPr>
        <w:t xml:space="preserve">ly reversed </w:t>
      </w:r>
      <w:r w:rsidRPr="000D1547">
        <w:rPr>
          <w:rFonts w:cs="Times New Roman"/>
          <w:i/>
          <w:color w:val="auto"/>
          <w:szCs w:val="24"/>
        </w:rPr>
        <w:t>Benson</w:t>
      </w:r>
      <w:r w:rsidRPr="000D1547">
        <w:rPr>
          <w:rFonts w:cs="Times New Roman"/>
          <w:color w:val="auto"/>
          <w:szCs w:val="24"/>
        </w:rPr>
        <w:t xml:space="preserve">, but the Supreme Court distinguished it from </w:t>
      </w:r>
      <w:r w:rsidRPr="00857F19">
        <w:rPr>
          <w:rFonts w:cs="Times New Roman"/>
          <w:i/>
          <w:color w:val="auto"/>
          <w:szCs w:val="24"/>
        </w:rPr>
        <w:lastRenderedPageBreak/>
        <w:t>Benson</w:t>
      </w:r>
      <w:r w:rsidRPr="00857F19">
        <w:rPr>
          <w:rFonts w:cs="Times New Roman"/>
          <w:color w:val="auto"/>
          <w:szCs w:val="24"/>
        </w:rPr>
        <w:t xml:space="preserve">, characterizing the </w:t>
      </w:r>
      <w:r w:rsidRPr="00857F19">
        <w:rPr>
          <w:rFonts w:cs="Times New Roman"/>
          <w:i/>
          <w:color w:val="auto"/>
          <w:szCs w:val="24"/>
        </w:rPr>
        <w:t xml:space="preserve">Diehr </w:t>
      </w:r>
      <w:r w:rsidRPr="00857F19">
        <w:rPr>
          <w:rFonts w:cs="Times New Roman"/>
          <w:color w:val="auto"/>
          <w:szCs w:val="24"/>
        </w:rPr>
        <w:t>claims as a method for curing rubber, rather than a math formula.</w:t>
      </w:r>
      <w:r w:rsidR="00C263D1">
        <w:rPr>
          <w:rStyle w:val="FootnoteReference"/>
          <w:rFonts w:cs="Times New Roman"/>
          <w:color w:val="auto"/>
          <w:szCs w:val="24"/>
        </w:rPr>
        <w:footnoteReference w:id="61"/>
      </w:r>
      <w:r w:rsidRPr="00857F19">
        <w:rPr>
          <w:rFonts w:cs="Times New Roman"/>
          <w:color w:val="auto"/>
          <w:szCs w:val="24"/>
        </w:rPr>
        <w:t xml:space="preserve"> The </w:t>
      </w:r>
      <w:r w:rsidR="00727539">
        <w:rPr>
          <w:rFonts w:cs="Times New Roman"/>
          <w:color w:val="auto"/>
          <w:szCs w:val="24"/>
        </w:rPr>
        <w:t>C</w:t>
      </w:r>
      <w:r w:rsidRPr="00857F19">
        <w:rPr>
          <w:rFonts w:cs="Times New Roman"/>
          <w:color w:val="auto"/>
          <w:szCs w:val="24"/>
        </w:rPr>
        <w:t>ourt emphasized examining the claims as a whole, rather than individually.</w:t>
      </w:r>
      <w:r w:rsidR="00BB7587">
        <w:rPr>
          <w:rStyle w:val="FootnoteReference"/>
          <w:rFonts w:cs="Times New Roman"/>
          <w:color w:val="auto"/>
          <w:szCs w:val="24"/>
        </w:rPr>
        <w:footnoteReference w:id="62"/>
      </w:r>
      <w:r w:rsidRPr="00857F19">
        <w:rPr>
          <w:rFonts w:cs="Times New Roman"/>
          <w:color w:val="auto"/>
          <w:szCs w:val="24"/>
        </w:rPr>
        <w:t xml:space="preserve"> Upon examination, the Court found that the additional steps integrated the equation into a process and therefore patentable.</w:t>
      </w:r>
      <w:r w:rsidR="00BB7587">
        <w:rPr>
          <w:rStyle w:val="FootnoteReference"/>
          <w:rFonts w:cs="Times New Roman"/>
          <w:color w:val="auto"/>
          <w:szCs w:val="24"/>
        </w:rPr>
        <w:footnoteReference w:id="63"/>
      </w:r>
      <w:r w:rsidRPr="00857F19">
        <w:rPr>
          <w:rFonts w:cs="Times New Roman"/>
          <w:color w:val="auto"/>
          <w:szCs w:val="24"/>
        </w:rPr>
        <w:t xml:space="preserve"> The patent did not seek to protect the formula, but rather the process of how the formula was used.</w:t>
      </w:r>
      <w:r w:rsidRPr="000D1547">
        <w:rPr>
          <w:rStyle w:val="FootnoteReference"/>
          <w:rFonts w:cs="Times New Roman"/>
          <w:color w:val="auto"/>
          <w:szCs w:val="24"/>
        </w:rPr>
        <w:footnoteReference w:id="64"/>
      </w:r>
      <w:r w:rsidRPr="000D1547">
        <w:rPr>
          <w:rFonts w:cs="Times New Roman"/>
          <w:color w:val="auto"/>
          <w:szCs w:val="24"/>
        </w:rPr>
        <w:t xml:space="preserve"> Despite similar dependencies on mathematical formula, </w:t>
      </w:r>
      <w:r w:rsidR="00857857">
        <w:rPr>
          <w:rFonts w:cs="Times New Roman"/>
          <w:color w:val="auto"/>
          <w:szCs w:val="24"/>
        </w:rPr>
        <w:t>the Court ruled in two different ways</w:t>
      </w:r>
      <w:r w:rsidRPr="000D1547">
        <w:rPr>
          <w:rFonts w:cs="Times New Roman"/>
          <w:color w:val="auto"/>
          <w:szCs w:val="24"/>
        </w:rPr>
        <w:t xml:space="preserve">. </w:t>
      </w:r>
      <w:r w:rsidR="0050353F" w:rsidRPr="000D1547">
        <w:rPr>
          <w:rFonts w:cs="Times New Roman"/>
          <w:color w:val="auto"/>
          <w:szCs w:val="24"/>
        </w:rPr>
        <w:t>At the time, t</w:t>
      </w:r>
      <w:r w:rsidRPr="000D1547">
        <w:rPr>
          <w:rFonts w:cs="Times New Roman"/>
          <w:color w:val="auto"/>
          <w:szCs w:val="24"/>
        </w:rPr>
        <w:t>his suggest</w:t>
      </w:r>
      <w:r w:rsidR="0050353F" w:rsidRPr="000D1547">
        <w:rPr>
          <w:rFonts w:cs="Times New Roman"/>
          <w:color w:val="auto"/>
          <w:szCs w:val="24"/>
        </w:rPr>
        <w:t>ed</w:t>
      </w:r>
      <w:r w:rsidRPr="000D1547">
        <w:rPr>
          <w:rFonts w:cs="Times New Roman"/>
          <w:color w:val="auto"/>
          <w:szCs w:val="24"/>
        </w:rPr>
        <w:t xml:space="preserve"> that physical transf</w:t>
      </w:r>
      <w:r w:rsidRPr="00A7734F">
        <w:rPr>
          <w:rFonts w:cs="Times New Roman"/>
          <w:color w:val="auto"/>
          <w:szCs w:val="24"/>
        </w:rPr>
        <w:t xml:space="preserve">ormation </w:t>
      </w:r>
      <w:r w:rsidR="0050353F" w:rsidRPr="00A7734F">
        <w:rPr>
          <w:rFonts w:cs="Times New Roman"/>
          <w:color w:val="auto"/>
          <w:szCs w:val="24"/>
        </w:rPr>
        <w:t xml:space="preserve">was </w:t>
      </w:r>
      <w:r w:rsidRPr="00A7734F">
        <w:rPr>
          <w:rFonts w:cs="Times New Roman"/>
          <w:color w:val="auto"/>
          <w:szCs w:val="24"/>
        </w:rPr>
        <w:t>required for patent eligibility</w:t>
      </w:r>
      <w:r w:rsidRPr="000D1547">
        <w:rPr>
          <w:rStyle w:val="FootnoteReference"/>
          <w:rFonts w:cs="Times New Roman"/>
          <w:color w:val="auto"/>
          <w:szCs w:val="24"/>
        </w:rPr>
        <w:footnoteReference w:id="65"/>
      </w:r>
      <w:r w:rsidRPr="000D1547">
        <w:rPr>
          <w:rFonts w:cs="Times New Roman"/>
          <w:color w:val="auto"/>
          <w:szCs w:val="24"/>
        </w:rPr>
        <w:t xml:space="preserve"> and </w:t>
      </w:r>
      <w:r w:rsidR="0050353F" w:rsidRPr="000D1547">
        <w:rPr>
          <w:rFonts w:cs="Times New Roman"/>
          <w:color w:val="auto"/>
          <w:szCs w:val="24"/>
        </w:rPr>
        <w:t xml:space="preserve">the description and labelling of an </w:t>
      </w:r>
      <w:r w:rsidRPr="000D1547">
        <w:rPr>
          <w:rFonts w:cs="Times New Roman"/>
          <w:color w:val="auto"/>
          <w:szCs w:val="24"/>
        </w:rPr>
        <w:t xml:space="preserve">invention </w:t>
      </w:r>
      <w:r w:rsidR="0050353F" w:rsidRPr="000D1547">
        <w:rPr>
          <w:rFonts w:cs="Times New Roman"/>
          <w:color w:val="auto"/>
          <w:szCs w:val="24"/>
        </w:rPr>
        <w:t>was</w:t>
      </w:r>
      <w:r w:rsidRPr="000D1547">
        <w:rPr>
          <w:rFonts w:cs="Times New Roman"/>
          <w:color w:val="auto"/>
          <w:szCs w:val="24"/>
        </w:rPr>
        <w:t xml:space="preserve"> critical to patent survival.</w:t>
      </w:r>
    </w:p>
    <w:p w14:paraId="7FC55905" w14:textId="3DF25BF6" w:rsidR="00BB7491" w:rsidRPr="00857F19" w:rsidRDefault="006D2C8B" w:rsidP="00BB7491">
      <w:pPr>
        <w:pStyle w:val="Heading3"/>
        <w:numPr>
          <w:ilvl w:val="0"/>
          <w:numId w:val="8"/>
        </w:numPr>
        <w:rPr>
          <w:rFonts w:ascii="Times New Roman" w:hAnsi="Times New Roman" w:cs="Times New Roman"/>
          <w:color w:val="000000" w:themeColor="text1"/>
        </w:rPr>
      </w:pPr>
      <w:bookmarkStart w:id="11" w:name="_Toc5275667"/>
      <w:r>
        <w:rPr>
          <w:rFonts w:ascii="Times New Roman" w:hAnsi="Times New Roman" w:cs="Times New Roman"/>
          <w:i/>
          <w:color w:val="000000" w:themeColor="text1"/>
        </w:rPr>
        <w:t>State Street</w:t>
      </w:r>
      <w:r w:rsidR="00456CFD" w:rsidRPr="00857F19">
        <w:rPr>
          <w:rFonts w:ascii="Times New Roman" w:hAnsi="Times New Roman" w:cs="Times New Roman"/>
          <w:color w:val="000000" w:themeColor="text1"/>
        </w:rPr>
        <w:t>: Useful Results Enough for Validity</w:t>
      </w:r>
      <w:bookmarkEnd w:id="11"/>
    </w:p>
    <w:p w14:paraId="6740B66F" w14:textId="3EAAF301" w:rsidR="0057110A" w:rsidRPr="00D92D10" w:rsidRDefault="00DC0D21" w:rsidP="00D92D10">
      <w:pPr>
        <w:ind w:firstLine="720"/>
        <w:rPr>
          <w:rFonts w:cs="Times New Roman"/>
          <w:szCs w:val="24"/>
        </w:rPr>
      </w:pPr>
      <w:r>
        <w:rPr>
          <w:rFonts w:cs="Times New Roman"/>
          <w:szCs w:val="24"/>
        </w:rPr>
        <w:t xml:space="preserve">The importance of </w:t>
      </w:r>
      <w:r w:rsidR="00F92829">
        <w:rPr>
          <w:rFonts w:cs="Times New Roman"/>
          <w:szCs w:val="24"/>
        </w:rPr>
        <w:t xml:space="preserve">physicality was further reinforced by </w:t>
      </w:r>
      <w:r w:rsidR="006D2C8B" w:rsidRPr="000D1547">
        <w:rPr>
          <w:rFonts w:cs="Times New Roman"/>
          <w:i/>
          <w:szCs w:val="24"/>
        </w:rPr>
        <w:t>State Street Bank &amp; Trust Co. v. Signature Financial Group, Inc.</w:t>
      </w:r>
      <w:r w:rsidR="000C2994">
        <w:rPr>
          <w:rFonts w:cs="Times New Roman"/>
          <w:szCs w:val="24"/>
        </w:rPr>
        <w:t>.</w:t>
      </w:r>
      <w:r w:rsidR="006D2C8B" w:rsidRPr="000D1547">
        <w:rPr>
          <w:rStyle w:val="FootnoteReference"/>
          <w:rFonts w:cs="Times New Roman"/>
          <w:szCs w:val="24"/>
        </w:rPr>
        <w:footnoteReference w:id="66"/>
      </w:r>
      <w:r w:rsidR="006D2C8B" w:rsidRPr="000D1547">
        <w:rPr>
          <w:rFonts w:cs="Times New Roman"/>
          <w:szCs w:val="24"/>
        </w:rPr>
        <w:t xml:space="preserve"> </w:t>
      </w:r>
      <w:r w:rsidR="000C2994">
        <w:rPr>
          <w:rFonts w:cs="Times New Roman"/>
          <w:szCs w:val="24"/>
        </w:rPr>
        <w:t xml:space="preserve">The court held that </w:t>
      </w:r>
      <w:r w:rsidR="001E39F9">
        <w:rPr>
          <w:rFonts w:cs="Times New Roman"/>
          <w:szCs w:val="24"/>
        </w:rPr>
        <w:t xml:space="preserve">inventions must have </w:t>
      </w:r>
      <w:r w:rsidR="001E39F9" w:rsidRPr="000D1547">
        <w:rPr>
          <w:rFonts w:cs="Times New Roman"/>
          <w:szCs w:val="24"/>
        </w:rPr>
        <w:t>“useful, concrete, and tangible result</w:t>
      </w:r>
      <w:r w:rsidR="001E39F9">
        <w:rPr>
          <w:rFonts w:cs="Times New Roman"/>
          <w:szCs w:val="24"/>
        </w:rPr>
        <w:t>”.</w:t>
      </w:r>
      <w:r w:rsidR="001E39F9">
        <w:rPr>
          <w:rStyle w:val="FootnoteReference"/>
          <w:rFonts w:cs="Times New Roman"/>
          <w:szCs w:val="24"/>
        </w:rPr>
        <w:footnoteReference w:id="67"/>
      </w:r>
      <w:r w:rsidR="001E39F9">
        <w:rPr>
          <w:rFonts w:cs="Times New Roman"/>
          <w:szCs w:val="24"/>
        </w:rPr>
        <w:t xml:space="preserve"> </w:t>
      </w:r>
      <w:r w:rsidR="006D2C8B" w:rsidRPr="000D1547">
        <w:rPr>
          <w:rFonts w:cs="Times New Roman"/>
          <w:i/>
          <w:szCs w:val="24"/>
        </w:rPr>
        <w:t xml:space="preserve">State Street </w:t>
      </w:r>
      <w:r w:rsidR="006D2C8B" w:rsidRPr="000D1547">
        <w:rPr>
          <w:rFonts w:cs="Times New Roman"/>
          <w:szCs w:val="24"/>
        </w:rPr>
        <w:t xml:space="preserve">reasoned </w:t>
      </w:r>
      <w:r w:rsidR="006D2C8B" w:rsidRPr="00857F19">
        <w:rPr>
          <w:rFonts w:cs="Times New Roman"/>
          <w:szCs w:val="24"/>
        </w:rPr>
        <w:t>“unpatentable mathematical algorithms are identifiable by showing they are merely abstract ideas constituting disembodied concepts or truths that are not ‘useful.’”.</w:t>
      </w:r>
      <w:r w:rsidR="006D2C8B" w:rsidRPr="000D1547">
        <w:rPr>
          <w:rStyle w:val="FootnoteReference"/>
          <w:rFonts w:cs="Times New Roman"/>
          <w:szCs w:val="24"/>
        </w:rPr>
        <w:footnoteReference w:id="68"/>
      </w:r>
      <w:r w:rsidR="006D2C8B" w:rsidRPr="000D1547">
        <w:rPr>
          <w:rFonts w:cs="Times New Roman"/>
          <w:szCs w:val="24"/>
        </w:rPr>
        <w:t xml:space="preserve"> Although difficult to imagine a formula without a use, the court clarified that for an algorithm to be patentable it must be applied in a useful way.</w:t>
      </w:r>
      <w:r w:rsidR="006D2C8B" w:rsidRPr="000D1547">
        <w:rPr>
          <w:rStyle w:val="FootnoteReference"/>
          <w:rFonts w:cs="Times New Roman"/>
          <w:szCs w:val="24"/>
        </w:rPr>
        <w:footnoteReference w:id="69"/>
      </w:r>
      <w:r w:rsidR="006D2C8B" w:rsidRPr="000D1547">
        <w:rPr>
          <w:rFonts w:cs="Times New Roman"/>
          <w:szCs w:val="24"/>
        </w:rPr>
        <w:t xml:space="preserve"> </w:t>
      </w:r>
      <w:r w:rsidR="006D2C8B" w:rsidRPr="00857F19">
        <w:rPr>
          <w:rFonts w:cs="Times New Roman"/>
          <w:szCs w:val="24"/>
        </w:rPr>
        <w:t xml:space="preserve">This broad test emphasized the need for attachment to the physical world seen in </w:t>
      </w:r>
      <w:r w:rsidR="006D2C8B" w:rsidRPr="00857F19">
        <w:rPr>
          <w:rFonts w:cs="Times New Roman"/>
          <w:i/>
          <w:szCs w:val="24"/>
        </w:rPr>
        <w:t xml:space="preserve">Diehr </w:t>
      </w:r>
      <w:r w:rsidR="006D2C8B" w:rsidRPr="00857F19">
        <w:rPr>
          <w:rFonts w:cs="Times New Roman"/>
          <w:szCs w:val="24"/>
        </w:rPr>
        <w:t xml:space="preserve">and </w:t>
      </w:r>
      <w:r w:rsidR="006D2C8B" w:rsidRPr="00857F19">
        <w:rPr>
          <w:rFonts w:cs="Times New Roman"/>
          <w:i/>
          <w:szCs w:val="24"/>
        </w:rPr>
        <w:t>Benson</w:t>
      </w:r>
      <w:r w:rsidR="006D2C8B" w:rsidRPr="00857F19">
        <w:rPr>
          <w:rFonts w:cs="Times New Roman"/>
          <w:szCs w:val="24"/>
        </w:rPr>
        <w:t>.</w:t>
      </w:r>
      <w:r w:rsidR="006D2C8B">
        <w:rPr>
          <w:rStyle w:val="FootnoteReference"/>
          <w:rFonts w:cs="Times New Roman"/>
          <w:szCs w:val="24"/>
        </w:rPr>
        <w:footnoteReference w:id="70"/>
      </w:r>
      <w:r w:rsidR="00771C7C">
        <w:rPr>
          <w:rFonts w:cs="Times New Roman"/>
          <w:i/>
          <w:szCs w:val="24"/>
        </w:rPr>
        <w:t xml:space="preserve"> </w:t>
      </w:r>
      <w:r w:rsidR="00FC0633" w:rsidRPr="00857F19">
        <w:rPr>
          <w:rFonts w:cs="Times New Roman"/>
          <w:szCs w:val="24"/>
        </w:rPr>
        <w:lastRenderedPageBreak/>
        <w:t xml:space="preserve">However, </w:t>
      </w:r>
      <w:r w:rsidR="00283788">
        <w:rPr>
          <w:rFonts w:cs="Times New Roman"/>
          <w:szCs w:val="24"/>
        </w:rPr>
        <w:t xml:space="preserve">what </w:t>
      </w:r>
      <w:r w:rsidR="009232EB">
        <w:rPr>
          <w:rFonts w:cs="Times New Roman"/>
          <w:szCs w:val="24"/>
        </w:rPr>
        <w:t>was</w:t>
      </w:r>
      <w:r w:rsidR="00283788">
        <w:rPr>
          <w:rFonts w:cs="Times New Roman"/>
          <w:szCs w:val="24"/>
        </w:rPr>
        <w:t xml:space="preserve"> required </w:t>
      </w:r>
      <w:r w:rsidR="009232EB">
        <w:rPr>
          <w:rFonts w:cs="Times New Roman"/>
          <w:szCs w:val="24"/>
        </w:rPr>
        <w:t>for</w:t>
      </w:r>
      <w:r w:rsidR="008F6310">
        <w:rPr>
          <w:rFonts w:cs="Times New Roman"/>
          <w:szCs w:val="24"/>
        </w:rPr>
        <w:t xml:space="preserve"> patent</w:t>
      </w:r>
      <w:r w:rsidR="009232EB">
        <w:rPr>
          <w:rFonts w:cs="Times New Roman"/>
          <w:szCs w:val="24"/>
        </w:rPr>
        <w:t xml:space="preserve"> eligibility</w:t>
      </w:r>
      <w:r w:rsidR="008F6310">
        <w:rPr>
          <w:rFonts w:cs="Times New Roman"/>
          <w:szCs w:val="24"/>
        </w:rPr>
        <w:t xml:space="preserve"> </w:t>
      </w:r>
      <w:r w:rsidR="009232EB">
        <w:rPr>
          <w:rFonts w:cs="Times New Roman"/>
          <w:szCs w:val="24"/>
        </w:rPr>
        <w:t>was</w:t>
      </w:r>
      <w:r w:rsidR="00FC0633" w:rsidRPr="00857F19">
        <w:rPr>
          <w:rFonts w:cs="Times New Roman"/>
          <w:szCs w:val="24"/>
        </w:rPr>
        <w:t xml:space="preserve"> still unclear. </w:t>
      </w:r>
      <w:r w:rsidR="00FC0633" w:rsidRPr="00857F19">
        <w:rPr>
          <w:rFonts w:cs="Times New Roman"/>
          <w:i/>
          <w:szCs w:val="24"/>
        </w:rPr>
        <w:t>Diehr</w:t>
      </w:r>
      <w:r w:rsidR="00FC0633" w:rsidRPr="00857F19">
        <w:rPr>
          <w:rFonts w:cs="Times New Roman"/>
          <w:szCs w:val="24"/>
        </w:rPr>
        <w:t xml:space="preserve"> state</w:t>
      </w:r>
      <w:r w:rsidR="009232EB">
        <w:rPr>
          <w:rFonts w:cs="Times New Roman"/>
          <w:szCs w:val="24"/>
        </w:rPr>
        <w:t>d</w:t>
      </w:r>
      <w:r w:rsidR="00FC0633" w:rsidRPr="00857F19">
        <w:rPr>
          <w:rFonts w:cs="Times New Roman"/>
          <w:szCs w:val="24"/>
        </w:rPr>
        <w:t xml:space="preserve"> that limiting formulas to a </w:t>
      </w:r>
      <w:proofErr w:type="gramStart"/>
      <w:r w:rsidR="00FC0633" w:rsidRPr="00857F19">
        <w:rPr>
          <w:rFonts w:cs="Times New Roman"/>
          <w:szCs w:val="24"/>
        </w:rPr>
        <w:t>particular technological</w:t>
      </w:r>
      <w:proofErr w:type="gramEnd"/>
      <w:r w:rsidR="00FC0633" w:rsidRPr="00857F19">
        <w:rPr>
          <w:rFonts w:cs="Times New Roman"/>
          <w:szCs w:val="24"/>
        </w:rPr>
        <w:t xml:space="preserve"> environment </w:t>
      </w:r>
      <w:r w:rsidR="009232EB">
        <w:rPr>
          <w:rFonts w:cs="Times New Roman"/>
          <w:szCs w:val="24"/>
        </w:rPr>
        <w:t>would</w:t>
      </w:r>
      <w:r w:rsidR="00FC0633" w:rsidRPr="00857F19">
        <w:rPr>
          <w:rFonts w:cs="Times New Roman"/>
          <w:szCs w:val="24"/>
        </w:rPr>
        <w:t xml:space="preserve"> not make them patentable</w:t>
      </w:r>
      <w:r w:rsidR="00817AE7">
        <w:rPr>
          <w:rFonts w:cs="Times New Roman"/>
          <w:szCs w:val="24"/>
        </w:rPr>
        <w:t xml:space="preserve">, but later cases </w:t>
      </w:r>
      <w:r w:rsidR="008E0C42">
        <w:rPr>
          <w:rFonts w:cs="Times New Roman"/>
          <w:szCs w:val="24"/>
        </w:rPr>
        <w:t>were held patentable when the invention at issue was limited to a technological environment</w:t>
      </w:r>
      <w:r w:rsidR="00FC0633" w:rsidRPr="00857F19">
        <w:rPr>
          <w:rFonts w:cs="Times New Roman"/>
          <w:szCs w:val="24"/>
        </w:rPr>
        <w:t>.</w:t>
      </w:r>
      <w:r w:rsidR="00FC0633" w:rsidRPr="000D1547">
        <w:rPr>
          <w:rStyle w:val="FootnoteReference"/>
          <w:rFonts w:cs="Times New Roman"/>
          <w:szCs w:val="24"/>
        </w:rPr>
        <w:footnoteReference w:id="71"/>
      </w:r>
      <w:r w:rsidR="00FC0633" w:rsidRPr="000D1547">
        <w:rPr>
          <w:rFonts w:cs="Times New Roman"/>
          <w:szCs w:val="24"/>
        </w:rPr>
        <w:t xml:space="preserve"> </w:t>
      </w:r>
      <w:r w:rsidR="0057110A" w:rsidRPr="00857F19">
        <w:rPr>
          <w:rFonts w:cs="Times New Roman"/>
          <w:szCs w:val="24"/>
        </w:rPr>
        <w:t xml:space="preserve">Despite the </w:t>
      </w:r>
      <w:r w:rsidR="0057110A">
        <w:rPr>
          <w:rFonts w:cs="Times New Roman"/>
          <w:szCs w:val="24"/>
        </w:rPr>
        <w:t>in</w:t>
      </w:r>
      <w:r w:rsidR="0057110A" w:rsidRPr="00857F19">
        <w:rPr>
          <w:rFonts w:cs="Times New Roman"/>
          <w:szCs w:val="24"/>
        </w:rPr>
        <w:t>consistencies between the aforementioned decisions,</w:t>
      </w:r>
      <w:r w:rsidR="002F656D">
        <w:rPr>
          <w:rFonts w:cs="Times New Roman"/>
          <w:szCs w:val="24"/>
        </w:rPr>
        <w:t xml:space="preserve"> </w:t>
      </w:r>
      <w:r w:rsidR="002F656D">
        <w:rPr>
          <w:rFonts w:cs="Times New Roman"/>
          <w:i/>
          <w:szCs w:val="24"/>
        </w:rPr>
        <w:t xml:space="preserve">State </w:t>
      </w:r>
      <w:r w:rsidR="00344AEE">
        <w:rPr>
          <w:rFonts w:cs="Times New Roman"/>
          <w:i/>
          <w:szCs w:val="24"/>
        </w:rPr>
        <w:t xml:space="preserve">Street </w:t>
      </w:r>
      <w:r w:rsidR="00344AEE" w:rsidRPr="00857F19">
        <w:rPr>
          <w:rFonts w:cs="Times New Roman"/>
          <w:i/>
          <w:szCs w:val="24"/>
        </w:rPr>
        <w:t>made</w:t>
      </w:r>
      <w:r w:rsidR="0057110A" w:rsidRPr="00857F19">
        <w:rPr>
          <w:rFonts w:cs="Times New Roman"/>
          <w:szCs w:val="24"/>
        </w:rPr>
        <w:t xml:space="preserve"> clear the Court’s preference for physical inventions. </w:t>
      </w:r>
    </w:p>
    <w:p w14:paraId="4627C530" w14:textId="3F22CD9B" w:rsidR="000D6000" w:rsidRPr="00857F19" w:rsidRDefault="000D6000" w:rsidP="0011410A">
      <w:pPr>
        <w:pStyle w:val="Heading3"/>
        <w:numPr>
          <w:ilvl w:val="0"/>
          <w:numId w:val="8"/>
        </w:numPr>
        <w:rPr>
          <w:rFonts w:ascii="Times New Roman" w:hAnsi="Times New Roman" w:cs="Times New Roman"/>
          <w:color w:val="000000" w:themeColor="text1"/>
        </w:rPr>
      </w:pPr>
      <w:bookmarkStart w:id="12" w:name="_Toc5275668"/>
      <w:r w:rsidRPr="00857F19">
        <w:rPr>
          <w:rFonts w:ascii="Times New Roman" w:hAnsi="Times New Roman" w:cs="Times New Roman"/>
          <w:color w:val="000000" w:themeColor="text1"/>
        </w:rPr>
        <w:t>Machine or Transformation Test</w:t>
      </w:r>
      <w:bookmarkEnd w:id="12"/>
    </w:p>
    <w:p w14:paraId="20841497" w14:textId="02C52232" w:rsidR="00E7757F" w:rsidRPr="000D1547" w:rsidRDefault="00FE0DB8" w:rsidP="00E7757F">
      <w:pPr>
        <w:ind w:firstLine="720"/>
        <w:rPr>
          <w:rFonts w:cs="Times New Roman"/>
          <w:color w:val="auto"/>
          <w:szCs w:val="24"/>
        </w:rPr>
      </w:pPr>
      <w:r>
        <w:rPr>
          <w:rFonts w:cs="Times New Roman"/>
          <w:szCs w:val="24"/>
        </w:rPr>
        <w:t xml:space="preserve">The </w:t>
      </w:r>
      <w:r>
        <w:rPr>
          <w:rFonts w:cs="Times New Roman"/>
          <w:i/>
          <w:szCs w:val="24"/>
        </w:rPr>
        <w:t>State Street</w:t>
      </w:r>
      <w:r w:rsidRPr="00857F19">
        <w:rPr>
          <w:rFonts w:cs="Times New Roman"/>
          <w:szCs w:val="24"/>
        </w:rPr>
        <w:t xml:space="preserve"> test was </w:t>
      </w:r>
      <w:r>
        <w:rPr>
          <w:rFonts w:cs="Times New Roman"/>
          <w:szCs w:val="24"/>
        </w:rPr>
        <w:t>supplanted</w:t>
      </w:r>
      <w:r w:rsidRPr="00857F19">
        <w:rPr>
          <w:rFonts w:cs="Times New Roman"/>
          <w:szCs w:val="24"/>
        </w:rPr>
        <w:t xml:space="preserve"> by the machine or transformation test</w:t>
      </w:r>
      <w:r>
        <w:rPr>
          <w:rFonts w:cs="Times New Roman"/>
          <w:szCs w:val="24"/>
        </w:rPr>
        <w:t xml:space="preserve"> by the Federal Circuit in </w:t>
      </w:r>
      <w:r>
        <w:rPr>
          <w:rFonts w:cs="Times New Roman"/>
          <w:i/>
          <w:szCs w:val="24"/>
        </w:rPr>
        <w:t xml:space="preserve">In re </w:t>
      </w:r>
      <w:proofErr w:type="spellStart"/>
      <w:r>
        <w:rPr>
          <w:rFonts w:cs="Times New Roman"/>
          <w:i/>
          <w:szCs w:val="24"/>
        </w:rPr>
        <w:t>Bilski</w:t>
      </w:r>
      <w:proofErr w:type="spellEnd"/>
      <w:r w:rsidRPr="00857F19">
        <w:rPr>
          <w:rFonts w:cs="Times New Roman"/>
          <w:szCs w:val="24"/>
        </w:rPr>
        <w:t>.</w:t>
      </w:r>
      <w:r w:rsidRPr="000D1547">
        <w:rPr>
          <w:rStyle w:val="FootnoteReference"/>
          <w:rFonts w:cs="Times New Roman"/>
          <w:szCs w:val="24"/>
        </w:rPr>
        <w:footnoteReference w:id="72"/>
      </w:r>
      <w:r w:rsidRPr="000D1547">
        <w:rPr>
          <w:rFonts w:cs="Times New Roman"/>
          <w:szCs w:val="24"/>
        </w:rPr>
        <w:t xml:space="preserve"> </w:t>
      </w:r>
      <w:r w:rsidR="00E7757F" w:rsidRPr="00857F19">
        <w:rPr>
          <w:rFonts w:cs="Times New Roman"/>
          <w:color w:val="auto"/>
          <w:szCs w:val="24"/>
        </w:rPr>
        <w:t xml:space="preserve">When first introduced </w:t>
      </w:r>
      <w:r w:rsidR="00E7757F">
        <w:rPr>
          <w:rFonts w:cs="Times New Roman"/>
          <w:color w:val="auto"/>
          <w:szCs w:val="24"/>
        </w:rPr>
        <w:t xml:space="preserve">machine-or-transformation test </w:t>
      </w:r>
      <w:r w:rsidR="00E7757F" w:rsidRPr="00857F19">
        <w:rPr>
          <w:rFonts w:cs="Times New Roman"/>
          <w:color w:val="auto"/>
          <w:szCs w:val="24"/>
        </w:rPr>
        <w:t>was not the sole determining inquiry</w:t>
      </w:r>
      <w:r w:rsidR="00F65755">
        <w:rPr>
          <w:rFonts w:cs="Times New Roman"/>
          <w:color w:val="auto"/>
          <w:szCs w:val="24"/>
        </w:rPr>
        <w:t>,</w:t>
      </w:r>
      <w:r w:rsidR="007E1456">
        <w:rPr>
          <w:rFonts w:cs="Times New Roman"/>
          <w:color w:val="auto"/>
          <w:szCs w:val="24"/>
        </w:rPr>
        <w:t xml:space="preserve"> </w:t>
      </w:r>
      <w:r w:rsidR="00F65755">
        <w:rPr>
          <w:rFonts w:cs="Times New Roman"/>
          <w:color w:val="auto"/>
          <w:szCs w:val="24"/>
        </w:rPr>
        <w:t>h</w:t>
      </w:r>
      <w:r w:rsidR="00290566">
        <w:rPr>
          <w:rFonts w:cs="Times New Roman"/>
          <w:color w:val="auto"/>
          <w:szCs w:val="24"/>
        </w:rPr>
        <w:t>owever</w:t>
      </w:r>
      <w:r w:rsidR="00F80DF0">
        <w:rPr>
          <w:rFonts w:cs="Times New Roman"/>
          <w:color w:val="auto"/>
          <w:szCs w:val="24"/>
        </w:rPr>
        <w:t>,</w:t>
      </w:r>
      <w:r w:rsidR="00E7757F" w:rsidRPr="000D1547">
        <w:rPr>
          <w:rFonts w:cs="Times New Roman"/>
          <w:color w:val="auto"/>
          <w:szCs w:val="24"/>
        </w:rPr>
        <w:t xml:space="preserve"> the </w:t>
      </w:r>
      <w:r w:rsidR="00F80DF0">
        <w:rPr>
          <w:rFonts w:cs="Times New Roman"/>
          <w:color w:val="auto"/>
          <w:szCs w:val="24"/>
        </w:rPr>
        <w:t xml:space="preserve">Federal Circuit </w:t>
      </w:r>
      <w:r w:rsidR="00E7757F" w:rsidRPr="000D1547">
        <w:rPr>
          <w:rFonts w:cs="Times New Roman"/>
          <w:color w:val="auto"/>
          <w:szCs w:val="24"/>
        </w:rPr>
        <w:t xml:space="preserve">reaffirmed </w:t>
      </w:r>
      <w:r w:rsidR="00F80DF0">
        <w:rPr>
          <w:rFonts w:cs="Times New Roman"/>
          <w:color w:val="auto"/>
          <w:szCs w:val="24"/>
        </w:rPr>
        <w:t xml:space="preserve">the machine-or-transformation test </w:t>
      </w:r>
      <w:r w:rsidR="00E7757F" w:rsidRPr="000D1547">
        <w:rPr>
          <w:rFonts w:cs="Times New Roman"/>
          <w:color w:val="auto"/>
          <w:szCs w:val="24"/>
        </w:rPr>
        <w:t xml:space="preserve">several times </w:t>
      </w:r>
      <w:r w:rsidR="00290566">
        <w:rPr>
          <w:rFonts w:cs="Times New Roman"/>
          <w:color w:val="auto"/>
          <w:szCs w:val="24"/>
        </w:rPr>
        <w:t xml:space="preserve">and </w:t>
      </w:r>
      <w:r w:rsidR="00E7757F" w:rsidRPr="00857F19">
        <w:rPr>
          <w:rFonts w:cs="Times New Roman"/>
          <w:color w:val="auto"/>
          <w:szCs w:val="24"/>
        </w:rPr>
        <w:t xml:space="preserve">eventually the Federal Circuit </w:t>
      </w:r>
      <w:r w:rsidR="00F80DF0">
        <w:rPr>
          <w:rFonts w:cs="Times New Roman"/>
          <w:color w:val="auto"/>
          <w:szCs w:val="24"/>
        </w:rPr>
        <w:t>adopted</w:t>
      </w:r>
      <w:r w:rsidR="00E7757F" w:rsidRPr="00857F19">
        <w:rPr>
          <w:rFonts w:cs="Times New Roman"/>
          <w:color w:val="auto"/>
          <w:szCs w:val="24"/>
        </w:rPr>
        <w:t xml:space="preserve"> it as the sole test.</w:t>
      </w:r>
      <w:r w:rsidR="00E7757F" w:rsidRPr="000D1547">
        <w:rPr>
          <w:rStyle w:val="FootnoteReference"/>
          <w:rFonts w:cs="Times New Roman"/>
          <w:color w:val="auto"/>
          <w:szCs w:val="24"/>
        </w:rPr>
        <w:footnoteReference w:id="73"/>
      </w:r>
      <w:r w:rsidR="00E7757F" w:rsidRPr="000D1547">
        <w:rPr>
          <w:rFonts w:cs="Times New Roman"/>
          <w:color w:val="auto"/>
          <w:szCs w:val="24"/>
        </w:rPr>
        <w:t xml:space="preserve"> </w:t>
      </w:r>
    </w:p>
    <w:p w14:paraId="08358007" w14:textId="20C84F65" w:rsidR="003B7A48" w:rsidRDefault="007916D2" w:rsidP="00122A54">
      <w:pPr>
        <w:ind w:firstLine="720"/>
        <w:rPr>
          <w:rFonts w:cs="Times New Roman"/>
          <w:color w:val="auto"/>
          <w:szCs w:val="24"/>
        </w:rPr>
      </w:pPr>
      <w:r>
        <w:rPr>
          <w:rFonts w:cs="Times New Roman"/>
          <w:color w:val="auto"/>
          <w:szCs w:val="24"/>
        </w:rPr>
        <w:t>The machine-or-</w:t>
      </w:r>
      <w:r w:rsidR="002A09FA">
        <w:rPr>
          <w:rFonts w:cs="Times New Roman"/>
          <w:color w:val="auto"/>
          <w:szCs w:val="24"/>
        </w:rPr>
        <w:t>transformation</w:t>
      </w:r>
      <w:r>
        <w:rPr>
          <w:rFonts w:cs="Times New Roman"/>
          <w:color w:val="auto"/>
          <w:szCs w:val="24"/>
        </w:rPr>
        <w:t xml:space="preserve"> test </w:t>
      </w:r>
      <w:r w:rsidR="000616D7" w:rsidRPr="000D1547">
        <w:rPr>
          <w:rFonts w:cs="Times New Roman"/>
          <w:color w:val="auto"/>
          <w:szCs w:val="24"/>
        </w:rPr>
        <w:t>required an applicant to show the claim was tied to a machine, or that it transformed an article.</w:t>
      </w:r>
      <w:r w:rsidR="000616D7" w:rsidRPr="000D1547">
        <w:rPr>
          <w:rStyle w:val="FootnoteReference"/>
          <w:rFonts w:cs="Times New Roman"/>
          <w:color w:val="auto"/>
          <w:szCs w:val="24"/>
        </w:rPr>
        <w:footnoteReference w:id="74"/>
      </w:r>
      <w:r w:rsidR="000616D7" w:rsidRPr="000D1547">
        <w:rPr>
          <w:rFonts w:cs="Times New Roman"/>
          <w:color w:val="auto"/>
          <w:szCs w:val="24"/>
        </w:rPr>
        <w:t xml:space="preserve"> If either of these criteria was met, then the process was not an abstract idea and therefore patent eligible. A claim “tied to a particular machine” is only implemented on a specific machine. The second path of the machine-or-transformation test deems a process patent eligible if it transforms “particular article into a different state or thing”.</w:t>
      </w:r>
      <w:r w:rsidR="000616D7" w:rsidRPr="000D1547">
        <w:rPr>
          <w:rStyle w:val="FootnoteReference"/>
          <w:rFonts w:cs="Times New Roman"/>
          <w:color w:val="auto"/>
          <w:szCs w:val="24"/>
        </w:rPr>
        <w:footnoteReference w:id="75"/>
      </w:r>
      <w:r w:rsidR="000616D7" w:rsidRPr="000D1547">
        <w:rPr>
          <w:rFonts w:cs="Times New Roman"/>
          <w:color w:val="auto"/>
          <w:szCs w:val="24"/>
        </w:rPr>
        <w:t xml:space="preserve"> In </w:t>
      </w:r>
      <w:commentRangeStart w:id="13"/>
      <w:proofErr w:type="spellStart"/>
      <w:r w:rsidR="000616D7" w:rsidRPr="000D1547">
        <w:rPr>
          <w:rFonts w:cs="Times New Roman"/>
          <w:i/>
          <w:color w:val="auto"/>
          <w:szCs w:val="24"/>
        </w:rPr>
        <w:t>Diehr</w:t>
      </w:r>
      <w:commentRangeEnd w:id="13"/>
      <w:proofErr w:type="spellEnd"/>
      <w:r w:rsidR="0021755C">
        <w:rPr>
          <w:rStyle w:val="CommentReference"/>
        </w:rPr>
        <w:commentReference w:id="13"/>
      </w:r>
      <w:r w:rsidR="000616D7" w:rsidRPr="000D1547">
        <w:rPr>
          <w:rFonts w:cs="Times New Roman"/>
          <w:color w:val="auto"/>
          <w:szCs w:val="24"/>
        </w:rPr>
        <w:t>, the process included a mathematical formula, a perfect example of an abstract idea. Despite this, it met both criteria of the machine-or-transformation test and was therefore patent eligible.</w:t>
      </w:r>
      <w:r w:rsidR="000616D7" w:rsidRPr="000D1547">
        <w:rPr>
          <w:rStyle w:val="FootnoteReference"/>
          <w:rFonts w:cs="Times New Roman"/>
          <w:color w:val="auto"/>
          <w:szCs w:val="24"/>
        </w:rPr>
        <w:footnoteReference w:id="76"/>
      </w:r>
      <w:r w:rsidR="000616D7" w:rsidRPr="000D1547">
        <w:rPr>
          <w:rFonts w:cs="Times New Roman"/>
          <w:color w:val="auto"/>
          <w:szCs w:val="24"/>
        </w:rPr>
        <w:t xml:space="preserve"> The formula calculated the time to cure rubber and was integrated into a process tied </w:t>
      </w:r>
      <w:r w:rsidR="000616D7" w:rsidRPr="000D1547">
        <w:rPr>
          <w:rFonts w:cs="Times New Roman"/>
          <w:color w:val="auto"/>
          <w:szCs w:val="24"/>
        </w:rPr>
        <w:lastRenderedPageBreak/>
        <w:t>to a specific oven and technological set up.</w:t>
      </w:r>
      <w:r w:rsidR="00703EB7">
        <w:rPr>
          <w:rStyle w:val="FootnoteReference"/>
          <w:rFonts w:cs="Times New Roman"/>
          <w:color w:val="auto"/>
          <w:szCs w:val="24"/>
        </w:rPr>
        <w:footnoteReference w:id="77"/>
      </w:r>
      <w:r w:rsidR="000616D7" w:rsidRPr="000D1547">
        <w:rPr>
          <w:rFonts w:cs="Times New Roman"/>
          <w:color w:val="auto"/>
          <w:szCs w:val="24"/>
        </w:rPr>
        <w:t xml:space="preserve"> With these additional elements it was deemed patent eligible</w:t>
      </w:r>
      <w:r w:rsidR="000616D7" w:rsidRPr="000D1547">
        <w:rPr>
          <w:rStyle w:val="FootnoteReference"/>
          <w:rFonts w:cs="Times New Roman"/>
          <w:color w:val="auto"/>
          <w:szCs w:val="24"/>
        </w:rPr>
        <w:footnoteReference w:id="78"/>
      </w:r>
      <w:r w:rsidR="000616D7" w:rsidRPr="000D1547">
        <w:rPr>
          <w:rFonts w:cs="Times New Roman"/>
          <w:color w:val="auto"/>
          <w:szCs w:val="24"/>
        </w:rPr>
        <w:t xml:space="preserve"> </w:t>
      </w:r>
    </w:p>
    <w:p w14:paraId="308FEA1E" w14:textId="566C05F8" w:rsidR="000616D7" w:rsidRPr="000D1547" w:rsidRDefault="000616D7" w:rsidP="00122A54">
      <w:pPr>
        <w:ind w:firstLine="720"/>
        <w:rPr>
          <w:rFonts w:cs="Times New Roman"/>
          <w:color w:val="auto"/>
          <w:szCs w:val="24"/>
        </w:rPr>
      </w:pPr>
      <w:r w:rsidRPr="000D1547">
        <w:rPr>
          <w:rFonts w:cs="Times New Roman"/>
          <w:color w:val="auto"/>
          <w:szCs w:val="24"/>
        </w:rPr>
        <w:t xml:space="preserve">In contrast a few years prior to </w:t>
      </w:r>
      <w:r w:rsidRPr="000D1547">
        <w:rPr>
          <w:rFonts w:cs="Times New Roman"/>
          <w:i/>
          <w:color w:val="auto"/>
          <w:szCs w:val="24"/>
        </w:rPr>
        <w:t>Diehr</w:t>
      </w:r>
      <w:r w:rsidRPr="000D1547">
        <w:rPr>
          <w:rFonts w:cs="Times New Roman"/>
          <w:color w:val="auto"/>
          <w:szCs w:val="24"/>
        </w:rPr>
        <w:t>,</w:t>
      </w:r>
      <w:r w:rsidRPr="00A7734F">
        <w:rPr>
          <w:rFonts w:cs="Times New Roman"/>
          <w:i/>
          <w:color w:val="auto"/>
          <w:szCs w:val="24"/>
        </w:rPr>
        <w:t xml:space="preserve"> </w:t>
      </w:r>
      <w:r w:rsidRPr="00A7734F">
        <w:rPr>
          <w:rFonts w:cs="Times New Roman"/>
          <w:color w:val="auto"/>
          <w:szCs w:val="24"/>
        </w:rPr>
        <w:t xml:space="preserve">in </w:t>
      </w:r>
      <w:r w:rsidRPr="00A7734F">
        <w:rPr>
          <w:rFonts w:cs="Times New Roman"/>
          <w:i/>
          <w:color w:val="auto"/>
          <w:szCs w:val="24"/>
        </w:rPr>
        <w:t>Parker v. Flook</w:t>
      </w:r>
      <w:r w:rsidRPr="00A7734F">
        <w:rPr>
          <w:rFonts w:cs="Times New Roman"/>
          <w:color w:val="auto"/>
          <w:szCs w:val="24"/>
        </w:rPr>
        <w:t>, the applicant had claimed a “Method for Updating Alarm Limits” which was a mathematical formula for updating alarm limits during catalytic conversion processes. There was no novel machine or physic</w:t>
      </w:r>
      <w:r w:rsidRPr="00857F19">
        <w:rPr>
          <w:rFonts w:cs="Times New Roman"/>
          <w:color w:val="auto"/>
          <w:szCs w:val="24"/>
        </w:rPr>
        <w:t>al connection and was deemed not patent eligible.</w:t>
      </w:r>
      <w:r w:rsidRPr="000D1547">
        <w:rPr>
          <w:rStyle w:val="FootnoteReference"/>
          <w:rFonts w:cs="Times New Roman"/>
          <w:color w:val="auto"/>
          <w:szCs w:val="24"/>
        </w:rPr>
        <w:footnoteReference w:id="79"/>
      </w:r>
      <w:r w:rsidRPr="000D1547">
        <w:rPr>
          <w:rFonts w:cs="Times New Roman"/>
          <w:color w:val="auto"/>
          <w:szCs w:val="24"/>
        </w:rPr>
        <w:t xml:space="preserve"> </w:t>
      </w:r>
      <w:r w:rsidR="00D8615A">
        <w:rPr>
          <w:rFonts w:cs="Times New Roman"/>
          <w:color w:val="auto"/>
          <w:szCs w:val="24"/>
        </w:rPr>
        <w:t xml:space="preserve">This case also introduced </w:t>
      </w:r>
      <w:r w:rsidR="002B1182">
        <w:rPr>
          <w:rFonts w:cs="Times New Roman"/>
          <w:color w:val="auto"/>
          <w:szCs w:val="24"/>
        </w:rPr>
        <w:t xml:space="preserve">“inventive concepts” that can </w:t>
      </w:r>
      <w:r w:rsidR="008F21FA">
        <w:rPr>
          <w:rFonts w:cs="Times New Roman"/>
          <w:color w:val="auto"/>
          <w:szCs w:val="24"/>
        </w:rPr>
        <w:t xml:space="preserve">transform an unpatentable </w:t>
      </w:r>
      <w:r w:rsidR="000C3014">
        <w:rPr>
          <w:rFonts w:cs="Times New Roman"/>
          <w:color w:val="auto"/>
          <w:szCs w:val="24"/>
        </w:rPr>
        <w:t>idea into a patentable one.</w:t>
      </w:r>
      <w:r w:rsidR="000C3014">
        <w:rPr>
          <w:rStyle w:val="FootnoteReference"/>
          <w:rFonts w:cs="Times New Roman"/>
          <w:color w:val="auto"/>
          <w:szCs w:val="24"/>
        </w:rPr>
        <w:footnoteReference w:id="80"/>
      </w:r>
      <w:r w:rsidR="000C3014">
        <w:rPr>
          <w:rFonts w:cs="Times New Roman"/>
          <w:color w:val="auto"/>
          <w:szCs w:val="24"/>
        </w:rPr>
        <w:t xml:space="preserve"> </w:t>
      </w:r>
      <w:r w:rsidR="000F28AF" w:rsidRPr="000D1547">
        <w:rPr>
          <w:rFonts w:cs="Times New Roman"/>
          <w:color w:val="auto"/>
          <w:szCs w:val="24"/>
        </w:rPr>
        <w:t>T</w:t>
      </w:r>
      <w:r w:rsidR="005976BE" w:rsidRPr="000D1547">
        <w:rPr>
          <w:rFonts w:cs="Times New Roman"/>
          <w:color w:val="auto"/>
          <w:szCs w:val="24"/>
        </w:rPr>
        <w:t xml:space="preserve">he </w:t>
      </w:r>
      <w:r w:rsidR="000F28AF" w:rsidRPr="000D1547">
        <w:rPr>
          <w:rFonts w:cs="Times New Roman"/>
          <w:color w:val="auto"/>
          <w:szCs w:val="24"/>
        </w:rPr>
        <w:t>t</w:t>
      </w:r>
      <w:r w:rsidR="005976BE" w:rsidRPr="00A7734F">
        <w:rPr>
          <w:rFonts w:cs="Times New Roman"/>
          <w:color w:val="auto"/>
          <w:szCs w:val="24"/>
        </w:rPr>
        <w:t xml:space="preserve">est is contradictory, stating that patents may be eligible when tied to a particular machine, but in the same opinion the Court notes that </w:t>
      </w:r>
      <w:r w:rsidR="00F8348F" w:rsidRPr="00857F19">
        <w:rPr>
          <w:rFonts w:cs="Times New Roman"/>
          <w:color w:val="auto"/>
          <w:szCs w:val="24"/>
        </w:rPr>
        <w:t>ineligibility under § 101 “cannot be circumvented by attempting to limit the use of the formula to a particular environment</w:t>
      </w:r>
      <w:r w:rsidR="00943CEC" w:rsidRPr="00857F19">
        <w:rPr>
          <w:rFonts w:cs="Times New Roman"/>
          <w:color w:val="auto"/>
          <w:szCs w:val="24"/>
        </w:rPr>
        <w:t>.</w:t>
      </w:r>
      <w:r w:rsidR="00F8348F" w:rsidRPr="00857F19">
        <w:rPr>
          <w:rFonts w:cs="Times New Roman"/>
          <w:color w:val="auto"/>
          <w:szCs w:val="24"/>
        </w:rPr>
        <w:t>”</w:t>
      </w:r>
      <w:r w:rsidR="00943CEC" w:rsidRPr="000D1547">
        <w:rPr>
          <w:rStyle w:val="FootnoteReference"/>
          <w:rFonts w:cs="Times New Roman"/>
          <w:color w:val="auto"/>
          <w:szCs w:val="24"/>
        </w:rPr>
        <w:footnoteReference w:id="81"/>
      </w:r>
      <w:r w:rsidR="000F28AF" w:rsidRPr="000D1547">
        <w:rPr>
          <w:rFonts w:cs="Times New Roman"/>
          <w:color w:val="auto"/>
          <w:szCs w:val="24"/>
        </w:rPr>
        <w:t xml:space="preserve"> This contradiction and </w:t>
      </w:r>
      <w:r w:rsidR="00420803" w:rsidRPr="000D1547">
        <w:rPr>
          <w:rFonts w:cs="Times New Roman"/>
          <w:color w:val="auto"/>
          <w:szCs w:val="24"/>
        </w:rPr>
        <w:t>limiting nature of the test epitomizes the difficulty of patenting software today.</w:t>
      </w:r>
      <w:r w:rsidR="00577A91">
        <w:rPr>
          <w:rFonts w:cs="Times New Roman"/>
          <w:color w:val="auto"/>
          <w:szCs w:val="24"/>
        </w:rPr>
        <w:t xml:space="preserve"> </w:t>
      </w:r>
      <w:r w:rsidR="00FC6492">
        <w:rPr>
          <w:rFonts w:cs="Times New Roman"/>
          <w:color w:val="auto"/>
          <w:szCs w:val="24"/>
        </w:rPr>
        <w:t>T</w:t>
      </w:r>
      <w:r w:rsidR="00EE5EE3" w:rsidRPr="000D1547">
        <w:rPr>
          <w:rFonts w:cs="Times New Roman"/>
          <w:color w:val="auto"/>
          <w:szCs w:val="24"/>
        </w:rPr>
        <w:t>he Supreme Court stated the machine-or-transformation test was never intended to be an exhaustive or exclusive test</w:t>
      </w:r>
      <w:r w:rsidR="00EE5EE3" w:rsidRPr="00857F19">
        <w:rPr>
          <w:rFonts w:cs="Times New Roman"/>
          <w:color w:val="auto"/>
          <w:szCs w:val="24"/>
        </w:rPr>
        <w:t>, arguing the machine-or-transformation test would create uncertainty as to the patentability of software.</w:t>
      </w:r>
      <w:r w:rsidR="00EE5EE3" w:rsidRPr="000D1547">
        <w:rPr>
          <w:rStyle w:val="FootnoteReference"/>
          <w:rFonts w:cs="Times New Roman"/>
          <w:color w:val="auto"/>
          <w:szCs w:val="24"/>
        </w:rPr>
        <w:footnoteReference w:id="82"/>
      </w:r>
      <w:r w:rsidR="00577A91" w:rsidRPr="000D1547">
        <w:rPr>
          <w:rFonts w:cs="Times New Roman"/>
          <w:color w:val="auto"/>
          <w:szCs w:val="24"/>
        </w:rPr>
        <w:t xml:space="preserve">The test still sees uses, but is only </w:t>
      </w:r>
      <w:r w:rsidR="00577A91" w:rsidRPr="000D1547">
        <w:rPr>
          <w:rFonts w:cs="Times New Roman"/>
          <w:i/>
          <w:color w:val="auto"/>
          <w:szCs w:val="24"/>
        </w:rPr>
        <w:t>a</w:t>
      </w:r>
      <w:r w:rsidR="00577A91" w:rsidRPr="000D1547">
        <w:rPr>
          <w:rFonts w:cs="Times New Roman"/>
          <w:color w:val="auto"/>
          <w:szCs w:val="24"/>
        </w:rPr>
        <w:t xml:space="preserve"> consideration, rather than </w:t>
      </w:r>
      <w:r w:rsidR="00577A91" w:rsidRPr="00A7734F">
        <w:rPr>
          <w:rFonts w:cs="Times New Roman"/>
          <w:i/>
          <w:color w:val="auto"/>
          <w:szCs w:val="24"/>
        </w:rPr>
        <w:t xml:space="preserve">the </w:t>
      </w:r>
      <w:r w:rsidR="00577A91" w:rsidRPr="00857F19">
        <w:rPr>
          <w:rFonts w:cs="Times New Roman"/>
          <w:color w:val="auto"/>
          <w:szCs w:val="24"/>
        </w:rPr>
        <w:t>consideration.</w:t>
      </w:r>
      <w:r w:rsidR="00577A91" w:rsidRPr="000D1547">
        <w:rPr>
          <w:rStyle w:val="FootnoteReference"/>
          <w:rFonts w:cs="Times New Roman"/>
          <w:color w:val="auto"/>
          <w:szCs w:val="24"/>
        </w:rPr>
        <w:footnoteReference w:id="83"/>
      </w:r>
      <w:r w:rsidR="00577A91" w:rsidRPr="000D1547">
        <w:rPr>
          <w:rFonts w:cs="Times New Roman"/>
          <w:color w:val="auto"/>
          <w:szCs w:val="24"/>
        </w:rPr>
        <w:t xml:space="preserve"> </w:t>
      </w:r>
      <w:r w:rsidR="001316EC">
        <w:rPr>
          <w:rFonts w:cs="Times New Roman"/>
          <w:color w:val="auto"/>
          <w:szCs w:val="24"/>
        </w:rPr>
        <w:t>Since the</w:t>
      </w:r>
      <w:r w:rsidR="00FC6492">
        <w:rPr>
          <w:rFonts w:cs="Times New Roman"/>
          <w:color w:val="auto"/>
          <w:szCs w:val="24"/>
        </w:rPr>
        <w:t xml:space="preserve">n </w:t>
      </w:r>
      <w:r w:rsidR="00577A91" w:rsidRPr="000D1547">
        <w:rPr>
          <w:rFonts w:cs="Times New Roman"/>
          <w:color w:val="auto"/>
          <w:szCs w:val="24"/>
        </w:rPr>
        <w:t>patents are</w:t>
      </w:r>
      <w:r w:rsidR="00577A91" w:rsidRPr="00A7734F">
        <w:rPr>
          <w:rFonts w:cs="Times New Roman"/>
          <w:color w:val="auto"/>
          <w:szCs w:val="24"/>
        </w:rPr>
        <w:t xml:space="preserve"> considered on a </w:t>
      </w:r>
      <w:r w:rsidR="00C03270">
        <w:rPr>
          <w:rFonts w:cs="Times New Roman"/>
          <w:color w:val="auto"/>
          <w:szCs w:val="24"/>
        </w:rPr>
        <w:t xml:space="preserve">subjective </w:t>
      </w:r>
      <w:r w:rsidR="00577A91" w:rsidRPr="00A7734F">
        <w:rPr>
          <w:rFonts w:cs="Times New Roman"/>
          <w:color w:val="auto"/>
          <w:szCs w:val="24"/>
        </w:rPr>
        <w:t>case-by-case basis, comparing the invention at hand to others rather than applying a set of factors.</w:t>
      </w:r>
      <w:r w:rsidR="00577A91" w:rsidRPr="000D1547">
        <w:rPr>
          <w:rStyle w:val="FootnoteReference"/>
          <w:rFonts w:cs="Times New Roman"/>
          <w:color w:val="auto"/>
          <w:szCs w:val="24"/>
        </w:rPr>
        <w:footnoteReference w:id="84"/>
      </w:r>
      <w:r w:rsidR="00577A91" w:rsidRPr="000D1547">
        <w:rPr>
          <w:rFonts w:cs="Times New Roman"/>
          <w:color w:val="auto"/>
          <w:szCs w:val="24"/>
        </w:rPr>
        <w:t xml:space="preserve"> </w:t>
      </w:r>
      <w:r w:rsidR="00FE0DB8" w:rsidRPr="00FE0DB8">
        <w:rPr>
          <w:rFonts w:cs="Times New Roman"/>
          <w:szCs w:val="24"/>
        </w:rPr>
        <w:t xml:space="preserve">The </w:t>
      </w:r>
      <w:r w:rsidR="00FE0DB8" w:rsidRPr="00FE0DB8">
        <w:rPr>
          <w:rFonts w:cs="Times New Roman"/>
          <w:i/>
          <w:szCs w:val="24"/>
        </w:rPr>
        <w:t xml:space="preserve">State Street </w:t>
      </w:r>
      <w:r w:rsidR="00FE0DB8" w:rsidRPr="00FE0DB8">
        <w:rPr>
          <w:rFonts w:cs="Times New Roman"/>
          <w:szCs w:val="24"/>
        </w:rPr>
        <w:t>“useful, concrete and tangible result” test</w:t>
      </w:r>
      <w:r w:rsidR="00FE0DB8" w:rsidRPr="00FE0DB8" w:rsidDel="00F950C3">
        <w:rPr>
          <w:rFonts w:cs="Times New Roman"/>
          <w:szCs w:val="24"/>
        </w:rPr>
        <w:t xml:space="preserve"> </w:t>
      </w:r>
      <w:r w:rsidR="00FE0DB8" w:rsidRPr="00FE0DB8">
        <w:rPr>
          <w:rFonts w:cs="Times New Roman"/>
          <w:szCs w:val="24"/>
        </w:rPr>
        <w:t xml:space="preserve">and the machine-or-transformation tests were among the last before the </w:t>
      </w:r>
      <w:r w:rsidR="00FE0DB8" w:rsidRPr="00FE0DB8">
        <w:rPr>
          <w:rFonts w:cs="Times New Roman"/>
          <w:i/>
          <w:szCs w:val="24"/>
        </w:rPr>
        <w:t xml:space="preserve">Mayo/Alice </w:t>
      </w:r>
      <w:r w:rsidR="00FE0DB8" w:rsidRPr="00FE0DB8">
        <w:rPr>
          <w:rFonts w:cs="Times New Roman"/>
          <w:szCs w:val="24"/>
        </w:rPr>
        <w:t>framework.</w:t>
      </w:r>
    </w:p>
    <w:p w14:paraId="1459C67C" w14:textId="470338A8" w:rsidR="006E37CF" w:rsidRPr="00857F19" w:rsidRDefault="00994CE2" w:rsidP="001B4C2A">
      <w:pPr>
        <w:pStyle w:val="Heading2"/>
        <w:rPr>
          <w:rFonts w:cs="Times New Roman"/>
          <w:color w:val="auto"/>
          <w:sz w:val="24"/>
          <w:szCs w:val="24"/>
        </w:rPr>
      </w:pPr>
      <w:bookmarkStart w:id="15" w:name="_Toc5275669"/>
      <w:r w:rsidRPr="00857F19">
        <w:rPr>
          <w:rFonts w:cs="Times New Roman"/>
          <w:color w:val="auto"/>
          <w:sz w:val="24"/>
          <w:szCs w:val="24"/>
        </w:rPr>
        <w:lastRenderedPageBreak/>
        <w:t xml:space="preserve">Software Patents &amp; Abstract Ideas: Why Software </w:t>
      </w:r>
      <w:r w:rsidR="00A33231" w:rsidRPr="00857F19">
        <w:rPr>
          <w:rFonts w:cs="Times New Roman"/>
          <w:color w:val="auto"/>
          <w:sz w:val="24"/>
          <w:szCs w:val="24"/>
        </w:rPr>
        <w:t xml:space="preserve">is </w:t>
      </w:r>
      <w:r w:rsidRPr="00857F19">
        <w:rPr>
          <w:rFonts w:cs="Times New Roman"/>
          <w:color w:val="auto"/>
          <w:sz w:val="24"/>
          <w:szCs w:val="24"/>
        </w:rPr>
        <w:t>Difficult to Patent</w:t>
      </w:r>
      <w:bookmarkEnd w:id="15"/>
    </w:p>
    <w:p w14:paraId="6B1B78EC" w14:textId="082FA7B3" w:rsidR="00B0121A" w:rsidRDefault="00F20C04" w:rsidP="001B4C2A">
      <w:pPr>
        <w:ind w:firstLine="720"/>
        <w:rPr>
          <w:rFonts w:cs="Times New Roman"/>
          <w:color w:val="auto"/>
          <w:szCs w:val="24"/>
        </w:rPr>
      </w:pPr>
      <w:r w:rsidRPr="000D1547">
        <w:rPr>
          <w:rFonts w:cs="Times New Roman"/>
          <w:color w:val="auto"/>
          <w:szCs w:val="24"/>
        </w:rPr>
        <w:t>S</w:t>
      </w:r>
      <w:r w:rsidR="00603275" w:rsidRPr="000D1547">
        <w:rPr>
          <w:rFonts w:cs="Times New Roman"/>
          <w:color w:val="auto"/>
          <w:szCs w:val="24"/>
        </w:rPr>
        <w:t>oftware</w:t>
      </w:r>
      <w:r w:rsidR="003B1A58" w:rsidRPr="000D1547">
        <w:rPr>
          <w:rFonts w:cs="Times New Roman"/>
          <w:color w:val="auto"/>
          <w:szCs w:val="24"/>
        </w:rPr>
        <w:t xml:space="preserve"> is not easily sorted into the categories of 35 U.S.C. § 101</w:t>
      </w:r>
      <w:r w:rsidR="005E1F0C" w:rsidRPr="000D1547">
        <w:rPr>
          <w:rFonts w:cs="Times New Roman"/>
          <w:color w:val="auto"/>
          <w:szCs w:val="24"/>
        </w:rPr>
        <w:t>.</w:t>
      </w:r>
      <w:r w:rsidR="003B1A58" w:rsidRPr="00A7734F">
        <w:rPr>
          <w:rFonts w:cs="Times New Roman"/>
          <w:color w:val="auto"/>
          <w:szCs w:val="24"/>
        </w:rPr>
        <w:t xml:space="preserve"> </w:t>
      </w:r>
      <w:r w:rsidR="005E1F0C" w:rsidRPr="00857F19">
        <w:rPr>
          <w:rFonts w:cs="Times New Roman"/>
          <w:color w:val="auto"/>
          <w:szCs w:val="24"/>
        </w:rPr>
        <w:t>I</w:t>
      </w:r>
      <w:r w:rsidR="003B1A58" w:rsidRPr="00857F19">
        <w:rPr>
          <w:rFonts w:cs="Times New Roman"/>
          <w:color w:val="auto"/>
          <w:szCs w:val="24"/>
        </w:rPr>
        <w:t xml:space="preserve">t </w:t>
      </w:r>
      <w:r w:rsidR="00160E3D" w:rsidRPr="00857F19">
        <w:rPr>
          <w:rFonts w:cs="Times New Roman"/>
          <w:color w:val="auto"/>
          <w:szCs w:val="24"/>
        </w:rPr>
        <w:t xml:space="preserve">is </w:t>
      </w:r>
      <w:r w:rsidR="00603275" w:rsidRPr="00857F19">
        <w:rPr>
          <w:rFonts w:cs="Times New Roman"/>
          <w:color w:val="auto"/>
          <w:szCs w:val="24"/>
        </w:rPr>
        <w:t xml:space="preserve">not a </w:t>
      </w:r>
      <w:r w:rsidR="00DF0887" w:rsidRPr="00857F19">
        <w:rPr>
          <w:rFonts w:cs="Times New Roman"/>
          <w:color w:val="auto"/>
          <w:szCs w:val="24"/>
        </w:rPr>
        <w:t>“machine</w:t>
      </w:r>
      <w:r w:rsidR="00AE489E" w:rsidRPr="00857F19">
        <w:rPr>
          <w:rFonts w:cs="Times New Roman"/>
          <w:color w:val="auto"/>
          <w:szCs w:val="24"/>
        </w:rPr>
        <w:t>,</w:t>
      </w:r>
      <w:r w:rsidR="00DF0887" w:rsidRPr="00857F19">
        <w:rPr>
          <w:rFonts w:cs="Times New Roman"/>
          <w:color w:val="auto"/>
          <w:szCs w:val="24"/>
        </w:rPr>
        <w:t xml:space="preserve"> manufacture, or composition </w:t>
      </w:r>
      <w:r w:rsidR="00AE489E" w:rsidRPr="00857F19">
        <w:rPr>
          <w:rFonts w:cs="Times New Roman"/>
          <w:color w:val="auto"/>
          <w:szCs w:val="24"/>
        </w:rPr>
        <w:t>of matter”</w:t>
      </w:r>
      <w:r w:rsidR="004A53D9" w:rsidRPr="00857F19">
        <w:rPr>
          <w:rFonts w:cs="Times New Roman"/>
          <w:color w:val="auto"/>
          <w:szCs w:val="24"/>
        </w:rPr>
        <w:t xml:space="preserve">, </w:t>
      </w:r>
      <w:r w:rsidR="00727965" w:rsidRPr="00857F19">
        <w:rPr>
          <w:rFonts w:cs="Times New Roman"/>
          <w:color w:val="auto"/>
          <w:szCs w:val="24"/>
        </w:rPr>
        <w:t xml:space="preserve">and must therefore be a </w:t>
      </w:r>
      <w:r w:rsidR="00D56B8F" w:rsidRPr="00857F19">
        <w:rPr>
          <w:rFonts w:cs="Times New Roman"/>
          <w:color w:val="auto"/>
          <w:szCs w:val="24"/>
        </w:rPr>
        <w:t>“</w:t>
      </w:r>
      <w:r w:rsidR="004A53D9" w:rsidRPr="00857F19">
        <w:rPr>
          <w:rFonts w:cs="Times New Roman"/>
          <w:color w:val="auto"/>
          <w:szCs w:val="24"/>
        </w:rPr>
        <w:t>process</w:t>
      </w:r>
      <w:r w:rsidR="00D56B8F" w:rsidRPr="00857F19">
        <w:rPr>
          <w:rFonts w:cs="Times New Roman"/>
          <w:color w:val="auto"/>
          <w:szCs w:val="24"/>
        </w:rPr>
        <w:t>”</w:t>
      </w:r>
      <w:r w:rsidR="004A53D9" w:rsidRPr="00857F19">
        <w:rPr>
          <w:rFonts w:cs="Times New Roman"/>
          <w:color w:val="auto"/>
          <w:szCs w:val="24"/>
        </w:rPr>
        <w:t>.</w:t>
      </w:r>
      <w:r w:rsidR="005E1F0C" w:rsidRPr="000D1547">
        <w:rPr>
          <w:rStyle w:val="FootnoteReference"/>
          <w:rFonts w:cs="Times New Roman"/>
          <w:color w:val="auto"/>
          <w:szCs w:val="24"/>
        </w:rPr>
        <w:footnoteReference w:id="85"/>
      </w:r>
      <w:r w:rsidR="00AB1B8D" w:rsidRPr="000D1547">
        <w:rPr>
          <w:rFonts w:cs="Times New Roman"/>
          <w:color w:val="auto"/>
          <w:szCs w:val="24"/>
        </w:rPr>
        <w:t xml:space="preserve"> Processes are not always physical and can easily be called abstract ideas</w:t>
      </w:r>
      <w:r w:rsidR="005D4ED5">
        <w:rPr>
          <w:rFonts w:cs="Times New Roman"/>
          <w:color w:val="auto"/>
          <w:szCs w:val="24"/>
        </w:rPr>
        <w:t>,</w:t>
      </w:r>
      <w:r w:rsidR="00677C57">
        <w:rPr>
          <w:rFonts w:cs="Times New Roman"/>
          <w:color w:val="auto"/>
          <w:szCs w:val="24"/>
        </w:rPr>
        <w:t xml:space="preserve"> which makes processes more difficult to patent</w:t>
      </w:r>
      <w:r w:rsidR="00AB1B8D" w:rsidRPr="000D1547">
        <w:rPr>
          <w:rFonts w:cs="Times New Roman"/>
          <w:color w:val="auto"/>
          <w:szCs w:val="24"/>
        </w:rPr>
        <w:t>.</w:t>
      </w:r>
      <w:r w:rsidR="004A53D9" w:rsidRPr="000D1547">
        <w:rPr>
          <w:rFonts w:cs="Times New Roman"/>
          <w:color w:val="auto"/>
          <w:szCs w:val="24"/>
        </w:rPr>
        <w:t xml:space="preserve"> </w:t>
      </w:r>
      <w:r w:rsidR="00C722B1" w:rsidRPr="000D1547">
        <w:rPr>
          <w:rFonts w:cs="Times New Roman"/>
          <w:color w:val="auto"/>
          <w:szCs w:val="24"/>
        </w:rPr>
        <w:t>This difficulty extends to software, which is often</w:t>
      </w:r>
      <w:r w:rsidR="0001184D" w:rsidRPr="000D1547">
        <w:rPr>
          <w:rFonts w:cs="Times New Roman"/>
          <w:color w:val="auto"/>
          <w:szCs w:val="24"/>
        </w:rPr>
        <w:t xml:space="preserve"> difficult to patent for several reasons: </w:t>
      </w:r>
      <w:r w:rsidR="008E650B" w:rsidRPr="00A7734F">
        <w:rPr>
          <w:rFonts w:cs="Times New Roman"/>
          <w:color w:val="auto"/>
          <w:szCs w:val="24"/>
        </w:rPr>
        <w:t>1) it is intangible; 2)</w:t>
      </w:r>
      <w:r w:rsidR="002C6953" w:rsidRPr="00857F19">
        <w:rPr>
          <w:rFonts w:cs="Times New Roman"/>
          <w:color w:val="auto"/>
          <w:szCs w:val="24"/>
        </w:rPr>
        <w:t xml:space="preserve"> software frequently is made up of algorithms</w:t>
      </w:r>
      <w:r w:rsidR="00242D61" w:rsidRPr="00857F19">
        <w:rPr>
          <w:rFonts w:cs="Times New Roman"/>
          <w:color w:val="auto"/>
          <w:szCs w:val="24"/>
        </w:rPr>
        <w:t xml:space="preserve"> (a classic example of an abstract idea)</w:t>
      </w:r>
      <w:r w:rsidR="007B7789" w:rsidRPr="00857F19">
        <w:rPr>
          <w:rFonts w:cs="Times New Roman"/>
          <w:color w:val="auto"/>
          <w:szCs w:val="24"/>
        </w:rPr>
        <w:t xml:space="preserve">; </w:t>
      </w:r>
      <w:r w:rsidR="00D14959" w:rsidRPr="00857F19">
        <w:rPr>
          <w:rFonts w:cs="Times New Roman"/>
          <w:color w:val="auto"/>
          <w:szCs w:val="24"/>
        </w:rPr>
        <w:t xml:space="preserve">and 3) </w:t>
      </w:r>
      <w:r w:rsidR="002C6953" w:rsidRPr="00857F19">
        <w:rPr>
          <w:rFonts w:cs="Times New Roman"/>
          <w:color w:val="auto"/>
          <w:szCs w:val="24"/>
        </w:rPr>
        <w:t xml:space="preserve">it </w:t>
      </w:r>
      <w:r w:rsidR="00FC20AE" w:rsidRPr="00857F19">
        <w:rPr>
          <w:rFonts w:cs="Times New Roman"/>
          <w:color w:val="auto"/>
          <w:szCs w:val="24"/>
        </w:rPr>
        <w:t>can be seen as a mere representation of an abstract idea</w:t>
      </w:r>
      <w:r w:rsidR="00D14959" w:rsidRPr="00857F19">
        <w:rPr>
          <w:rFonts w:cs="Times New Roman"/>
          <w:color w:val="auto"/>
          <w:szCs w:val="24"/>
        </w:rPr>
        <w:t>.</w:t>
      </w:r>
      <w:r w:rsidR="00FC20AE" w:rsidRPr="000D1547">
        <w:rPr>
          <w:rStyle w:val="FootnoteReference"/>
          <w:rFonts w:cs="Times New Roman"/>
          <w:color w:val="auto"/>
          <w:szCs w:val="24"/>
        </w:rPr>
        <w:footnoteReference w:id="86"/>
      </w:r>
      <w:r w:rsidR="00164E50" w:rsidRPr="000D1547">
        <w:rPr>
          <w:rFonts w:cs="Times New Roman"/>
          <w:color w:val="auto"/>
          <w:szCs w:val="24"/>
        </w:rPr>
        <w:t xml:space="preserve"> </w:t>
      </w:r>
      <w:r w:rsidR="002F15ED" w:rsidRPr="000D1547">
        <w:rPr>
          <w:rFonts w:cs="Times New Roman"/>
          <w:color w:val="auto"/>
          <w:szCs w:val="24"/>
        </w:rPr>
        <w:t>Many</w:t>
      </w:r>
      <w:r w:rsidR="00443AA6" w:rsidRPr="000D1547">
        <w:rPr>
          <w:rFonts w:cs="Times New Roman"/>
          <w:color w:val="auto"/>
          <w:szCs w:val="24"/>
        </w:rPr>
        <w:t xml:space="preserve">, including </w:t>
      </w:r>
      <w:r w:rsidR="00201967" w:rsidRPr="000D1547">
        <w:rPr>
          <w:rFonts w:cs="Times New Roman"/>
          <w:color w:val="auto"/>
          <w:szCs w:val="24"/>
        </w:rPr>
        <w:t>a past director of the USPTO and a former Federal Circuit Judge,</w:t>
      </w:r>
      <w:r w:rsidR="002F15ED" w:rsidRPr="00857F19">
        <w:rPr>
          <w:rFonts w:cs="Times New Roman"/>
          <w:color w:val="auto"/>
          <w:szCs w:val="24"/>
        </w:rPr>
        <w:t xml:space="preserve"> believe that </w:t>
      </w:r>
      <w:r w:rsidR="006D36C1" w:rsidRPr="00857F19">
        <w:rPr>
          <w:rFonts w:cs="Times New Roman"/>
          <w:color w:val="auto"/>
          <w:szCs w:val="24"/>
        </w:rPr>
        <w:t xml:space="preserve">this </w:t>
      </w:r>
      <w:r w:rsidR="0069217F" w:rsidRPr="00857F19">
        <w:rPr>
          <w:rFonts w:cs="Times New Roman"/>
          <w:color w:val="auto"/>
          <w:szCs w:val="24"/>
        </w:rPr>
        <w:t>broad interpretation of abstract ideas</w:t>
      </w:r>
      <w:r w:rsidR="006D36C1" w:rsidRPr="00857F19">
        <w:rPr>
          <w:rFonts w:cs="Times New Roman"/>
          <w:color w:val="auto"/>
          <w:szCs w:val="24"/>
        </w:rPr>
        <w:t xml:space="preserve"> is </w:t>
      </w:r>
      <w:r w:rsidR="00B45CA6" w:rsidRPr="00857F19">
        <w:rPr>
          <w:rFonts w:cs="Times New Roman"/>
          <w:color w:val="auto"/>
          <w:szCs w:val="24"/>
        </w:rPr>
        <w:t>stifling</w:t>
      </w:r>
      <w:r w:rsidR="006D36C1" w:rsidRPr="00857F19">
        <w:rPr>
          <w:rFonts w:cs="Times New Roman"/>
          <w:color w:val="auto"/>
          <w:szCs w:val="24"/>
        </w:rPr>
        <w:t xml:space="preserve"> innovation </w:t>
      </w:r>
      <w:r w:rsidR="000D561C" w:rsidRPr="00857F19">
        <w:rPr>
          <w:rFonts w:cs="Times New Roman"/>
          <w:color w:val="auto"/>
          <w:szCs w:val="24"/>
        </w:rPr>
        <w:t>with its chilling effect on patents</w:t>
      </w:r>
      <w:r w:rsidR="00881B8D">
        <w:rPr>
          <w:rFonts w:cs="Times New Roman"/>
          <w:color w:val="auto"/>
          <w:szCs w:val="24"/>
        </w:rPr>
        <w:t xml:space="preserve"> of all kinds</w:t>
      </w:r>
      <w:r w:rsidR="000D561C" w:rsidRPr="00857F19">
        <w:rPr>
          <w:rFonts w:cs="Times New Roman"/>
          <w:color w:val="auto"/>
          <w:szCs w:val="24"/>
        </w:rPr>
        <w:t>.</w:t>
      </w:r>
      <w:r w:rsidR="008C2392" w:rsidRPr="000D1547">
        <w:rPr>
          <w:rStyle w:val="FootnoteReference"/>
          <w:rFonts w:cs="Times New Roman"/>
          <w:color w:val="auto"/>
          <w:szCs w:val="24"/>
        </w:rPr>
        <w:footnoteReference w:id="87"/>
      </w:r>
      <w:r w:rsidR="008C2392" w:rsidRPr="000D1547">
        <w:rPr>
          <w:rFonts w:cs="Times New Roman"/>
          <w:color w:val="auto"/>
          <w:szCs w:val="24"/>
        </w:rPr>
        <w:t xml:space="preserve"> </w:t>
      </w:r>
      <w:r w:rsidR="00164E50" w:rsidRPr="000D1547">
        <w:rPr>
          <w:rFonts w:cs="Times New Roman"/>
          <w:color w:val="auto"/>
          <w:szCs w:val="24"/>
        </w:rPr>
        <w:t xml:space="preserve">These </w:t>
      </w:r>
      <w:r w:rsidR="008C2392" w:rsidRPr="000D1547">
        <w:rPr>
          <w:rFonts w:cs="Times New Roman"/>
          <w:color w:val="auto"/>
          <w:szCs w:val="24"/>
        </w:rPr>
        <w:t>inherent</w:t>
      </w:r>
      <w:r w:rsidR="00164E50" w:rsidRPr="00A7734F">
        <w:rPr>
          <w:rFonts w:cs="Times New Roman"/>
          <w:color w:val="auto"/>
          <w:szCs w:val="24"/>
        </w:rPr>
        <w:t xml:space="preserve"> difficulties require </w:t>
      </w:r>
      <w:r w:rsidR="00F66592" w:rsidRPr="00857F19">
        <w:rPr>
          <w:rFonts w:cs="Times New Roman"/>
          <w:color w:val="auto"/>
          <w:szCs w:val="24"/>
        </w:rPr>
        <w:t xml:space="preserve">inventors to claim their </w:t>
      </w:r>
      <w:r w:rsidR="00F66592" w:rsidRPr="007468A9">
        <w:rPr>
          <w:rFonts w:cs="Times New Roman"/>
          <w:color w:val="auto"/>
          <w:szCs w:val="24"/>
        </w:rPr>
        <w:t>inventions in specific ways</w:t>
      </w:r>
      <w:r w:rsidR="007468A9">
        <w:rPr>
          <w:rFonts w:cs="Times New Roman"/>
          <w:color w:val="auto"/>
          <w:szCs w:val="24"/>
        </w:rPr>
        <w:t xml:space="preserve"> in attempt to anchor their claims </w:t>
      </w:r>
      <w:r w:rsidR="009E70BA">
        <w:rPr>
          <w:rFonts w:cs="Times New Roman"/>
          <w:color w:val="auto"/>
          <w:szCs w:val="24"/>
        </w:rPr>
        <w:t>with physicality</w:t>
      </w:r>
      <w:r w:rsidR="00F66592" w:rsidRPr="007468A9">
        <w:rPr>
          <w:rFonts w:cs="Times New Roman"/>
          <w:color w:val="auto"/>
          <w:szCs w:val="24"/>
        </w:rPr>
        <w:t>.</w:t>
      </w:r>
      <w:r w:rsidR="00D90BB8" w:rsidRPr="007468A9">
        <w:rPr>
          <w:rStyle w:val="FootnoteReference"/>
          <w:rFonts w:cs="Times New Roman"/>
          <w:color w:val="auto"/>
          <w:szCs w:val="24"/>
        </w:rPr>
        <w:footnoteReference w:id="88"/>
      </w:r>
      <w:r w:rsidR="00F66592" w:rsidRPr="000D1547">
        <w:rPr>
          <w:rFonts w:cs="Times New Roman"/>
          <w:color w:val="auto"/>
          <w:szCs w:val="24"/>
        </w:rPr>
        <w:t xml:space="preserve"> </w:t>
      </w:r>
    </w:p>
    <w:p w14:paraId="08C0406C" w14:textId="79B4ECB9" w:rsidR="00FD35DF" w:rsidRPr="000D1547" w:rsidRDefault="00B0121A" w:rsidP="007B3DDD">
      <w:pPr>
        <w:ind w:firstLine="720"/>
        <w:rPr>
          <w:rFonts w:cs="Times New Roman"/>
          <w:color w:val="auto"/>
          <w:szCs w:val="24"/>
        </w:rPr>
      </w:pPr>
      <w:r>
        <w:rPr>
          <w:rFonts w:cs="Times New Roman"/>
          <w:color w:val="auto"/>
          <w:szCs w:val="24"/>
        </w:rPr>
        <w:t>One of these ways is the Beauregard claim.</w:t>
      </w:r>
      <w:r w:rsidR="004B6C95" w:rsidRPr="004B6C95">
        <w:rPr>
          <w:rStyle w:val="FootnoteReference"/>
          <w:rFonts w:cs="Times New Roman"/>
          <w:color w:val="auto"/>
          <w:szCs w:val="24"/>
        </w:rPr>
        <w:t xml:space="preserve"> </w:t>
      </w:r>
      <w:r w:rsidR="004B6C95" w:rsidRPr="000D1547">
        <w:rPr>
          <w:rStyle w:val="FootnoteReference"/>
          <w:rFonts w:cs="Times New Roman"/>
          <w:color w:val="auto"/>
          <w:szCs w:val="24"/>
        </w:rPr>
        <w:footnoteReference w:id="89"/>
      </w:r>
      <w:r w:rsidR="004B6C95" w:rsidRPr="000D1547">
        <w:rPr>
          <w:rFonts w:cs="Times New Roman"/>
          <w:color w:val="auto"/>
          <w:szCs w:val="24"/>
        </w:rPr>
        <w:t xml:space="preserve"> </w:t>
      </w:r>
      <w:r w:rsidRPr="000D1547">
        <w:rPr>
          <w:rFonts w:cs="Times New Roman"/>
          <w:color w:val="auto"/>
          <w:szCs w:val="24"/>
        </w:rPr>
        <w:t xml:space="preserve">These claims began in response to </w:t>
      </w:r>
      <w:r w:rsidRPr="000D1547">
        <w:rPr>
          <w:rFonts w:cs="Times New Roman"/>
          <w:i/>
          <w:color w:val="auto"/>
          <w:szCs w:val="24"/>
        </w:rPr>
        <w:t>In re Beauregard</w:t>
      </w:r>
      <w:r w:rsidRPr="00A7734F">
        <w:rPr>
          <w:rFonts w:cs="Times New Roman"/>
          <w:color w:val="auto"/>
          <w:szCs w:val="24"/>
        </w:rPr>
        <w:t xml:space="preserve">, which </w:t>
      </w:r>
      <w:r w:rsidRPr="00857F19">
        <w:rPr>
          <w:rFonts w:cs="Times New Roman"/>
          <w:color w:val="auto"/>
          <w:szCs w:val="24"/>
        </w:rPr>
        <w:t>quoted the Commissioner of Patents and Trademarks, who stated that software embodied in a tangible medium was patentable.</w:t>
      </w:r>
      <w:r w:rsidRPr="000D1547">
        <w:rPr>
          <w:rStyle w:val="FootnoteReference"/>
          <w:rFonts w:cs="Times New Roman"/>
          <w:color w:val="auto"/>
          <w:szCs w:val="24"/>
        </w:rPr>
        <w:footnoteReference w:id="90"/>
      </w:r>
      <w:r w:rsidRPr="000D1547">
        <w:rPr>
          <w:rFonts w:cs="Times New Roman"/>
          <w:color w:val="auto"/>
          <w:szCs w:val="24"/>
        </w:rPr>
        <w:t xml:space="preserve"> </w:t>
      </w:r>
      <w:r w:rsidR="004B6C95">
        <w:rPr>
          <w:rFonts w:cs="Times New Roman"/>
          <w:color w:val="auto"/>
          <w:szCs w:val="24"/>
        </w:rPr>
        <w:t>This claim type helps root the software in physical terms</w:t>
      </w:r>
      <w:r w:rsidR="00945415">
        <w:rPr>
          <w:rFonts w:cs="Times New Roman"/>
          <w:color w:val="auto"/>
          <w:szCs w:val="24"/>
        </w:rPr>
        <w:t>.</w:t>
      </w:r>
      <w:r w:rsidR="00945415">
        <w:rPr>
          <w:rStyle w:val="FootnoteReference"/>
          <w:rFonts w:cs="Times New Roman"/>
          <w:color w:val="auto"/>
          <w:szCs w:val="24"/>
        </w:rPr>
        <w:footnoteReference w:id="91"/>
      </w:r>
      <w:r w:rsidR="00945415">
        <w:rPr>
          <w:rFonts w:cs="Times New Roman"/>
          <w:color w:val="auto"/>
          <w:szCs w:val="24"/>
        </w:rPr>
        <w:t xml:space="preserve"> </w:t>
      </w:r>
      <w:r w:rsidRPr="000D1547">
        <w:rPr>
          <w:rFonts w:cs="Times New Roman"/>
          <w:color w:val="auto"/>
          <w:szCs w:val="24"/>
        </w:rPr>
        <w:t>Thus, software claims often contain a variation on the following, “A computer readable medium containing program instructions…”</w:t>
      </w:r>
      <w:r w:rsidRPr="000D1547">
        <w:rPr>
          <w:rStyle w:val="FootnoteReference"/>
          <w:rFonts w:cs="Times New Roman"/>
          <w:color w:val="auto"/>
          <w:szCs w:val="24"/>
        </w:rPr>
        <w:footnoteReference w:id="92"/>
      </w:r>
      <w:r w:rsidRPr="000D1547">
        <w:rPr>
          <w:rFonts w:cs="Times New Roman"/>
          <w:color w:val="auto"/>
          <w:szCs w:val="24"/>
        </w:rPr>
        <w:t xml:space="preserve"> in an effort to connect the </w:t>
      </w:r>
      <w:r w:rsidRPr="000D1547">
        <w:rPr>
          <w:rFonts w:cs="Times New Roman"/>
          <w:color w:val="auto"/>
          <w:szCs w:val="24"/>
        </w:rPr>
        <w:lastRenderedPageBreak/>
        <w:t xml:space="preserve">abstract nature of software with something tangible and real. </w:t>
      </w:r>
      <w:r w:rsidR="005E3800" w:rsidRPr="000D1547">
        <w:rPr>
          <w:rFonts w:cs="Times New Roman"/>
          <w:color w:val="auto"/>
          <w:szCs w:val="24"/>
        </w:rPr>
        <w:t xml:space="preserve">Early </w:t>
      </w:r>
      <w:r w:rsidR="00C106F1" w:rsidRPr="000D1547">
        <w:rPr>
          <w:rFonts w:cs="Times New Roman"/>
          <w:color w:val="auto"/>
          <w:szCs w:val="24"/>
        </w:rPr>
        <w:t xml:space="preserve">decisions relating to </w:t>
      </w:r>
      <w:r w:rsidR="00C106F1" w:rsidRPr="00A7734F">
        <w:rPr>
          <w:rFonts w:cs="Times New Roman"/>
          <w:color w:val="auto"/>
          <w:szCs w:val="24"/>
        </w:rPr>
        <w:t xml:space="preserve">software patents seemed to require </w:t>
      </w:r>
      <w:commentRangeStart w:id="16"/>
      <w:r w:rsidR="00C106F1" w:rsidRPr="00A7734F">
        <w:rPr>
          <w:rFonts w:cs="Times New Roman"/>
          <w:color w:val="auto"/>
          <w:szCs w:val="24"/>
        </w:rPr>
        <w:t xml:space="preserve">physical </w:t>
      </w:r>
      <w:commentRangeEnd w:id="16"/>
      <w:r w:rsidR="0021755C">
        <w:rPr>
          <w:rStyle w:val="CommentReference"/>
        </w:rPr>
        <w:commentReference w:id="16"/>
      </w:r>
      <w:r w:rsidR="00C106F1" w:rsidRPr="00A7734F">
        <w:rPr>
          <w:rFonts w:cs="Times New Roman"/>
          <w:color w:val="auto"/>
          <w:szCs w:val="24"/>
        </w:rPr>
        <w:t>effects to make the software appear mechanical</w:t>
      </w:r>
      <w:r w:rsidR="005A549F" w:rsidRPr="00857F19">
        <w:rPr>
          <w:rFonts w:cs="Times New Roman"/>
          <w:color w:val="auto"/>
          <w:szCs w:val="24"/>
        </w:rPr>
        <w:t xml:space="preserve"> and more easily fit into the other statutory categories</w:t>
      </w:r>
      <w:r w:rsidR="00724A77" w:rsidRPr="00857F19">
        <w:rPr>
          <w:rFonts w:cs="Times New Roman"/>
          <w:color w:val="auto"/>
          <w:szCs w:val="24"/>
        </w:rPr>
        <w:t>.</w:t>
      </w:r>
      <w:r w:rsidR="00636D7D" w:rsidRPr="000D1547">
        <w:rPr>
          <w:rStyle w:val="FootnoteReference"/>
          <w:rFonts w:cs="Times New Roman"/>
          <w:color w:val="auto"/>
          <w:szCs w:val="24"/>
        </w:rPr>
        <w:footnoteReference w:id="93"/>
      </w:r>
      <w:r w:rsidR="007510E6" w:rsidRPr="000D1547">
        <w:rPr>
          <w:rFonts w:cs="Times New Roman"/>
          <w:color w:val="auto"/>
          <w:szCs w:val="24"/>
        </w:rPr>
        <w:t xml:space="preserve"> </w:t>
      </w:r>
      <w:r w:rsidR="00EB0592" w:rsidRPr="000D1547">
        <w:rPr>
          <w:rFonts w:cs="Times New Roman"/>
          <w:color w:val="auto"/>
          <w:szCs w:val="24"/>
        </w:rPr>
        <w:t xml:space="preserve">The outcomes of </w:t>
      </w:r>
      <w:r w:rsidR="00EB0592" w:rsidRPr="000D1547">
        <w:rPr>
          <w:rFonts w:cs="Times New Roman"/>
          <w:i/>
          <w:color w:val="auto"/>
          <w:szCs w:val="24"/>
        </w:rPr>
        <w:t xml:space="preserve">Diehr </w:t>
      </w:r>
      <w:r w:rsidR="00EB0592" w:rsidRPr="00A7734F">
        <w:rPr>
          <w:rFonts w:cs="Times New Roman"/>
          <w:color w:val="auto"/>
          <w:szCs w:val="24"/>
        </w:rPr>
        <w:t xml:space="preserve">and </w:t>
      </w:r>
      <w:r w:rsidR="00EB0592" w:rsidRPr="00857F19">
        <w:rPr>
          <w:rFonts w:cs="Times New Roman"/>
          <w:i/>
          <w:color w:val="auto"/>
          <w:szCs w:val="24"/>
        </w:rPr>
        <w:t>Benson</w:t>
      </w:r>
      <w:r w:rsidR="00EB0592" w:rsidRPr="00857F19">
        <w:rPr>
          <w:rFonts w:cs="Times New Roman"/>
          <w:color w:val="auto"/>
          <w:szCs w:val="24"/>
        </w:rPr>
        <w:t xml:space="preserve"> exhibit this requirement. </w:t>
      </w:r>
      <w:r w:rsidR="003A7F0B" w:rsidRPr="00857F19">
        <w:rPr>
          <w:rFonts w:cs="Times New Roman"/>
          <w:color w:val="auto"/>
          <w:szCs w:val="24"/>
        </w:rPr>
        <w:t xml:space="preserve">In </w:t>
      </w:r>
      <w:r w:rsidR="006B459F" w:rsidRPr="00857F19">
        <w:rPr>
          <w:rFonts w:cs="Times New Roman"/>
          <w:i/>
          <w:color w:val="auto"/>
          <w:szCs w:val="24"/>
        </w:rPr>
        <w:t>Diehr</w:t>
      </w:r>
      <w:r w:rsidR="003A7F0B" w:rsidRPr="00857F19">
        <w:rPr>
          <w:rFonts w:cs="Times New Roman"/>
          <w:color w:val="auto"/>
          <w:szCs w:val="24"/>
        </w:rPr>
        <w:t>,</w:t>
      </w:r>
      <w:r w:rsidR="002A2C36" w:rsidRPr="00857F19">
        <w:rPr>
          <w:rFonts w:cs="Times New Roman"/>
          <w:color w:val="auto"/>
          <w:szCs w:val="24"/>
        </w:rPr>
        <w:t xml:space="preserve"> </w:t>
      </w:r>
      <w:r w:rsidR="000833A5" w:rsidRPr="00857F19">
        <w:rPr>
          <w:rFonts w:cs="Times New Roman"/>
          <w:color w:val="auto"/>
          <w:szCs w:val="24"/>
        </w:rPr>
        <w:t>the process for curing rubber</w:t>
      </w:r>
      <w:r w:rsidR="003A7F0B" w:rsidRPr="00857F19">
        <w:rPr>
          <w:rFonts w:cs="Times New Roman"/>
          <w:color w:val="auto"/>
          <w:szCs w:val="24"/>
        </w:rPr>
        <w:t xml:space="preserve"> was upheld despite</w:t>
      </w:r>
      <w:r w:rsidR="000833A5" w:rsidRPr="00857F19">
        <w:rPr>
          <w:rFonts w:cs="Times New Roman"/>
          <w:color w:val="auto"/>
          <w:szCs w:val="24"/>
        </w:rPr>
        <w:t xml:space="preserve"> of its reliance on a mathematical formula</w:t>
      </w:r>
      <w:r w:rsidR="008D0D02" w:rsidRPr="00857F19">
        <w:rPr>
          <w:rFonts w:cs="Times New Roman"/>
          <w:color w:val="auto"/>
          <w:szCs w:val="24"/>
        </w:rPr>
        <w:t>,</w:t>
      </w:r>
      <w:r w:rsidR="000833A5" w:rsidRPr="00857F19">
        <w:rPr>
          <w:rFonts w:cs="Times New Roman"/>
          <w:color w:val="auto"/>
          <w:szCs w:val="24"/>
        </w:rPr>
        <w:t xml:space="preserve"> because of the physical transformation that occurred in the rubber</w:t>
      </w:r>
      <w:r w:rsidR="001C0177" w:rsidRPr="00857F19">
        <w:rPr>
          <w:rFonts w:cs="Times New Roman"/>
          <w:color w:val="auto"/>
          <w:szCs w:val="24"/>
        </w:rPr>
        <w:t xml:space="preserve">. </w:t>
      </w:r>
      <w:r w:rsidR="006B459F" w:rsidRPr="00857F19">
        <w:rPr>
          <w:rFonts w:cs="Times New Roman"/>
          <w:i/>
          <w:color w:val="auto"/>
          <w:szCs w:val="24"/>
        </w:rPr>
        <w:t>Benson</w:t>
      </w:r>
      <w:r w:rsidR="006B459F" w:rsidRPr="00857F19">
        <w:rPr>
          <w:rFonts w:cs="Times New Roman"/>
          <w:color w:val="auto"/>
          <w:szCs w:val="24"/>
        </w:rPr>
        <w:t>’s conversion from BCD to binary</w:t>
      </w:r>
      <w:r w:rsidR="001C0177" w:rsidRPr="00857F19">
        <w:rPr>
          <w:rFonts w:cs="Times New Roman"/>
          <w:color w:val="auto"/>
          <w:szCs w:val="24"/>
        </w:rPr>
        <w:t xml:space="preserve"> </w:t>
      </w:r>
      <w:r w:rsidR="00D041EA" w:rsidRPr="00857F19">
        <w:rPr>
          <w:rFonts w:cs="Times New Roman"/>
          <w:color w:val="auto"/>
          <w:szCs w:val="24"/>
        </w:rPr>
        <w:t xml:space="preserve">was not overtly physical </w:t>
      </w:r>
      <w:r w:rsidR="009314D7" w:rsidRPr="00857F19">
        <w:rPr>
          <w:rFonts w:cs="Times New Roman"/>
          <w:color w:val="auto"/>
          <w:szCs w:val="24"/>
        </w:rPr>
        <w:t xml:space="preserve">therefore </w:t>
      </w:r>
      <w:r w:rsidR="001C0177" w:rsidRPr="00857F19">
        <w:rPr>
          <w:rFonts w:cs="Times New Roman"/>
          <w:color w:val="auto"/>
          <w:szCs w:val="24"/>
        </w:rPr>
        <w:t>was invalidated</w:t>
      </w:r>
      <w:commentRangeStart w:id="17"/>
      <w:r w:rsidR="006B459F" w:rsidRPr="00857F19">
        <w:rPr>
          <w:rFonts w:cs="Times New Roman"/>
          <w:color w:val="auto"/>
          <w:szCs w:val="24"/>
        </w:rPr>
        <w:t>.</w:t>
      </w:r>
      <w:r w:rsidR="007510E6" w:rsidRPr="000D1547">
        <w:rPr>
          <w:rStyle w:val="FootnoteReference"/>
          <w:rFonts w:cs="Times New Roman"/>
          <w:color w:val="auto"/>
          <w:szCs w:val="24"/>
        </w:rPr>
        <w:footnoteReference w:id="94"/>
      </w:r>
      <w:commentRangeEnd w:id="17"/>
      <w:r w:rsidR="00F706A0">
        <w:rPr>
          <w:rStyle w:val="CommentReference"/>
        </w:rPr>
        <w:commentReference w:id="17"/>
      </w:r>
    </w:p>
    <w:p w14:paraId="79D6E2E7" w14:textId="6A5A22EF" w:rsidR="006F5DE8" w:rsidRPr="00857F19" w:rsidRDefault="00D57EFD" w:rsidP="001B4C2A">
      <w:pPr>
        <w:pStyle w:val="Heading2"/>
        <w:rPr>
          <w:rFonts w:cs="Times New Roman"/>
          <w:color w:val="auto"/>
          <w:sz w:val="24"/>
          <w:szCs w:val="24"/>
        </w:rPr>
      </w:pPr>
      <w:bookmarkStart w:id="18" w:name="_Toc5275670"/>
      <w:r w:rsidRPr="00857F19">
        <w:rPr>
          <w:rFonts w:cs="Times New Roman"/>
          <w:i/>
          <w:color w:val="auto"/>
          <w:sz w:val="24"/>
          <w:szCs w:val="24"/>
        </w:rPr>
        <w:t>Mayo/</w:t>
      </w:r>
      <w:r w:rsidR="00CD4670" w:rsidRPr="00857F19">
        <w:rPr>
          <w:rFonts w:cs="Times New Roman"/>
          <w:i/>
          <w:color w:val="auto"/>
          <w:sz w:val="24"/>
          <w:szCs w:val="24"/>
        </w:rPr>
        <w:t>Alice</w:t>
      </w:r>
      <w:r w:rsidR="00CD4670" w:rsidRPr="00857F19">
        <w:rPr>
          <w:rFonts w:cs="Times New Roman"/>
          <w:color w:val="auto"/>
          <w:sz w:val="24"/>
          <w:szCs w:val="24"/>
        </w:rPr>
        <w:t xml:space="preserve">: </w:t>
      </w:r>
      <w:r w:rsidR="0007465A" w:rsidRPr="00857F19">
        <w:rPr>
          <w:rFonts w:cs="Times New Roman"/>
          <w:color w:val="auto"/>
          <w:sz w:val="24"/>
          <w:szCs w:val="24"/>
        </w:rPr>
        <w:t xml:space="preserve">The </w:t>
      </w:r>
      <w:r w:rsidR="00994CE2" w:rsidRPr="00857F19">
        <w:rPr>
          <w:rFonts w:cs="Times New Roman"/>
          <w:color w:val="auto"/>
          <w:sz w:val="24"/>
          <w:szCs w:val="24"/>
        </w:rPr>
        <w:t>Impetus</w:t>
      </w:r>
      <w:r w:rsidR="0007465A" w:rsidRPr="00857F19">
        <w:rPr>
          <w:rFonts w:cs="Times New Roman"/>
          <w:color w:val="auto"/>
          <w:sz w:val="24"/>
          <w:szCs w:val="24"/>
        </w:rPr>
        <w:t xml:space="preserve"> </w:t>
      </w:r>
      <w:r w:rsidR="00994CE2" w:rsidRPr="00857F19">
        <w:rPr>
          <w:rFonts w:cs="Times New Roman"/>
          <w:color w:val="auto"/>
          <w:sz w:val="24"/>
          <w:szCs w:val="24"/>
        </w:rPr>
        <w:t xml:space="preserve">for </w:t>
      </w:r>
      <w:r w:rsidR="00CD4670" w:rsidRPr="00857F19">
        <w:rPr>
          <w:rFonts w:cs="Times New Roman"/>
          <w:color w:val="auto"/>
          <w:sz w:val="24"/>
          <w:szCs w:val="24"/>
        </w:rPr>
        <w:t>Berkheimer</w:t>
      </w:r>
      <w:bookmarkEnd w:id="18"/>
    </w:p>
    <w:p w14:paraId="1349CC35" w14:textId="50799859" w:rsidR="0018090C" w:rsidRPr="000D1547" w:rsidRDefault="004F119C" w:rsidP="001B4C2A">
      <w:pPr>
        <w:ind w:firstLine="720"/>
        <w:rPr>
          <w:rFonts w:cs="Times New Roman"/>
          <w:color w:val="auto"/>
          <w:szCs w:val="24"/>
        </w:rPr>
      </w:pPr>
      <w:r w:rsidRPr="00857F19">
        <w:rPr>
          <w:rFonts w:cs="Times New Roman"/>
          <w:color w:val="auto"/>
          <w:szCs w:val="24"/>
        </w:rPr>
        <w:t>In 2012</w:t>
      </w:r>
      <w:r w:rsidR="00D30006" w:rsidRPr="00857F19">
        <w:rPr>
          <w:rFonts w:cs="Times New Roman"/>
          <w:color w:val="auto"/>
          <w:szCs w:val="24"/>
        </w:rPr>
        <w:t xml:space="preserve">, </w:t>
      </w:r>
      <w:r w:rsidR="007960EE" w:rsidRPr="00857F19">
        <w:rPr>
          <w:rFonts w:cs="Times New Roman"/>
          <w:color w:val="auto"/>
          <w:szCs w:val="24"/>
        </w:rPr>
        <w:t xml:space="preserve">the Supreme Court </w:t>
      </w:r>
      <w:r w:rsidR="00110EA6" w:rsidRPr="00857F19">
        <w:rPr>
          <w:rFonts w:cs="Times New Roman"/>
          <w:color w:val="auto"/>
          <w:szCs w:val="24"/>
        </w:rPr>
        <w:t xml:space="preserve">heard a petition concerning </w:t>
      </w:r>
      <w:r w:rsidR="00B55809" w:rsidRPr="00857F19">
        <w:rPr>
          <w:rFonts w:cs="Times New Roman"/>
          <w:color w:val="auto"/>
          <w:szCs w:val="24"/>
        </w:rPr>
        <w:t xml:space="preserve">processes that help doctors who administer thiopurine drugs determine if a dosage is </w:t>
      </w:r>
      <w:r w:rsidR="0047151A" w:rsidRPr="00857F19">
        <w:rPr>
          <w:rFonts w:cs="Times New Roman"/>
          <w:color w:val="auto"/>
          <w:szCs w:val="24"/>
        </w:rPr>
        <w:t>too low or too high</w:t>
      </w:r>
      <w:r w:rsidR="002C0C20" w:rsidRPr="00857F19">
        <w:rPr>
          <w:rFonts w:cs="Times New Roman"/>
          <w:color w:val="auto"/>
          <w:szCs w:val="24"/>
        </w:rPr>
        <w:t xml:space="preserve"> in </w:t>
      </w:r>
      <w:r w:rsidR="002C0C20" w:rsidRPr="00857F19">
        <w:rPr>
          <w:rFonts w:cs="Times New Roman"/>
          <w:i/>
          <w:color w:val="auto"/>
          <w:szCs w:val="24"/>
        </w:rPr>
        <w:t>Mayo Collaborative Servs. v. Prometheus Labs</w:t>
      </w:r>
      <w:r w:rsidR="00363F14" w:rsidRPr="00857F19">
        <w:rPr>
          <w:rFonts w:cs="Times New Roman"/>
          <w:color w:val="auto"/>
          <w:szCs w:val="24"/>
        </w:rPr>
        <w:t>.</w:t>
      </w:r>
      <w:r w:rsidR="002C06B5" w:rsidRPr="000D1547">
        <w:rPr>
          <w:rStyle w:val="FootnoteReference"/>
          <w:rFonts w:cs="Times New Roman"/>
          <w:color w:val="auto"/>
          <w:szCs w:val="24"/>
        </w:rPr>
        <w:footnoteReference w:id="95"/>
      </w:r>
      <w:r w:rsidR="00363F14" w:rsidRPr="000D1547">
        <w:rPr>
          <w:rFonts w:cs="Times New Roman"/>
          <w:color w:val="auto"/>
          <w:szCs w:val="24"/>
        </w:rPr>
        <w:t xml:space="preserve"> </w:t>
      </w:r>
      <w:r w:rsidR="001A1F27" w:rsidRPr="000D1547">
        <w:rPr>
          <w:rFonts w:cs="Times New Roman"/>
          <w:color w:val="auto"/>
          <w:szCs w:val="24"/>
        </w:rPr>
        <w:t>It</w:t>
      </w:r>
      <w:r w:rsidR="00D30006" w:rsidRPr="000D1547">
        <w:rPr>
          <w:rFonts w:cs="Times New Roman"/>
          <w:color w:val="auto"/>
          <w:szCs w:val="24"/>
        </w:rPr>
        <w:t xml:space="preserve"> introduced</w:t>
      </w:r>
      <w:r w:rsidR="00474BE8" w:rsidRPr="00A7734F">
        <w:rPr>
          <w:rFonts w:cs="Times New Roman"/>
          <w:color w:val="auto"/>
          <w:szCs w:val="24"/>
        </w:rPr>
        <w:t xml:space="preserve"> a two</w:t>
      </w:r>
      <w:r w:rsidR="004944AC" w:rsidRPr="00857F19">
        <w:rPr>
          <w:rFonts w:cs="Times New Roman"/>
          <w:color w:val="auto"/>
          <w:szCs w:val="24"/>
        </w:rPr>
        <w:t>-</w:t>
      </w:r>
      <w:r w:rsidR="00474BE8" w:rsidRPr="00857F19">
        <w:rPr>
          <w:rFonts w:cs="Times New Roman"/>
          <w:color w:val="auto"/>
          <w:szCs w:val="24"/>
        </w:rPr>
        <w:t xml:space="preserve">step process to determine </w:t>
      </w:r>
      <w:r w:rsidR="00A57DCE" w:rsidRPr="00857F19">
        <w:rPr>
          <w:rFonts w:cs="Times New Roman"/>
          <w:color w:val="auto"/>
          <w:szCs w:val="24"/>
        </w:rPr>
        <w:t xml:space="preserve">if an invention </w:t>
      </w:r>
      <w:r w:rsidR="00695531" w:rsidRPr="00857F19">
        <w:rPr>
          <w:rFonts w:cs="Times New Roman"/>
          <w:color w:val="auto"/>
          <w:szCs w:val="24"/>
        </w:rPr>
        <w:t xml:space="preserve">claims </w:t>
      </w:r>
      <w:r w:rsidR="001901F0" w:rsidRPr="00857F19">
        <w:rPr>
          <w:rFonts w:cs="Times New Roman"/>
          <w:color w:val="auto"/>
          <w:szCs w:val="24"/>
        </w:rPr>
        <w:t xml:space="preserve">“building blocks of human ingenuity, which are ineligible for patent protection” </w:t>
      </w:r>
      <w:r w:rsidR="005E61E2" w:rsidRPr="00857F19">
        <w:rPr>
          <w:rFonts w:cs="Times New Roman"/>
          <w:color w:val="auto"/>
          <w:szCs w:val="24"/>
        </w:rPr>
        <w:t xml:space="preserve">or if the patent integrates building blocks into something more. </w:t>
      </w:r>
      <w:r w:rsidR="00323B4E" w:rsidRPr="00857F19">
        <w:rPr>
          <w:rFonts w:cs="Times New Roman"/>
          <w:color w:val="auto"/>
          <w:szCs w:val="24"/>
        </w:rPr>
        <w:t>This framework is</w:t>
      </w:r>
      <w:r w:rsidR="00AA2610" w:rsidRPr="00857F19">
        <w:rPr>
          <w:rFonts w:cs="Times New Roman"/>
          <w:color w:val="auto"/>
          <w:szCs w:val="24"/>
        </w:rPr>
        <w:t xml:space="preserve"> the </w:t>
      </w:r>
      <w:r w:rsidR="005364D3" w:rsidRPr="00857F19">
        <w:rPr>
          <w:rFonts w:cs="Times New Roman"/>
          <w:color w:val="auto"/>
          <w:szCs w:val="24"/>
        </w:rPr>
        <w:t xml:space="preserve">method of </w:t>
      </w:r>
      <w:r w:rsidR="00607841" w:rsidRPr="00857F19">
        <w:rPr>
          <w:rFonts w:cs="Times New Roman"/>
          <w:color w:val="auto"/>
          <w:szCs w:val="24"/>
        </w:rPr>
        <w:t>considering</w:t>
      </w:r>
      <w:r w:rsidR="005364D3" w:rsidRPr="00857F19">
        <w:rPr>
          <w:rFonts w:cs="Times New Roman"/>
          <w:color w:val="auto"/>
          <w:szCs w:val="24"/>
        </w:rPr>
        <w:t xml:space="preserve"> abstract ideas</w:t>
      </w:r>
      <w:r w:rsidR="00323B4E" w:rsidRPr="00857F19">
        <w:rPr>
          <w:rFonts w:cs="Times New Roman"/>
          <w:color w:val="auto"/>
          <w:szCs w:val="24"/>
        </w:rPr>
        <w:t xml:space="preserve"> across all</w:t>
      </w:r>
      <w:r w:rsidR="00A93669" w:rsidRPr="00857F19">
        <w:rPr>
          <w:rFonts w:cs="Times New Roman"/>
          <w:color w:val="auto"/>
          <w:szCs w:val="24"/>
        </w:rPr>
        <w:t xml:space="preserve"> patent areas</w:t>
      </w:r>
      <w:r w:rsidR="005364D3" w:rsidRPr="00857F19">
        <w:rPr>
          <w:rFonts w:cs="Times New Roman"/>
          <w:color w:val="auto"/>
          <w:szCs w:val="24"/>
        </w:rPr>
        <w:t>.</w:t>
      </w:r>
      <w:r w:rsidR="000A5E60" w:rsidRPr="00857F19">
        <w:rPr>
          <w:rFonts w:cs="Times New Roman"/>
          <w:color w:val="auto"/>
          <w:szCs w:val="24"/>
        </w:rPr>
        <w:t xml:space="preserve"> </w:t>
      </w:r>
      <w:r w:rsidR="000A5E60" w:rsidRPr="00857F19">
        <w:rPr>
          <w:rFonts w:cs="Times New Roman"/>
          <w:i/>
          <w:color w:val="auto"/>
          <w:szCs w:val="24"/>
        </w:rPr>
        <w:t>Mayo</w:t>
      </w:r>
      <w:r w:rsidR="000A5E60" w:rsidRPr="00857F19">
        <w:rPr>
          <w:rFonts w:cs="Times New Roman"/>
          <w:color w:val="auto"/>
          <w:szCs w:val="24"/>
        </w:rPr>
        <w:t xml:space="preserve"> marked a return of the </w:t>
      </w:r>
      <w:r w:rsidR="00EE7BCF">
        <w:rPr>
          <w:rFonts w:cs="Times New Roman"/>
          <w:color w:val="auto"/>
          <w:szCs w:val="24"/>
        </w:rPr>
        <w:t>“</w:t>
      </w:r>
      <w:r w:rsidR="000A5E60" w:rsidRPr="00857F19">
        <w:rPr>
          <w:rFonts w:cs="Times New Roman"/>
          <w:color w:val="auto"/>
          <w:szCs w:val="24"/>
        </w:rPr>
        <w:t>inventive step</w:t>
      </w:r>
      <w:r w:rsidR="0048430F">
        <w:rPr>
          <w:rFonts w:cs="Times New Roman"/>
          <w:color w:val="auto"/>
          <w:szCs w:val="24"/>
        </w:rPr>
        <w:t>” or “inventive concept”</w:t>
      </w:r>
      <w:r w:rsidR="000A5E60" w:rsidRPr="00857F19">
        <w:rPr>
          <w:rFonts w:cs="Times New Roman"/>
          <w:color w:val="auto"/>
          <w:szCs w:val="24"/>
        </w:rPr>
        <w:t xml:space="preserve"> line of </w:t>
      </w:r>
      <w:r w:rsidR="00623C6F" w:rsidRPr="00857F19">
        <w:rPr>
          <w:rFonts w:cs="Times New Roman"/>
          <w:color w:val="auto"/>
          <w:szCs w:val="24"/>
        </w:rPr>
        <w:t xml:space="preserve">inquiry </w:t>
      </w:r>
      <w:r w:rsidR="0048430F">
        <w:rPr>
          <w:rFonts w:cs="Times New Roman"/>
          <w:color w:val="auto"/>
          <w:szCs w:val="24"/>
        </w:rPr>
        <w:t xml:space="preserve">introduced in </w:t>
      </w:r>
      <w:r w:rsidR="00743B99">
        <w:rPr>
          <w:rFonts w:cs="Times New Roman"/>
          <w:i/>
          <w:color w:val="auto"/>
          <w:szCs w:val="24"/>
        </w:rPr>
        <w:t>Flook</w:t>
      </w:r>
      <w:r w:rsidR="00743B99">
        <w:rPr>
          <w:rFonts w:cs="Times New Roman"/>
          <w:color w:val="auto"/>
          <w:szCs w:val="24"/>
        </w:rPr>
        <w:t xml:space="preserve"> but</w:t>
      </w:r>
      <w:r w:rsidR="000A5E60" w:rsidRPr="00857F19">
        <w:rPr>
          <w:rFonts w:cs="Times New Roman"/>
          <w:color w:val="auto"/>
          <w:szCs w:val="24"/>
        </w:rPr>
        <w:t xml:space="preserve"> did not specify how much of an inventive step was necessary</w:t>
      </w:r>
      <w:r w:rsidR="00882474" w:rsidRPr="00857F19">
        <w:rPr>
          <w:rFonts w:cs="Times New Roman"/>
          <w:color w:val="auto"/>
          <w:szCs w:val="24"/>
        </w:rPr>
        <w:t xml:space="preserve"> for patent eligibility</w:t>
      </w:r>
      <w:r w:rsidR="00372774" w:rsidRPr="00857F19">
        <w:rPr>
          <w:rFonts w:cs="Times New Roman"/>
          <w:color w:val="auto"/>
          <w:szCs w:val="24"/>
        </w:rPr>
        <w:t>, leaving the meaning of § 101 unclear</w:t>
      </w:r>
      <w:r w:rsidR="000A5E60" w:rsidRPr="00857F19">
        <w:rPr>
          <w:rFonts w:cs="Times New Roman"/>
          <w:color w:val="auto"/>
          <w:szCs w:val="24"/>
        </w:rPr>
        <w:t>.</w:t>
      </w:r>
      <w:r w:rsidR="000A5E60" w:rsidRPr="000D1547">
        <w:rPr>
          <w:rStyle w:val="FootnoteReference"/>
          <w:rFonts w:cs="Times New Roman"/>
          <w:color w:val="auto"/>
          <w:szCs w:val="24"/>
        </w:rPr>
        <w:footnoteReference w:id="96"/>
      </w:r>
      <w:r w:rsidR="005364D3" w:rsidRPr="000D1547">
        <w:rPr>
          <w:rFonts w:cs="Times New Roman"/>
          <w:color w:val="auto"/>
          <w:szCs w:val="24"/>
        </w:rPr>
        <w:t xml:space="preserve"> </w:t>
      </w:r>
    </w:p>
    <w:p w14:paraId="44227155" w14:textId="76AD2496" w:rsidR="00134BBF" w:rsidRDefault="00C273C3" w:rsidP="001B4C2A">
      <w:pPr>
        <w:ind w:firstLine="720"/>
        <w:rPr>
          <w:rFonts w:cs="Times New Roman"/>
          <w:color w:val="auto"/>
          <w:szCs w:val="24"/>
        </w:rPr>
      </w:pPr>
      <w:r w:rsidRPr="000D1547">
        <w:rPr>
          <w:rFonts w:cs="Times New Roman"/>
          <w:color w:val="auto"/>
          <w:szCs w:val="24"/>
        </w:rPr>
        <w:t xml:space="preserve">In 2014, </w:t>
      </w:r>
      <w:r w:rsidRPr="00A7734F">
        <w:rPr>
          <w:rFonts w:cs="Times New Roman"/>
          <w:i/>
          <w:color w:val="auto"/>
          <w:szCs w:val="24"/>
        </w:rPr>
        <w:t xml:space="preserve">Alice Corp. Pty. Ltd. v. CLS Bank </w:t>
      </w:r>
      <w:r w:rsidR="007766EA" w:rsidRPr="00857F19">
        <w:rPr>
          <w:rFonts w:cs="Times New Roman"/>
          <w:i/>
          <w:szCs w:val="24"/>
        </w:rPr>
        <w:t>Int’l</w:t>
      </w:r>
      <w:r w:rsidR="0025497B" w:rsidRPr="00857F19">
        <w:rPr>
          <w:rFonts w:cs="Times New Roman"/>
          <w:color w:val="auto"/>
          <w:szCs w:val="24"/>
        </w:rPr>
        <w:t xml:space="preserve"> drastically changed</w:t>
      </w:r>
      <w:r w:rsidR="007D3483" w:rsidRPr="00857F19">
        <w:rPr>
          <w:rFonts w:cs="Times New Roman"/>
          <w:color w:val="auto"/>
          <w:szCs w:val="24"/>
        </w:rPr>
        <w:t xml:space="preserve"> patent law. </w:t>
      </w:r>
      <w:r w:rsidR="0069038F">
        <w:rPr>
          <w:rFonts w:cs="Times New Roman"/>
          <w:color w:val="auto"/>
          <w:szCs w:val="24"/>
        </w:rPr>
        <w:t xml:space="preserve">Following </w:t>
      </w:r>
      <w:r w:rsidR="00FB5DB7">
        <w:rPr>
          <w:rFonts w:cs="Times New Roman"/>
          <w:color w:val="auto"/>
          <w:szCs w:val="24"/>
        </w:rPr>
        <w:t>the test outlined in Figure 1 below, t</w:t>
      </w:r>
      <w:r w:rsidR="00DF4EB9" w:rsidRPr="00857F19">
        <w:rPr>
          <w:rFonts w:cs="Times New Roman"/>
          <w:color w:val="auto"/>
          <w:szCs w:val="24"/>
        </w:rPr>
        <w:t xml:space="preserve">he Supreme Court ruled that </w:t>
      </w:r>
      <w:r w:rsidR="00626E4E" w:rsidRPr="00857F19">
        <w:rPr>
          <w:rFonts w:cs="Times New Roman"/>
          <w:color w:val="auto"/>
          <w:szCs w:val="24"/>
        </w:rPr>
        <w:t>escrow software was a patent ineligible invention.</w:t>
      </w:r>
      <w:r w:rsidR="002A641A" w:rsidRPr="000D1547">
        <w:rPr>
          <w:rStyle w:val="FootnoteReference"/>
          <w:rFonts w:cs="Times New Roman"/>
          <w:color w:val="auto"/>
          <w:szCs w:val="24"/>
        </w:rPr>
        <w:footnoteReference w:id="97"/>
      </w:r>
      <w:r w:rsidR="00C25556" w:rsidRPr="000D1547">
        <w:rPr>
          <w:rFonts w:cs="Times New Roman"/>
          <w:i/>
          <w:color w:val="auto"/>
          <w:szCs w:val="24"/>
        </w:rPr>
        <w:t xml:space="preserve"> </w:t>
      </w:r>
      <w:r w:rsidR="00704426">
        <w:rPr>
          <w:rFonts w:cs="Times New Roman"/>
          <w:color w:val="auto"/>
          <w:szCs w:val="24"/>
        </w:rPr>
        <w:t xml:space="preserve">Petitioner </w:t>
      </w:r>
      <w:r w:rsidR="00AE3D6D">
        <w:rPr>
          <w:rFonts w:cs="Times New Roman"/>
          <w:color w:val="auto"/>
          <w:szCs w:val="24"/>
        </w:rPr>
        <w:t xml:space="preserve">Alice </w:t>
      </w:r>
      <w:r w:rsidR="0046370A">
        <w:rPr>
          <w:rFonts w:cs="Times New Roman"/>
          <w:color w:val="auto"/>
          <w:szCs w:val="24"/>
        </w:rPr>
        <w:t xml:space="preserve">was the assignee of a patents disclosing an </w:t>
      </w:r>
      <w:r w:rsidR="0046370A">
        <w:rPr>
          <w:rFonts w:cs="Times New Roman"/>
          <w:color w:val="auto"/>
          <w:szCs w:val="24"/>
        </w:rPr>
        <w:lastRenderedPageBreak/>
        <w:t>escrow software.</w:t>
      </w:r>
      <w:r w:rsidR="0046370A">
        <w:rPr>
          <w:rStyle w:val="FootnoteReference"/>
          <w:rFonts w:cs="Times New Roman"/>
          <w:color w:val="auto"/>
          <w:szCs w:val="24"/>
        </w:rPr>
        <w:footnoteReference w:id="98"/>
      </w:r>
      <w:r w:rsidR="000F1619">
        <w:rPr>
          <w:rFonts w:cs="Times New Roman"/>
          <w:color w:val="auto"/>
          <w:szCs w:val="24"/>
        </w:rPr>
        <w:t xml:space="preserve"> </w:t>
      </w:r>
      <w:r w:rsidR="00AF630B">
        <w:rPr>
          <w:rFonts w:cs="Times New Roman"/>
          <w:color w:val="auto"/>
          <w:szCs w:val="24"/>
        </w:rPr>
        <w:t xml:space="preserve">The </w:t>
      </w:r>
      <w:r w:rsidR="00A85EDB">
        <w:rPr>
          <w:rFonts w:cs="Times New Roman"/>
          <w:color w:val="auto"/>
          <w:szCs w:val="24"/>
        </w:rPr>
        <w:t xml:space="preserve">software </w:t>
      </w:r>
      <w:r w:rsidR="004F6179">
        <w:rPr>
          <w:rFonts w:cs="Times New Roman"/>
          <w:color w:val="auto"/>
          <w:szCs w:val="24"/>
        </w:rPr>
        <w:t>worked</w:t>
      </w:r>
      <w:r w:rsidR="00A85EDB">
        <w:rPr>
          <w:rFonts w:cs="Times New Roman"/>
          <w:color w:val="auto"/>
          <w:szCs w:val="24"/>
        </w:rPr>
        <w:t xml:space="preserve"> as a third party intermediary</w:t>
      </w:r>
      <w:r w:rsidR="00F81746">
        <w:rPr>
          <w:rFonts w:cs="Times New Roman"/>
          <w:color w:val="auto"/>
          <w:szCs w:val="24"/>
        </w:rPr>
        <w:t xml:space="preserve">, creating “shadow” credit and debit records mirroring real-world </w:t>
      </w:r>
      <w:r w:rsidR="004671D5">
        <w:rPr>
          <w:rFonts w:cs="Times New Roman"/>
          <w:color w:val="auto"/>
          <w:szCs w:val="24"/>
        </w:rPr>
        <w:t xml:space="preserve">bank </w:t>
      </w:r>
      <w:r w:rsidR="00F81746">
        <w:rPr>
          <w:rFonts w:cs="Times New Roman"/>
          <w:color w:val="auto"/>
          <w:szCs w:val="24"/>
        </w:rPr>
        <w:t>accounts of the parties</w:t>
      </w:r>
      <w:r w:rsidR="004671D5">
        <w:rPr>
          <w:rFonts w:cs="Times New Roman"/>
          <w:color w:val="auto"/>
          <w:szCs w:val="24"/>
        </w:rPr>
        <w:t>.</w:t>
      </w:r>
      <w:r w:rsidR="006D5140">
        <w:rPr>
          <w:rStyle w:val="FootnoteReference"/>
          <w:rFonts w:cs="Times New Roman"/>
          <w:color w:val="auto"/>
          <w:szCs w:val="24"/>
        </w:rPr>
        <w:footnoteReference w:id="99"/>
      </w:r>
      <w:r w:rsidR="006D5140">
        <w:rPr>
          <w:rFonts w:cs="Times New Roman"/>
          <w:color w:val="auto"/>
          <w:szCs w:val="24"/>
        </w:rPr>
        <w:t xml:space="preserve"> </w:t>
      </w:r>
      <w:r w:rsidR="006B5594">
        <w:rPr>
          <w:rFonts w:cs="Times New Roman"/>
          <w:color w:val="auto"/>
          <w:szCs w:val="24"/>
        </w:rPr>
        <w:t>When conditions were met, t</w:t>
      </w:r>
      <w:r w:rsidR="006D5140">
        <w:rPr>
          <w:rFonts w:cs="Times New Roman"/>
          <w:color w:val="auto"/>
          <w:szCs w:val="24"/>
        </w:rPr>
        <w:t xml:space="preserve">he software </w:t>
      </w:r>
      <w:r w:rsidR="00C300ED">
        <w:rPr>
          <w:rFonts w:cs="Times New Roman"/>
          <w:color w:val="auto"/>
          <w:szCs w:val="24"/>
        </w:rPr>
        <w:t>then would instruct the relevant banks to carry out the transactions</w:t>
      </w:r>
      <w:r w:rsidR="006B5594">
        <w:rPr>
          <w:rFonts w:cs="Times New Roman"/>
          <w:color w:val="auto"/>
          <w:szCs w:val="24"/>
        </w:rPr>
        <w:t>, mitigating risk that only one party will perform the agreed-upon exchange.</w:t>
      </w:r>
      <w:r w:rsidR="006B5594">
        <w:rPr>
          <w:rStyle w:val="FootnoteReference"/>
          <w:rFonts w:cs="Times New Roman"/>
          <w:color w:val="auto"/>
          <w:szCs w:val="24"/>
        </w:rPr>
        <w:footnoteReference w:id="100"/>
      </w:r>
      <w:r w:rsidR="006B5594">
        <w:rPr>
          <w:rFonts w:cs="Times New Roman"/>
          <w:color w:val="auto"/>
          <w:szCs w:val="24"/>
        </w:rPr>
        <w:t xml:space="preserve"> </w:t>
      </w:r>
      <w:r w:rsidR="00CE49FE">
        <w:rPr>
          <w:rFonts w:cs="Times New Roman"/>
          <w:color w:val="auto"/>
          <w:szCs w:val="24"/>
        </w:rPr>
        <w:t xml:space="preserve">CLS </w:t>
      </w:r>
      <w:r w:rsidR="009461FF">
        <w:rPr>
          <w:rFonts w:cs="Times New Roman"/>
          <w:color w:val="auto"/>
          <w:szCs w:val="24"/>
        </w:rPr>
        <w:t>filed a suit against Alice, seeking a declaratory judgment that the claims at issue were invalid.</w:t>
      </w:r>
      <w:r w:rsidR="009461FF">
        <w:rPr>
          <w:rStyle w:val="FootnoteReference"/>
          <w:rFonts w:cs="Times New Roman"/>
          <w:color w:val="auto"/>
          <w:szCs w:val="24"/>
        </w:rPr>
        <w:footnoteReference w:id="101"/>
      </w:r>
      <w:r w:rsidR="009461FF">
        <w:rPr>
          <w:rFonts w:cs="Times New Roman"/>
          <w:color w:val="auto"/>
          <w:szCs w:val="24"/>
        </w:rPr>
        <w:t xml:space="preserve"> </w:t>
      </w:r>
    </w:p>
    <w:p w14:paraId="7875F42F" w14:textId="77777777" w:rsidR="00860D07" w:rsidRDefault="00860D07" w:rsidP="0011410A">
      <w:pPr>
        <w:keepNext/>
        <w:ind w:firstLine="720"/>
        <w:jc w:val="center"/>
      </w:pPr>
      <w:r w:rsidRPr="000D1547">
        <w:rPr>
          <w:rFonts w:cs="Times New Roman"/>
          <w:noProof/>
          <w:color w:val="auto"/>
          <w:szCs w:val="24"/>
        </w:rPr>
        <w:lastRenderedPageBreak/>
        <w:drawing>
          <wp:inline distT="0" distB="0" distL="0" distR="0" wp14:anchorId="78BA47E2" wp14:editId="1D64917B">
            <wp:extent cx="3619959" cy="521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7677" cy="5230829"/>
                    </a:xfrm>
                    <a:prstGeom prst="rect">
                      <a:avLst/>
                    </a:prstGeom>
                  </pic:spPr>
                </pic:pic>
              </a:graphicData>
            </a:graphic>
          </wp:inline>
        </w:drawing>
      </w:r>
    </w:p>
    <w:p w14:paraId="169967C2" w14:textId="662A3E6F" w:rsidR="00860D07" w:rsidRPr="00CF403B" w:rsidRDefault="00860D07" w:rsidP="0011410A">
      <w:pPr>
        <w:pStyle w:val="Caption"/>
        <w:jc w:val="center"/>
        <w:rPr>
          <w:rFonts w:cs="Times New Roman"/>
          <w:i w:val="0"/>
          <w:color w:val="auto"/>
          <w:szCs w:val="24"/>
        </w:rPr>
      </w:pPr>
      <w:r w:rsidRPr="00CF403B">
        <w:rPr>
          <w:i w:val="0"/>
          <w:color w:val="auto"/>
        </w:rPr>
        <w:t xml:space="preserve">Figure </w:t>
      </w:r>
      <w:r w:rsidRPr="00CF403B">
        <w:rPr>
          <w:i w:val="0"/>
          <w:color w:val="auto"/>
        </w:rPr>
        <w:fldChar w:fldCharType="begin"/>
      </w:r>
      <w:r w:rsidRPr="00CF403B">
        <w:rPr>
          <w:i w:val="0"/>
          <w:color w:val="auto"/>
        </w:rPr>
        <w:instrText xml:space="preserve"> SEQ Figure \* ARABIC </w:instrText>
      </w:r>
      <w:r w:rsidRPr="00CF403B">
        <w:rPr>
          <w:i w:val="0"/>
          <w:color w:val="auto"/>
        </w:rPr>
        <w:fldChar w:fldCharType="separate"/>
      </w:r>
      <w:r w:rsidRPr="00CF403B">
        <w:rPr>
          <w:i w:val="0"/>
          <w:noProof/>
          <w:color w:val="auto"/>
        </w:rPr>
        <w:t>1</w:t>
      </w:r>
      <w:r w:rsidRPr="00CF403B">
        <w:rPr>
          <w:i w:val="0"/>
          <w:color w:val="auto"/>
        </w:rPr>
        <w:fldChar w:fldCharType="end"/>
      </w:r>
      <w:r w:rsidRPr="00CF403B">
        <w:rPr>
          <w:i w:val="0"/>
          <w:color w:val="auto"/>
        </w:rPr>
        <w:t xml:space="preserve">- The Mayo/Alice </w:t>
      </w:r>
      <w:r w:rsidR="0085402F">
        <w:rPr>
          <w:i w:val="0"/>
          <w:color w:val="auto"/>
        </w:rPr>
        <w:t>Framework</w:t>
      </w:r>
      <w:r w:rsidRPr="00CF403B">
        <w:rPr>
          <w:i w:val="0"/>
          <w:color w:val="auto"/>
        </w:rPr>
        <w:t xml:space="preserve"> - </w:t>
      </w:r>
      <w:r w:rsidR="00113638" w:rsidRPr="00CF403B">
        <w:rPr>
          <w:i w:val="0"/>
          <w:color w:val="auto"/>
        </w:rPr>
        <w:t>Manual of Patent Examining Procedure § 2106</w:t>
      </w:r>
      <w:r w:rsidR="00CF403B" w:rsidRPr="00CF403B">
        <w:rPr>
          <w:i w:val="0"/>
          <w:color w:val="auto"/>
        </w:rPr>
        <w:t>-(I</w:t>
      </w:r>
      <w:r w:rsidR="00113638" w:rsidRPr="00CF403B">
        <w:rPr>
          <w:i w:val="0"/>
          <w:color w:val="auto"/>
        </w:rPr>
        <w:t>II) (9th ed. Rev. 8, Jan. 2018)</w:t>
      </w:r>
      <w:r w:rsidR="00CF403B" w:rsidRPr="00CF403B">
        <w:rPr>
          <w:i w:val="0"/>
          <w:color w:val="auto"/>
        </w:rPr>
        <w:t>.</w:t>
      </w:r>
    </w:p>
    <w:p w14:paraId="7C7131AE" w14:textId="28E06BC9" w:rsidR="001C2FB7" w:rsidRDefault="00860D07" w:rsidP="001B4C2A">
      <w:pPr>
        <w:ind w:firstLine="720"/>
        <w:rPr>
          <w:rFonts w:cs="Times New Roman"/>
          <w:szCs w:val="24"/>
        </w:rPr>
      </w:pPr>
      <w:r>
        <w:rPr>
          <w:rFonts w:cs="Times New Roman"/>
          <w:color w:val="auto"/>
          <w:szCs w:val="24"/>
        </w:rPr>
        <w:t xml:space="preserve">The </w:t>
      </w:r>
      <w:r w:rsidR="003D4737">
        <w:rPr>
          <w:rFonts w:cs="Times New Roman"/>
          <w:color w:val="auto"/>
          <w:szCs w:val="24"/>
        </w:rPr>
        <w:t xml:space="preserve">Court reviewed the three judicial exceptions </w:t>
      </w:r>
      <w:r w:rsidR="00CB1A52">
        <w:rPr>
          <w:rFonts w:cs="Times New Roman"/>
          <w:color w:val="auto"/>
          <w:szCs w:val="24"/>
        </w:rPr>
        <w:t xml:space="preserve">(laws of nature, natural phenomena, and abstract ideas) </w:t>
      </w:r>
      <w:r w:rsidR="00941D88">
        <w:rPr>
          <w:rFonts w:cs="Times New Roman"/>
          <w:color w:val="auto"/>
          <w:szCs w:val="24"/>
        </w:rPr>
        <w:t xml:space="preserve">of </w:t>
      </w:r>
      <w:r w:rsidR="00CB1A52">
        <w:rPr>
          <w:rFonts w:cs="Times New Roman"/>
          <w:color w:val="auto"/>
          <w:szCs w:val="24"/>
        </w:rPr>
        <w:t>patent eligibility.</w:t>
      </w:r>
      <w:r w:rsidR="00CB1A52">
        <w:rPr>
          <w:rStyle w:val="FootnoteReference"/>
          <w:rFonts w:cs="Times New Roman"/>
          <w:color w:val="auto"/>
          <w:szCs w:val="24"/>
        </w:rPr>
        <w:footnoteReference w:id="102"/>
      </w:r>
      <w:r w:rsidR="00F6567C" w:rsidRPr="000D1547">
        <w:rPr>
          <w:rFonts w:cs="Times New Roman"/>
          <w:color w:val="auto"/>
          <w:szCs w:val="24"/>
        </w:rPr>
        <w:t>The court</w:t>
      </w:r>
      <w:r w:rsidR="00E23289" w:rsidRPr="000D1547">
        <w:rPr>
          <w:rFonts w:cs="Times New Roman"/>
          <w:color w:val="auto"/>
          <w:szCs w:val="24"/>
        </w:rPr>
        <w:t xml:space="preserve"> </w:t>
      </w:r>
      <w:r w:rsidR="00BB79C7" w:rsidRPr="00A7734F">
        <w:rPr>
          <w:rFonts w:cs="Times New Roman"/>
          <w:color w:val="auto"/>
          <w:szCs w:val="24"/>
        </w:rPr>
        <w:t>reaffirmed</w:t>
      </w:r>
      <w:r w:rsidR="003611C3" w:rsidRPr="00857F19">
        <w:rPr>
          <w:rFonts w:cs="Times New Roman"/>
          <w:color w:val="auto"/>
          <w:szCs w:val="24"/>
        </w:rPr>
        <w:t xml:space="preserve"> </w:t>
      </w:r>
      <w:r w:rsidR="00BB79C7" w:rsidRPr="00857F19">
        <w:rPr>
          <w:rFonts w:cs="Times New Roman"/>
          <w:color w:val="auto"/>
          <w:szCs w:val="24"/>
        </w:rPr>
        <w:t xml:space="preserve">the two-step test described in </w:t>
      </w:r>
      <w:r w:rsidR="00BB79C7" w:rsidRPr="00857F19">
        <w:rPr>
          <w:rFonts w:cs="Times New Roman"/>
          <w:i/>
          <w:color w:val="auto"/>
          <w:szCs w:val="24"/>
        </w:rPr>
        <w:t>Mayo</w:t>
      </w:r>
      <w:r w:rsidR="007F357D" w:rsidRPr="00857F19">
        <w:rPr>
          <w:rFonts w:cs="Times New Roman"/>
          <w:i/>
          <w:color w:val="auto"/>
          <w:szCs w:val="24"/>
        </w:rPr>
        <w:t xml:space="preserve">, </w:t>
      </w:r>
      <w:r w:rsidR="007F357D" w:rsidRPr="00857F19">
        <w:rPr>
          <w:rFonts w:cs="Times New Roman"/>
          <w:color w:val="auto"/>
          <w:szCs w:val="24"/>
        </w:rPr>
        <w:t>this time in greater detail</w:t>
      </w:r>
      <w:r w:rsidR="00BB79C7" w:rsidRPr="00857F19">
        <w:rPr>
          <w:rFonts w:cs="Times New Roman"/>
          <w:i/>
          <w:color w:val="auto"/>
          <w:szCs w:val="24"/>
        </w:rPr>
        <w:t>.</w:t>
      </w:r>
      <w:r w:rsidR="00AE482F" w:rsidRPr="000D1547">
        <w:rPr>
          <w:rStyle w:val="FootnoteReference"/>
          <w:rFonts w:cs="Times New Roman"/>
          <w:i/>
          <w:color w:val="auto"/>
          <w:szCs w:val="24"/>
        </w:rPr>
        <w:footnoteReference w:id="103"/>
      </w:r>
      <w:r w:rsidR="00BD41BD" w:rsidRPr="000D1547">
        <w:rPr>
          <w:rFonts w:cs="Times New Roman"/>
          <w:color w:val="auto"/>
          <w:szCs w:val="24"/>
        </w:rPr>
        <w:t xml:space="preserve"> </w:t>
      </w:r>
      <w:r w:rsidR="004457DB" w:rsidRPr="000D1547">
        <w:rPr>
          <w:rFonts w:cs="Times New Roman"/>
          <w:szCs w:val="24"/>
        </w:rPr>
        <w:t xml:space="preserve">These steps can be confusing, and at times a visual representation may helpful, as seen in Figure 1 </w:t>
      </w:r>
      <w:r>
        <w:rPr>
          <w:rFonts w:cs="Times New Roman"/>
          <w:szCs w:val="24"/>
        </w:rPr>
        <w:t>above</w:t>
      </w:r>
      <w:r w:rsidR="004457DB" w:rsidRPr="000D1547">
        <w:rPr>
          <w:rFonts w:cs="Times New Roman"/>
          <w:szCs w:val="24"/>
        </w:rPr>
        <w:t xml:space="preserve">. </w:t>
      </w:r>
      <w:r w:rsidR="006A1615" w:rsidRPr="00A7734F">
        <w:rPr>
          <w:rFonts w:cs="Times New Roman"/>
          <w:color w:val="auto"/>
          <w:szCs w:val="24"/>
        </w:rPr>
        <w:t>In s</w:t>
      </w:r>
      <w:r w:rsidR="00BF6F7B" w:rsidRPr="00857F19">
        <w:rPr>
          <w:rFonts w:cs="Times New Roman"/>
          <w:color w:val="auto"/>
          <w:szCs w:val="24"/>
        </w:rPr>
        <w:t xml:space="preserve">tep one </w:t>
      </w:r>
      <w:r w:rsidR="003B3F7C" w:rsidRPr="00857F19">
        <w:rPr>
          <w:rFonts w:cs="Times New Roman"/>
          <w:color w:val="auto"/>
          <w:szCs w:val="24"/>
        </w:rPr>
        <w:t>a reviewing c</w:t>
      </w:r>
      <w:r w:rsidR="006A1615" w:rsidRPr="00857F19">
        <w:rPr>
          <w:rFonts w:cs="Times New Roman"/>
          <w:color w:val="auto"/>
          <w:szCs w:val="24"/>
        </w:rPr>
        <w:t xml:space="preserve">ourt must determine if the </w:t>
      </w:r>
      <w:r w:rsidR="006A1615" w:rsidRPr="00857F19">
        <w:rPr>
          <w:rFonts w:cs="Times New Roman"/>
          <w:color w:val="auto"/>
          <w:szCs w:val="24"/>
        </w:rPr>
        <w:lastRenderedPageBreak/>
        <w:t xml:space="preserve">claims at </w:t>
      </w:r>
      <w:r w:rsidR="00BF09FB" w:rsidRPr="00857F19">
        <w:rPr>
          <w:rFonts w:cs="Times New Roman"/>
          <w:color w:val="auto"/>
          <w:szCs w:val="24"/>
        </w:rPr>
        <w:t>issue</w:t>
      </w:r>
      <w:r w:rsidR="006A1615" w:rsidRPr="00857F19">
        <w:rPr>
          <w:rFonts w:cs="Times New Roman"/>
          <w:color w:val="auto"/>
          <w:szCs w:val="24"/>
        </w:rPr>
        <w:t xml:space="preserve"> are direct</w:t>
      </w:r>
      <w:r w:rsidR="00B673C7" w:rsidRPr="00857F19">
        <w:rPr>
          <w:rFonts w:cs="Times New Roman"/>
          <w:color w:val="auto"/>
          <w:szCs w:val="24"/>
        </w:rPr>
        <w:t xml:space="preserve">ed to a patent-ineligible concept; if </w:t>
      </w:r>
      <w:r w:rsidR="003B3F7C" w:rsidRPr="00857F19">
        <w:rPr>
          <w:rFonts w:cs="Times New Roman"/>
          <w:color w:val="auto"/>
          <w:szCs w:val="24"/>
        </w:rPr>
        <w:t>so</w:t>
      </w:r>
      <w:r w:rsidR="00B673C7" w:rsidRPr="00857F19">
        <w:rPr>
          <w:rFonts w:cs="Times New Roman"/>
          <w:color w:val="auto"/>
          <w:szCs w:val="24"/>
        </w:rPr>
        <w:t xml:space="preserve"> then they proceed to step two which asks: “what else is there in the claim before us?”</w:t>
      </w:r>
      <w:r w:rsidR="00B673C7" w:rsidRPr="000D1547">
        <w:rPr>
          <w:rStyle w:val="FootnoteReference"/>
          <w:rFonts w:cs="Times New Roman"/>
          <w:color w:val="auto"/>
          <w:szCs w:val="24"/>
        </w:rPr>
        <w:footnoteReference w:id="104"/>
      </w:r>
      <w:r w:rsidR="00AF743A" w:rsidRPr="000D1547">
        <w:rPr>
          <w:rFonts w:cs="Times New Roman"/>
          <w:color w:val="auto"/>
          <w:szCs w:val="24"/>
        </w:rPr>
        <w:t xml:space="preserve"> </w:t>
      </w:r>
      <w:r w:rsidR="00C01118" w:rsidRPr="000D1547">
        <w:rPr>
          <w:rFonts w:cs="Times New Roman"/>
          <w:color w:val="auto"/>
          <w:szCs w:val="24"/>
        </w:rPr>
        <w:t xml:space="preserve">This second step </w:t>
      </w:r>
      <w:r w:rsidR="0062037E" w:rsidRPr="000D1547">
        <w:rPr>
          <w:rFonts w:cs="Times New Roman"/>
          <w:color w:val="auto"/>
          <w:szCs w:val="24"/>
        </w:rPr>
        <w:t xml:space="preserve">looks for an inventive step </w:t>
      </w:r>
      <w:r w:rsidR="00947DB4">
        <w:rPr>
          <w:rFonts w:cs="Times New Roman"/>
          <w:color w:val="auto"/>
          <w:szCs w:val="24"/>
        </w:rPr>
        <w:t xml:space="preserve">or inventive concept </w:t>
      </w:r>
      <w:r w:rsidR="0062037E" w:rsidRPr="000D1547">
        <w:rPr>
          <w:rFonts w:cs="Times New Roman"/>
          <w:color w:val="auto"/>
          <w:szCs w:val="24"/>
        </w:rPr>
        <w:t>that</w:t>
      </w:r>
      <w:r w:rsidR="00863014" w:rsidRPr="00A7734F">
        <w:rPr>
          <w:rFonts w:cs="Times New Roman"/>
          <w:color w:val="auto"/>
          <w:szCs w:val="24"/>
        </w:rPr>
        <w:t xml:space="preserve"> elevates the patent to more than the </w:t>
      </w:r>
      <w:r w:rsidR="00BC01DA" w:rsidRPr="00A7734F">
        <w:rPr>
          <w:rFonts w:cs="Times New Roman"/>
          <w:color w:val="auto"/>
          <w:szCs w:val="24"/>
        </w:rPr>
        <w:t>ineligible concept itself</w:t>
      </w:r>
      <w:r w:rsidR="009C21B7" w:rsidRPr="00857F19">
        <w:rPr>
          <w:rFonts w:cs="Times New Roman"/>
          <w:color w:val="auto"/>
          <w:szCs w:val="24"/>
        </w:rPr>
        <w:t>.</w:t>
      </w:r>
      <w:r w:rsidR="0082773E" w:rsidRPr="000D1547">
        <w:rPr>
          <w:rStyle w:val="FootnoteReference"/>
          <w:rFonts w:cs="Times New Roman"/>
          <w:color w:val="auto"/>
          <w:szCs w:val="24"/>
        </w:rPr>
        <w:footnoteReference w:id="105"/>
      </w:r>
      <w:r w:rsidR="0082773E" w:rsidRPr="000D1547">
        <w:rPr>
          <w:rFonts w:cs="Times New Roman"/>
          <w:color w:val="auto"/>
          <w:szCs w:val="24"/>
        </w:rPr>
        <w:t xml:space="preserve"> </w:t>
      </w:r>
      <w:r w:rsidR="006938A5" w:rsidRPr="000D1547">
        <w:rPr>
          <w:rFonts w:cs="Times New Roman"/>
          <w:color w:val="auto"/>
          <w:szCs w:val="24"/>
        </w:rPr>
        <w:t>The Court considers as part of step two if the additional elements are well-understood, routine, or conventional.</w:t>
      </w:r>
      <w:r w:rsidR="006C4E44" w:rsidRPr="000D1547">
        <w:rPr>
          <w:rStyle w:val="FootnoteReference"/>
          <w:rFonts w:cs="Times New Roman"/>
          <w:color w:val="auto"/>
          <w:szCs w:val="24"/>
        </w:rPr>
        <w:footnoteReference w:id="106"/>
      </w:r>
      <w:r w:rsidR="006938A5" w:rsidRPr="000D1547">
        <w:rPr>
          <w:rFonts w:cs="Times New Roman"/>
          <w:color w:val="auto"/>
          <w:szCs w:val="24"/>
        </w:rPr>
        <w:t xml:space="preserve"> </w:t>
      </w:r>
      <w:r w:rsidR="00AA1255" w:rsidRPr="000D1547">
        <w:rPr>
          <w:rFonts w:cs="Times New Roman"/>
          <w:color w:val="auto"/>
          <w:szCs w:val="24"/>
        </w:rPr>
        <w:t xml:space="preserve">In other words, </w:t>
      </w:r>
      <w:r w:rsidR="008D6022" w:rsidRPr="000D1547">
        <w:rPr>
          <w:rFonts w:cs="Times New Roman"/>
          <w:color w:val="auto"/>
          <w:szCs w:val="24"/>
        </w:rPr>
        <w:t xml:space="preserve">the additional elements are not enough of an inventive step if they are well known in the art. </w:t>
      </w:r>
      <w:r w:rsidR="00AF743A" w:rsidRPr="00A7734F">
        <w:rPr>
          <w:rFonts w:cs="Times New Roman"/>
          <w:color w:val="auto"/>
          <w:szCs w:val="24"/>
        </w:rPr>
        <w:t xml:space="preserve">The claim elements must be considered individually and in </w:t>
      </w:r>
      <w:r w:rsidR="00AF743A" w:rsidRPr="00857F19">
        <w:rPr>
          <w:rFonts w:cs="Times New Roman"/>
          <w:szCs w:val="24"/>
        </w:rPr>
        <w:t>combination</w:t>
      </w:r>
      <w:r w:rsidR="00BF09FB" w:rsidRPr="00857F19">
        <w:rPr>
          <w:rFonts w:cs="Times New Roman"/>
          <w:szCs w:val="24"/>
        </w:rPr>
        <w:t>.</w:t>
      </w:r>
      <w:r w:rsidR="00F844EB" w:rsidRPr="00857F19">
        <w:rPr>
          <w:rFonts w:cs="Times New Roman"/>
          <w:szCs w:val="24"/>
        </w:rPr>
        <w:t xml:space="preserve"> </w:t>
      </w:r>
      <w:r w:rsidR="00573C93" w:rsidRPr="00857F19">
        <w:rPr>
          <w:rFonts w:cs="Times New Roman"/>
          <w:szCs w:val="24"/>
        </w:rPr>
        <w:t xml:space="preserve">In </w:t>
      </w:r>
      <w:commentRangeStart w:id="19"/>
      <w:r w:rsidR="00573C93" w:rsidRPr="00857F19">
        <w:rPr>
          <w:rFonts w:cs="Times New Roman"/>
          <w:szCs w:val="24"/>
        </w:rPr>
        <w:t>the</w:t>
      </w:r>
      <w:commentRangeEnd w:id="19"/>
      <w:r w:rsidR="00F706A0">
        <w:rPr>
          <w:rStyle w:val="CommentReference"/>
        </w:rPr>
        <w:commentReference w:id="19"/>
      </w:r>
      <w:r w:rsidR="00573C93" w:rsidRPr="00857F19">
        <w:rPr>
          <w:rFonts w:cs="Times New Roman"/>
          <w:szCs w:val="24"/>
        </w:rPr>
        <w:t xml:space="preserve"> first step of the framework</w:t>
      </w:r>
      <w:r w:rsidR="00C448AA" w:rsidRPr="00857F19">
        <w:rPr>
          <w:rFonts w:cs="Times New Roman"/>
          <w:szCs w:val="24"/>
        </w:rPr>
        <w:t>, the court</w:t>
      </w:r>
      <w:r w:rsidR="00BC01DA" w:rsidRPr="00857F19">
        <w:rPr>
          <w:rFonts w:cs="Times New Roman"/>
          <w:szCs w:val="24"/>
        </w:rPr>
        <w:t xml:space="preserve"> determined that </w:t>
      </w:r>
      <w:r w:rsidR="007B5B12" w:rsidRPr="00857F19">
        <w:rPr>
          <w:rFonts w:cs="Times New Roman"/>
          <w:szCs w:val="24"/>
        </w:rPr>
        <w:t>intermediated settlement was an abstract idea</w:t>
      </w:r>
      <w:r w:rsidR="007B6A58" w:rsidRPr="00857F19">
        <w:rPr>
          <w:rFonts w:cs="Times New Roman"/>
          <w:szCs w:val="24"/>
        </w:rPr>
        <w:t xml:space="preserve">, </w:t>
      </w:r>
      <w:r w:rsidR="00E152D6" w:rsidRPr="00857F19">
        <w:rPr>
          <w:rFonts w:cs="Times New Roman"/>
          <w:szCs w:val="24"/>
        </w:rPr>
        <w:t xml:space="preserve">comparing to the claims </w:t>
      </w:r>
      <w:r w:rsidR="007B6A58" w:rsidRPr="00857F19">
        <w:rPr>
          <w:rFonts w:cs="Times New Roman"/>
          <w:szCs w:val="24"/>
        </w:rPr>
        <w:t xml:space="preserve">in </w:t>
      </w:r>
      <w:r w:rsidR="007B6A58" w:rsidRPr="00857F19">
        <w:rPr>
          <w:rFonts w:cs="Times New Roman"/>
          <w:i/>
          <w:szCs w:val="24"/>
        </w:rPr>
        <w:t>Benson</w:t>
      </w:r>
      <w:r w:rsidR="007B6A58" w:rsidRPr="00857F19">
        <w:rPr>
          <w:rFonts w:cs="Times New Roman"/>
          <w:szCs w:val="24"/>
        </w:rPr>
        <w:t xml:space="preserve">, </w:t>
      </w:r>
      <w:r w:rsidR="007B6A58" w:rsidRPr="00857F19">
        <w:rPr>
          <w:rFonts w:cs="Times New Roman"/>
          <w:i/>
          <w:szCs w:val="24"/>
        </w:rPr>
        <w:t>Flook</w:t>
      </w:r>
      <w:r w:rsidR="007B6A58" w:rsidRPr="00857F19">
        <w:rPr>
          <w:rFonts w:cs="Times New Roman"/>
          <w:szCs w:val="24"/>
        </w:rPr>
        <w:t>, an</w:t>
      </w:r>
      <w:r w:rsidR="00D27B93" w:rsidRPr="00857F19">
        <w:rPr>
          <w:rFonts w:cs="Times New Roman"/>
          <w:szCs w:val="24"/>
        </w:rPr>
        <w:t xml:space="preserve">d </w:t>
      </w:r>
      <w:commentRangeStart w:id="20"/>
      <w:r w:rsidR="00D27B93" w:rsidRPr="00857F19">
        <w:rPr>
          <w:rFonts w:cs="Times New Roman"/>
          <w:i/>
          <w:szCs w:val="24"/>
        </w:rPr>
        <w:t>Bilski</w:t>
      </w:r>
      <w:r w:rsidR="0057562A">
        <w:rPr>
          <w:rFonts w:cs="Times New Roman"/>
          <w:i/>
          <w:szCs w:val="24"/>
        </w:rPr>
        <w:t xml:space="preserve"> v. </w:t>
      </w:r>
      <w:proofErr w:type="spellStart"/>
      <w:r w:rsidR="0057562A">
        <w:rPr>
          <w:rFonts w:cs="Times New Roman"/>
          <w:i/>
          <w:szCs w:val="24"/>
        </w:rPr>
        <w:t>Kappos</w:t>
      </w:r>
      <w:commentRangeEnd w:id="20"/>
      <w:proofErr w:type="spellEnd"/>
      <w:r w:rsidR="00F706A0">
        <w:rPr>
          <w:rStyle w:val="CommentReference"/>
        </w:rPr>
        <w:commentReference w:id="20"/>
      </w:r>
      <w:r w:rsidR="00732B1E">
        <w:rPr>
          <w:rFonts w:cs="Times New Roman"/>
          <w:szCs w:val="24"/>
        </w:rPr>
        <w:t xml:space="preserve">, </w:t>
      </w:r>
      <w:r w:rsidR="00A626A4">
        <w:rPr>
          <w:rFonts w:cs="Times New Roman"/>
          <w:szCs w:val="24"/>
        </w:rPr>
        <w:t xml:space="preserve">a similar case </w:t>
      </w:r>
      <w:r w:rsidR="00732B1E">
        <w:rPr>
          <w:rFonts w:cs="Times New Roman"/>
          <w:szCs w:val="24"/>
        </w:rPr>
        <w:t xml:space="preserve">which concerned software </w:t>
      </w:r>
      <w:r w:rsidR="009476C1">
        <w:rPr>
          <w:rFonts w:cs="Times New Roman"/>
          <w:szCs w:val="24"/>
        </w:rPr>
        <w:t>for hedging</w:t>
      </w:r>
      <w:r w:rsidR="00D27B93" w:rsidRPr="00857F19">
        <w:rPr>
          <w:rFonts w:cs="Times New Roman"/>
          <w:szCs w:val="24"/>
        </w:rPr>
        <w:t>.</w:t>
      </w:r>
      <w:r w:rsidR="000541EA" w:rsidRPr="000D1547">
        <w:rPr>
          <w:rStyle w:val="FootnoteReference"/>
          <w:rFonts w:cs="Times New Roman"/>
          <w:szCs w:val="24"/>
        </w:rPr>
        <w:footnoteReference w:id="107"/>
      </w:r>
      <w:r w:rsidR="00D27B93" w:rsidRPr="000D1547">
        <w:rPr>
          <w:rFonts w:cs="Times New Roman"/>
          <w:szCs w:val="24"/>
        </w:rPr>
        <w:t xml:space="preserve"> </w:t>
      </w:r>
      <w:r w:rsidR="003A33F1">
        <w:rPr>
          <w:rFonts w:cs="Times New Roman"/>
          <w:szCs w:val="24"/>
        </w:rPr>
        <w:t xml:space="preserve">Escrow is a </w:t>
      </w:r>
      <w:r w:rsidR="004F6303">
        <w:rPr>
          <w:rFonts w:cs="Times New Roman"/>
          <w:szCs w:val="24"/>
        </w:rPr>
        <w:t xml:space="preserve">widespread </w:t>
      </w:r>
      <w:r w:rsidR="003A33F1">
        <w:rPr>
          <w:rFonts w:cs="Times New Roman"/>
          <w:szCs w:val="24"/>
        </w:rPr>
        <w:t>“fundamental economic practice”</w:t>
      </w:r>
      <w:r w:rsidR="00D65D63">
        <w:rPr>
          <w:rFonts w:cs="Times New Roman"/>
          <w:szCs w:val="24"/>
        </w:rPr>
        <w:t>.</w:t>
      </w:r>
      <w:r w:rsidR="00D65D63">
        <w:rPr>
          <w:rStyle w:val="FootnoteReference"/>
          <w:rFonts w:cs="Times New Roman"/>
          <w:szCs w:val="24"/>
        </w:rPr>
        <w:footnoteReference w:id="108"/>
      </w:r>
      <w:r w:rsidR="00583A37">
        <w:rPr>
          <w:rFonts w:cs="Times New Roman"/>
          <w:szCs w:val="24"/>
        </w:rPr>
        <w:t xml:space="preserve"> Alice</w:t>
      </w:r>
      <w:r w:rsidR="00B316B2">
        <w:rPr>
          <w:rFonts w:cs="Times New Roman"/>
          <w:szCs w:val="24"/>
        </w:rPr>
        <w:t xml:space="preserve"> argued </w:t>
      </w:r>
      <w:r w:rsidR="00452221">
        <w:rPr>
          <w:rFonts w:cs="Times New Roman"/>
          <w:szCs w:val="24"/>
        </w:rPr>
        <w:t xml:space="preserve">the </w:t>
      </w:r>
      <w:r w:rsidR="008F2DBB">
        <w:rPr>
          <w:rFonts w:cs="Times New Roman"/>
          <w:szCs w:val="24"/>
        </w:rPr>
        <w:t>invention</w:t>
      </w:r>
      <w:r w:rsidR="00452221">
        <w:rPr>
          <w:rFonts w:cs="Times New Roman"/>
          <w:szCs w:val="24"/>
        </w:rPr>
        <w:t xml:space="preserve"> </w:t>
      </w:r>
      <w:r w:rsidR="00B316B2">
        <w:rPr>
          <w:rFonts w:cs="Times New Roman"/>
          <w:szCs w:val="24"/>
        </w:rPr>
        <w:t xml:space="preserve">was not an abstract idea, pointing to other patents with </w:t>
      </w:r>
      <w:r w:rsidR="00AF5D0C">
        <w:rPr>
          <w:rFonts w:cs="Times New Roman"/>
          <w:szCs w:val="24"/>
        </w:rPr>
        <w:t>algorithms held valid</w:t>
      </w:r>
      <w:r w:rsidR="008F2DBB">
        <w:rPr>
          <w:rFonts w:cs="Times New Roman"/>
          <w:szCs w:val="24"/>
        </w:rPr>
        <w:t xml:space="preserve"> by the Supreme Court</w:t>
      </w:r>
      <w:r w:rsidR="00AF5D0C">
        <w:rPr>
          <w:rFonts w:cs="Times New Roman"/>
          <w:szCs w:val="24"/>
        </w:rPr>
        <w:t>, and</w:t>
      </w:r>
      <w:r w:rsidR="00BE1D26">
        <w:rPr>
          <w:rFonts w:cs="Times New Roman"/>
          <w:szCs w:val="24"/>
        </w:rPr>
        <w:t xml:space="preserve"> argued for a narrow definition of abstract ideas: “preexisting, fundamental truths</w:t>
      </w:r>
      <w:r w:rsidR="00E80123">
        <w:rPr>
          <w:rFonts w:cs="Times New Roman"/>
          <w:szCs w:val="24"/>
        </w:rPr>
        <w:t xml:space="preserve"> that exist in principle apart from any human action”.</w:t>
      </w:r>
      <w:r w:rsidR="00E80123">
        <w:rPr>
          <w:rStyle w:val="FootnoteReference"/>
          <w:rFonts w:cs="Times New Roman"/>
          <w:szCs w:val="24"/>
        </w:rPr>
        <w:footnoteReference w:id="109"/>
      </w:r>
      <w:r w:rsidR="00AF5D0C">
        <w:rPr>
          <w:rFonts w:cs="Times New Roman"/>
          <w:szCs w:val="24"/>
        </w:rPr>
        <w:t xml:space="preserve"> </w:t>
      </w:r>
      <w:r w:rsidR="00EF37E8">
        <w:rPr>
          <w:rFonts w:cs="Times New Roman"/>
          <w:szCs w:val="24"/>
        </w:rPr>
        <w:t xml:space="preserve">The Court rejected this argument and chose not to “delimit the precise counters of the </w:t>
      </w:r>
      <w:r w:rsidR="003062E5">
        <w:rPr>
          <w:rFonts w:cs="Times New Roman"/>
          <w:szCs w:val="24"/>
        </w:rPr>
        <w:t>‘abstract ideas’ category”.</w:t>
      </w:r>
      <w:r w:rsidR="003062E5">
        <w:rPr>
          <w:rStyle w:val="FootnoteReference"/>
          <w:rFonts w:cs="Times New Roman"/>
          <w:szCs w:val="24"/>
        </w:rPr>
        <w:footnoteReference w:id="110"/>
      </w:r>
    </w:p>
    <w:p w14:paraId="4F55D059" w14:textId="34E35551" w:rsidR="004E02F3" w:rsidRPr="000D1547" w:rsidRDefault="00B77D5E" w:rsidP="0011410A">
      <w:pPr>
        <w:ind w:firstLine="720"/>
        <w:rPr>
          <w:rFonts w:cs="Times New Roman"/>
          <w:szCs w:val="24"/>
        </w:rPr>
      </w:pPr>
      <w:r w:rsidRPr="000D1547">
        <w:rPr>
          <w:rFonts w:cs="Times New Roman"/>
          <w:szCs w:val="24"/>
        </w:rPr>
        <w:t xml:space="preserve">Moving to step two, </w:t>
      </w:r>
      <w:r w:rsidR="00803B43">
        <w:rPr>
          <w:rFonts w:cs="Times New Roman"/>
          <w:szCs w:val="24"/>
        </w:rPr>
        <w:t xml:space="preserve">the Court </w:t>
      </w:r>
      <w:r w:rsidR="00077101">
        <w:rPr>
          <w:rFonts w:cs="Times New Roman"/>
          <w:szCs w:val="24"/>
        </w:rPr>
        <w:t>“</w:t>
      </w:r>
      <w:r w:rsidR="00803B43">
        <w:rPr>
          <w:rFonts w:cs="Times New Roman"/>
          <w:szCs w:val="24"/>
        </w:rPr>
        <w:t xml:space="preserve">must examine the elements of the claim for an </w:t>
      </w:r>
      <w:r w:rsidR="00077101">
        <w:rPr>
          <w:rFonts w:cs="Times New Roman"/>
          <w:szCs w:val="24"/>
        </w:rPr>
        <w:t>‘</w:t>
      </w:r>
      <w:r w:rsidR="00803B43">
        <w:rPr>
          <w:rFonts w:cs="Times New Roman"/>
          <w:szCs w:val="24"/>
        </w:rPr>
        <w:t>inventive concept</w:t>
      </w:r>
      <w:r w:rsidR="00077101">
        <w:rPr>
          <w:rFonts w:cs="Times New Roman"/>
          <w:szCs w:val="24"/>
        </w:rPr>
        <w:t>’</w:t>
      </w:r>
      <w:r w:rsidR="00715A46">
        <w:rPr>
          <w:rFonts w:cs="Times New Roman"/>
          <w:szCs w:val="24"/>
        </w:rPr>
        <w:t xml:space="preserve"> sufficient to</w:t>
      </w:r>
      <w:r w:rsidR="00803B43">
        <w:rPr>
          <w:rFonts w:cs="Times New Roman"/>
          <w:szCs w:val="24"/>
        </w:rPr>
        <w:t xml:space="preserve"> </w:t>
      </w:r>
      <w:r w:rsidR="00715A46">
        <w:rPr>
          <w:rFonts w:cs="Times New Roman"/>
          <w:szCs w:val="24"/>
        </w:rPr>
        <w:t>‘</w:t>
      </w:r>
      <w:r w:rsidR="00803B43">
        <w:rPr>
          <w:rFonts w:cs="Times New Roman"/>
          <w:szCs w:val="24"/>
        </w:rPr>
        <w:t>transform</w:t>
      </w:r>
      <w:r w:rsidR="00715A46">
        <w:rPr>
          <w:rFonts w:cs="Times New Roman"/>
          <w:szCs w:val="24"/>
        </w:rPr>
        <w:t>’</w:t>
      </w:r>
      <w:r w:rsidR="00803B43">
        <w:rPr>
          <w:rFonts w:cs="Times New Roman"/>
          <w:szCs w:val="24"/>
        </w:rPr>
        <w:t xml:space="preserve"> the abstract idea into a </w:t>
      </w:r>
      <w:r w:rsidR="00077101">
        <w:rPr>
          <w:rFonts w:cs="Times New Roman"/>
          <w:szCs w:val="24"/>
        </w:rPr>
        <w:t>patent-eligible application.</w:t>
      </w:r>
      <w:r w:rsidR="00715A46">
        <w:rPr>
          <w:rFonts w:cs="Times New Roman"/>
          <w:szCs w:val="24"/>
        </w:rPr>
        <w:t>”</w:t>
      </w:r>
      <w:r w:rsidR="00715A46">
        <w:rPr>
          <w:rStyle w:val="FootnoteReference"/>
          <w:rFonts w:cs="Times New Roman"/>
          <w:szCs w:val="24"/>
        </w:rPr>
        <w:footnoteReference w:id="111"/>
      </w:r>
      <w:r w:rsidR="00120941">
        <w:rPr>
          <w:rFonts w:cs="Times New Roman"/>
          <w:szCs w:val="24"/>
        </w:rPr>
        <w:t>T</w:t>
      </w:r>
      <w:r w:rsidRPr="000D1547">
        <w:rPr>
          <w:rFonts w:cs="Times New Roman"/>
          <w:szCs w:val="24"/>
        </w:rPr>
        <w:t xml:space="preserve">he Court looked for additional </w:t>
      </w:r>
      <w:r w:rsidR="0081390E" w:rsidRPr="000D1547">
        <w:rPr>
          <w:rFonts w:cs="Times New Roman"/>
          <w:szCs w:val="24"/>
        </w:rPr>
        <w:t xml:space="preserve">features </w:t>
      </w:r>
      <w:r w:rsidR="00876066" w:rsidRPr="000D1547">
        <w:rPr>
          <w:rFonts w:cs="Times New Roman"/>
          <w:szCs w:val="24"/>
        </w:rPr>
        <w:t xml:space="preserve">to </w:t>
      </w:r>
      <w:r w:rsidR="00876066" w:rsidRPr="00A7734F">
        <w:rPr>
          <w:rFonts w:cs="Times New Roman"/>
          <w:szCs w:val="24"/>
        </w:rPr>
        <w:t>show</w:t>
      </w:r>
      <w:r w:rsidR="0023270F" w:rsidRPr="00857F19">
        <w:rPr>
          <w:rFonts w:cs="Times New Roman"/>
          <w:szCs w:val="24"/>
        </w:rPr>
        <w:t xml:space="preserve"> the claim was </w:t>
      </w:r>
      <w:r w:rsidR="0081390E" w:rsidRPr="00857F19">
        <w:rPr>
          <w:rFonts w:cs="Times New Roman"/>
          <w:szCs w:val="24"/>
        </w:rPr>
        <w:t xml:space="preserve">more than an attempt to monopolize </w:t>
      </w:r>
      <w:r w:rsidR="0081390E" w:rsidRPr="00857F19">
        <w:rPr>
          <w:rFonts w:cs="Times New Roman"/>
          <w:szCs w:val="24"/>
        </w:rPr>
        <w:lastRenderedPageBreak/>
        <w:t xml:space="preserve">the </w:t>
      </w:r>
      <w:r w:rsidR="000A1424" w:rsidRPr="00857F19">
        <w:rPr>
          <w:rFonts w:cs="Times New Roman"/>
          <w:szCs w:val="24"/>
        </w:rPr>
        <w:t>abstract idea.</w:t>
      </w:r>
      <w:r w:rsidR="000A1424" w:rsidRPr="000D1547">
        <w:rPr>
          <w:rStyle w:val="FootnoteReference"/>
          <w:rFonts w:cs="Times New Roman"/>
          <w:szCs w:val="24"/>
        </w:rPr>
        <w:footnoteReference w:id="112"/>
      </w:r>
      <w:r w:rsidR="00F47A26" w:rsidRPr="000D1547">
        <w:rPr>
          <w:rFonts w:cs="Times New Roman"/>
          <w:szCs w:val="24"/>
        </w:rPr>
        <w:t xml:space="preserve"> </w:t>
      </w:r>
      <w:r w:rsidR="00DD477E" w:rsidRPr="000D1547">
        <w:rPr>
          <w:rFonts w:cs="Times New Roman"/>
          <w:szCs w:val="24"/>
        </w:rPr>
        <w:t>To ascertain this, the</w:t>
      </w:r>
      <w:r w:rsidR="00C07E72" w:rsidRPr="000D1547">
        <w:rPr>
          <w:rFonts w:cs="Times New Roman"/>
          <w:szCs w:val="24"/>
        </w:rPr>
        <w:t xml:space="preserve"> Court asked</w:t>
      </w:r>
      <w:r w:rsidR="00E115BE" w:rsidRPr="000D1547">
        <w:rPr>
          <w:rFonts w:cs="Times New Roman"/>
          <w:szCs w:val="24"/>
        </w:rPr>
        <w:t xml:space="preserve"> whether the claims did more than implement the abstract idea of </w:t>
      </w:r>
      <w:r w:rsidR="000076D4" w:rsidRPr="00A7734F">
        <w:rPr>
          <w:rFonts w:cs="Times New Roman"/>
          <w:szCs w:val="24"/>
        </w:rPr>
        <w:t>escrow</w:t>
      </w:r>
      <w:r w:rsidR="00E115BE" w:rsidRPr="00857F19">
        <w:rPr>
          <w:rFonts w:cs="Times New Roman"/>
          <w:szCs w:val="24"/>
        </w:rPr>
        <w:t xml:space="preserve"> on a computer.</w:t>
      </w:r>
      <w:r w:rsidR="00E115BE" w:rsidRPr="000D1547">
        <w:rPr>
          <w:rStyle w:val="FootnoteReference"/>
          <w:rFonts w:cs="Times New Roman"/>
          <w:szCs w:val="24"/>
        </w:rPr>
        <w:footnoteReference w:id="113"/>
      </w:r>
      <w:r w:rsidR="008F44F7" w:rsidRPr="000D1547">
        <w:rPr>
          <w:rFonts w:cs="Times New Roman"/>
          <w:szCs w:val="24"/>
        </w:rPr>
        <w:t xml:space="preserve"> </w:t>
      </w:r>
      <w:r w:rsidR="0039058D">
        <w:rPr>
          <w:rFonts w:cs="Times New Roman"/>
          <w:szCs w:val="24"/>
        </w:rPr>
        <w:t>First looking at the claims</w:t>
      </w:r>
      <w:r w:rsidR="001C5401" w:rsidRPr="000D1547">
        <w:rPr>
          <w:rFonts w:cs="Times New Roman"/>
          <w:szCs w:val="24"/>
        </w:rPr>
        <w:t xml:space="preserve"> </w:t>
      </w:r>
      <w:r w:rsidR="00CC4805" w:rsidRPr="000D1547">
        <w:rPr>
          <w:rFonts w:cs="Times New Roman"/>
          <w:szCs w:val="24"/>
        </w:rPr>
        <w:t>separately</w:t>
      </w:r>
      <w:r w:rsidR="0039058D">
        <w:rPr>
          <w:rFonts w:cs="Times New Roman"/>
          <w:szCs w:val="24"/>
        </w:rPr>
        <w:t xml:space="preserve">, the court determined </w:t>
      </w:r>
      <w:r w:rsidR="00EA1F05">
        <w:rPr>
          <w:rFonts w:cs="Times New Roman"/>
          <w:szCs w:val="24"/>
        </w:rPr>
        <w:t>the claims</w:t>
      </w:r>
      <w:r w:rsidR="001C5401" w:rsidRPr="00A7734F">
        <w:rPr>
          <w:rFonts w:cs="Times New Roman"/>
          <w:szCs w:val="24"/>
        </w:rPr>
        <w:t xml:space="preserve"> were conventional </w:t>
      </w:r>
      <w:r w:rsidR="00132F2C" w:rsidRPr="00857F19">
        <w:rPr>
          <w:rFonts w:cs="Times New Roman"/>
          <w:szCs w:val="24"/>
        </w:rPr>
        <w:t xml:space="preserve">activity </w:t>
      </w:r>
      <w:r w:rsidR="001C5401" w:rsidRPr="00857F19">
        <w:rPr>
          <w:rFonts w:cs="Times New Roman"/>
          <w:szCs w:val="24"/>
        </w:rPr>
        <w:t>and the basic functions of a computer</w:t>
      </w:r>
      <w:r w:rsidR="00D84F1A">
        <w:rPr>
          <w:rStyle w:val="FootnoteReference"/>
          <w:rFonts w:cs="Times New Roman"/>
          <w:szCs w:val="24"/>
        </w:rPr>
        <w:footnoteReference w:id="114"/>
      </w:r>
      <w:r w:rsidR="004E0BB5">
        <w:rPr>
          <w:rFonts w:cs="Times New Roman"/>
          <w:szCs w:val="24"/>
        </w:rPr>
        <w:t xml:space="preserve"> </w:t>
      </w:r>
      <w:r w:rsidR="003350D3">
        <w:rPr>
          <w:rFonts w:cs="Times New Roman"/>
          <w:szCs w:val="24"/>
        </w:rPr>
        <w:t>The C</w:t>
      </w:r>
      <w:r w:rsidR="004E0BB5">
        <w:rPr>
          <w:rFonts w:cs="Times New Roman"/>
          <w:szCs w:val="24"/>
        </w:rPr>
        <w:t>ourt noted that</w:t>
      </w:r>
      <w:r w:rsidR="004E0BB5">
        <w:rPr>
          <w:rFonts w:cs="Times New Roman"/>
          <w:i/>
          <w:szCs w:val="24"/>
        </w:rPr>
        <w:t xml:space="preserve"> </w:t>
      </w:r>
      <w:r w:rsidR="004E0BB5" w:rsidRPr="000D1547">
        <w:rPr>
          <w:rFonts w:cs="Times New Roman"/>
          <w:szCs w:val="24"/>
        </w:rPr>
        <w:t>implementation of an abstract idea on a computer was not enough to grant patent eligibility.</w:t>
      </w:r>
      <w:r w:rsidR="004E0BB5" w:rsidRPr="000D1547">
        <w:rPr>
          <w:rStyle w:val="FootnoteReference"/>
          <w:rFonts w:cs="Times New Roman"/>
          <w:szCs w:val="24"/>
        </w:rPr>
        <w:footnoteReference w:id="115"/>
      </w:r>
      <w:r w:rsidR="004E0BB5" w:rsidRPr="000D1547">
        <w:rPr>
          <w:rFonts w:cs="Times New Roman"/>
          <w:szCs w:val="24"/>
        </w:rPr>
        <w:t xml:space="preserve"> </w:t>
      </w:r>
      <w:r w:rsidR="00D84F1A">
        <w:rPr>
          <w:rFonts w:cs="Times New Roman"/>
          <w:szCs w:val="24"/>
        </w:rPr>
        <w:t xml:space="preserve">The Court drew comparisons to the formula in </w:t>
      </w:r>
      <w:r w:rsidR="00D84F1A">
        <w:rPr>
          <w:rFonts w:cs="Times New Roman"/>
          <w:i/>
          <w:szCs w:val="24"/>
        </w:rPr>
        <w:t>Diehr</w:t>
      </w:r>
      <w:r w:rsidR="00D84F1A">
        <w:rPr>
          <w:rFonts w:cs="Times New Roman"/>
          <w:szCs w:val="24"/>
        </w:rPr>
        <w:t>, which used an algorithm to improve a process for curing rubber.</w:t>
      </w:r>
      <w:r w:rsidR="00D84F1A">
        <w:rPr>
          <w:rStyle w:val="FootnoteReference"/>
          <w:rFonts w:cs="Times New Roman"/>
          <w:szCs w:val="24"/>
        </w:rPr>
        <w:footnoteReference w:id="116"/>
      </w:r>
      <w:r w:rsidR="00D84F1A">
        <w:rPr>
          <w:rFonts w:cs="Times New Roman"/>
          <w:szCs w:val="24"/>
        </w:rPr>
        <w:t xml:space="preserve"> The Court noted that </w:t>
      </w:r>
      <w:r w:rsidR="00D84F1A">
        <w:rPr>
          <w:rFonts w:cs="Times New Roman"/>
          <w:i/>
          <w:szCs w:val="24"/>
        </w:rPr>
        <w:t xml:space="preserve">Diehr </w:t>
      </w:r>
      <w:r w:rsidR="00D84F1A">
        <w:rPr>
          <w:rFonts w:cs="Times New Roman"/>
          <w:szCs w:val="24"/>
        </w:rPr>
        <w:t>was patent eligible because it used a thermocouple to record constant temperature measurements and fed into the computer to repeatedly recalculate the remaining cure time.</w:t>
      </w:r>
      <w:r w:rsidR="00D84F1A">
        <w:rPr>
          <w:rStyle w:val="FootnoteReference"/>
          <w:rFonts w:cs="Times New Roman"/>
          <w:szCs w:val="24"/>
        </w:rPr>
        <w:footnoteReference w:id="117"/>
      </w:r>
      <w:r w:rsidR="00D84F1A">
        <w:rPr>
          <w:rFonts w:cs="Times New Roman"/>
          <w:szCs w:val="24"/>
        </w:rPr>
        <w:t xml:space="preserve"> These additional steps transformed the formula into an inventive application.</w:t>
      </w:r>
      <w:r w:rsidR="00D84F1A">
        <w:rPr>
          <w:rStyle w:val="FootnoteReference"/>
          <w:rFonts w:cs="Times New Roman"/>
          <w:szCs w:val="24"/>
        </w:rPr>
        <w:footnoteReference w:id="118"/>
      </w:r>
      <w:r w:rsidR="00D84F1A">
        <w:rPr>
          <w:rFonts w:cs="Times New Roman"/>
          <w:i/>
          <w:szCs w:val="24"/>
        </w:rPr>
        <w:t xml:space="preserve"> </w:t>
      </w:r>
      <w:r w:rsidR="00D84F1A">
        <w:rPr>
          <w:rFonts w:cs="Times New Roman"/>
          <w:szCs w:val="24"/>
        </w:rPr>
        <w:t>In light of this, the relevant question</w:t>
      </w:r>
      <w:r w:rsidR="00D84F1A">
        <w:rPr>
          <w:rFonts w:cs="Times New Roman"/>
          <w:i/>
          <w:szCs w:val="24"/>
        </w:rPr>
        <w:t xml:space="preserve"> </w:t>
      </w:r>
      <w:r w:rsidR="00D84F1A">
        <w:rPr>
          <w:rFonts w:cs="Times New Roman"/>
          <w:szCs w:val="24"/>
        </w:rPr>
        <w:t xml:space="preserve">for the claims in </w:t>
      </w:r>
      <w:r w:rsidR="00D84F1A">
        <w:rPr>
          <w:rFonts w:cs="Times New Roman"/>
          <w:i/>
          <w:szCs w:val="24"/>
        </w:rPr>
        <w:t>Alice</w:t>
      </w:r>
      <w:r w:rsidR="00D84F1A">
        <w:rPr>
          <w:rFonts w:cs="Times New Roman"/>
          <w:szCs w:val="24"/>
        </w:rPr>
        <w:t xml:space="preserve"> was whether the claims did more than instruct the practitioner to implement escrow on a computer.</w:t>
      </w:r>
      <w:r w:rsidR="00D84F1A">
        <w:rPr>
          <w:rStyle w:val="FootnoteReference"/>
          <w:rFonts w:cs="Times New Roman"/>
          <w:szCs w:val="24"/>
        </w:rPr>
        <w:footnoteReference w:id="119"/>
      </w:r>
      <w:r w:rsidR="00D84F1A">
        <w:rPr>
          <w:rFonts w:cs="Times New Roman"/>
          <w:i/>
          <w:szCs w:val="24"/>
        </w:rPr>
        <w:t xml:space="preserve"> </w:t>
      </w:r>
      <w:r w:rsidR="00D84F1A">
        <w:rPr>
          <w:rFonts w:cs="Times New Roman"/>
          <w:szCs w:val="24"/>
        </w:rPr>
        <w:t>Using a computer to create shadow accounts, adjust account balances and issue automated instructions were merely electronic record keeping, a basic computer function. A</w:t>
      </w:r>
      <w:r w:rsidR="00DA394E" w:rsidRPr="00857F19">
        <w:rPr>
          <w:rFonts w:cs="Times New Roman"/>
          <w:szCs w:val="24"/>
        </w:rPr>
        <w:t xml:space="preserve">s an ordered combination, nothing new was added already presented when the steps </w:t>
      </w:r>
      <w:r w:rsidR="00CC4805" w:rsidRPr="00857F19">
        <w:rPr>
          <w:rFonts w:cs="Times New Roman"/>
          <w:szCs w:val="24"/>
        </w:rPr>
        <w:t>were considered separately.</w:t>
      </w:r>
      <w:r w:rsidR="00CC4805" w:rsidRPr="000D1547">
        <w:rPr>
          <w:rStyle w:val="FootnoteReference"/>
          <w:rFonts w:cs="Times New Roman"/>
          <w:szCs w:val="24"/>
        </w:rPr>
        <w:footnoteReference w:id="120"/>
      </w:r>
      <w:r w:rsidR="006E7123" w:rsidRPr="000D1547">
        <w:rPr>
          <w:rFonts w:cs="Times New Roman"/>
          <w:szCs w:val="24"/>
        </w:rPr>
        <w:t xml:space="preserve"> </w:t>
      </w:r>
      <w:r w:rsidR="00C126E2" w:rsidRPr="000D1547">
        <w:rPr>
          <w:rFonts w:cs="Times New Roman"/>
          <w:szCs w:val="24"/>
        </w:rPr>
        <w:t>The claims added nothing new beyond what was already known and obvious about computers, thus were ruled an abstract idea.</w:t>
      </w:r>
    </w:p>
    <w:p w14:paraId="6BD3BEDC" w14:textId="7D7E51FE" w:rsidR="00925A89" w:rsidRPr="008D367B" w:rsidRDefault="00936A1D" w:rsidP="00A02E22">
      <w:pPr>
        <w:ind w:firstLine="720"/>
        <w:rPr>
          <w:rFonts w:cs="Times New Roman"/>
          <w:szCs w:val="24"/>
        </w:rPr>
      </w:pPr>
      <w:r w:rsidRPr="000D1547">
        <w:rPr>
          <w:rFonts w:cs="Times New Roman"/>
          <w:szCs w:val="24"/>
        </w:rPr>
        <w:t>This framework</w:t>
      </w:r>
      <w:r w:rsidR="00236CC9">
        <w:rPr>
          <w:rFonts w:cs="Times New Roman"/>
          <w:szCs w:val="24"/>
        </w:rPr>
        <w:t xml:space="preserve"> broadened the</w:t>
      </w:r>
      <w:r w:rsidR="0000134D">
        <w:rPr>
          <w:rFonts w:cs="Times New Roman"/>
          <w:szCs w:val="24"/>
        </w:rPr>
        <w:t xml:space="preserve"> scope of abstract ideas and</w:t>
      </w:r>
      <w:r w:rsidRPr="000D1547">
        <w:rPr>
          <w:rFonts w:cs="Times New Roman"/>
          <w:szCs w:val="24"/>
        </w:rPr>
        <w:t xml:space="preserve"> drastically increased the</w:t>
      </w:r>
      <w:r w:rsidR="00E2793F" w:rsidRPr="000D1547">
        <w:rPr>
          <w:rFonts w:cs="Times New Roman"/>
          <w:szCs w:val="24"/>
        </w:rPr>
        <w:t xml:space="preserve"> invalidation of software at District Court</w:t>
      </w:r>
      <w:r w:rsidR="00D52680" w:rsidRPr="00A7734F">
        <w:rPr>
          <w:rFonts w:cs="Times New Roman"/>
          <w:szCs w:val="24"/>
        </w:rPr>
        <w:t>s</w:t>
      </w:r>
      <w:r w:rsidR="00E2793F" w:rsidRPr="00857F19">
        <w:rPr>
          <w:rFonts w:cs="Times New Roman"/>
          <w:szCs w:val="24"/>
        </w:rPr>
        <w:t xml:space="preserve">, </w:t>
      </w:r>
      <w:r w:rsidR="00D52680" w:rsidRPr="00857F19">
        <w:rPr>
          <w:rFonts w:cs="Times New Roman"/>
          <w:szCs w:val="24"/>
        </w:rPr>
        <w:t xml:space="preserve">Patent Trial and Appeal </w:t>
      </w:r>
      <w:r w:rsidR="00EF4C2A" w:rsidRPr="00857F19">
        <w:rPr>
          <w:rFonts w:cs="Times New Roman"/>
          <w:szCs w:val="24"/>
        </w:rPr>
        <w:t>B</w:t>
      </w:r>
      <w:r w:rsidR="00D52680" w:rsidRPr="00857F19">
        <w:rPr>
          <w:rFonts w:cs="Times New Roman"/>
          <w:szCs w:val="24"/>
        </w:rPr>
        <w:t>oard</w:t>
      </w:r>
      <w:r w:rsidR="00E2793F" w:rsidRPr="00857F19">
        <w:rPr>
          <w:rFonts w:cs="Times New Roman"/>
          <w:szCs w:val="24"/>
        </w:rPr>
        <w:t xml:space="preserve"> and </w:t>
      </w:r>
      <w:r w:rsidR="00EF4C2A" w:rsidRPr="00857F19">
        <w:rPr>
          <w:rFonts w:cs="Times New Roman"/>
          <w:szCs w:val="24"/>
        </w:rPr>
        <w:t xml:space="preserve">the </w:t>
      </w:r>
      <w:r w:rsidR="00E2793F" w:rsidRPr="00857F19">
        <w:rPr>
          <w:rFonts w:cs="Times New Roman"/>
          <w:szCs w:val="24"/>
        </w:rPr>
        <w:t xml:space="preserve">Federal </w:t>
      </w:r>
      <w:r w:rsidR="00E2793F" w:rsidRPr="00857F19">
        <w:rPr>
          <w:rFonts w:cs="Times New Roman"/>
          <w:szCs w:val="24"/>
        </w:rPr>
        <w:lastRenderedPageBreak/>
        <w:t>Circuit</w:t>
      </w:r>
      <w:r w:rsidR="008C446C" w:rsidRPr="00857F19">
        <w:rPr>
          <w:rFonts w:cs="Times New Roman"/>
          <w:szCs w:val="24"/>
        </w:rPr>
        <w:t xml:space="preserve">, with </w:t>
      </w:r>
      <w:r w:rsidR="00A60919" w:rsidRPr="00857F19">
        <w:rPr>
          <w:rFonts w:cs="Times New Roman"/>
          <w:szCs w:val="24"/>
        </w:rPr>
        <w:t xml:space="preserve">an average </w:t>
      </w:r>
      <w:r w:rsidR="008C446C" w:rsidRPr="00857F19">
        <w:rPr>
          <w:rFonts w:cs="Times New Roman"/>
          <w:szCs w:val="24"/>
        </w:rPr>
        <w:t>invalidation</w:t>
      </w:r>
      <w:r w:rsidR="00A60919" w:rsidRPr="00857F19">
        <w:rPr>
          <w:rFonts w:cs="Times New Roman"/>
          <w:szCs w:val="24"/>
        </w:rPr>
        <w:t xml:space="preserve"> rate of</w:t>
      </w:r>
      <w:r w:rsidR="008C446C" w:rsidRPr="00857F19">
        <w:rPr>
          <w:rFonts w:cs="Times New Roman"/>
          <w:szCs w:val="24"/>
        </w:rPr>
        <w:t xml:space="preserve"> 82</w:t>
      </w:r>
      <w:r w:rsidR="00D52680" w:rsidRPr="00857F19">
        <w:rPr>
          <w:rFonts w:cs="Times New Roman"/>
          <w:szCs w:val="24"/>
        </w:rPr>
        <w:t>.9</w:t>
      </w:r>
      <w:r w:rsidR="008C446C" w:rsidRPr="00857F19">
        <w:rPr>
          <w:rFonts w:cs="Times New Roman"/>
          <w:szCs w:val="24"/>
        </w:rPr>
        <w:t>%</w:t>
      </w:r>
      <w:r w:rsidR="00E15D4A" w:rsidRPr="00857F19">
        <w:rPr>
          <w:rFonts w:cs="Times New Roman"/>
          <w:szCs w:val="24"/>
        </w:rPr>
        <w:t xml:space="preserve"> the first year.</w:t>
      </w:r>
      <w:r w:rsidR="00411BFE" w:rsidRPr="000D1547">
        <w:rPr>
          <w:rStyle w:val="FootnoteReference"/>
          <w:rFonts w:cs="Times New Roman"/>
          <w:szCs w:val="24"/>
        </w:rPr>
        <w:footnoteReference w:id="121"/>
      </w:r>
      <w:r w:rsidR="00E15D4A" w:rsidRPr="000D1547">
        <w:rPr>
          <w:rFonts w:cs="Times New Roman"/>
          <w:szCs w:val="24"/>
        </w:rPr>
        <w:t xml:space="preserve"> </w:t>
      </w:r>
      <w:r w:rsidR="00AB2C06" w:rsidRPr="000D1547">
        <w:rPr>
          <w:rFonts w:cs="Times New Roman"/>
          <w:szCs w:val="24"/>
        </w:rPr>
        <w:t xml:space="preserve">Of the 17 cases brought before the Federal Circuit, only 1 </w:t>
      </w:r>
      <w:r w:rsidR="003C2D67" w:rsidRPr="000D1547">
        <w:rPr>
          <w:rFonts w:cs="Times New Roman"/>
          <w:szCs w:val="24"/>
        </w:rPr>
        <w:t>was validated (an invalidation rate of 94%).</w:t>
      </w:r>
      <w:r w:rsidR="00411BFE" w:rsidRPr="000D1547">
        <w:rPr>
          <w:rStyle w:val="FootnoteReference"/>
          <w:rFonts w:cs="Times New Roman"/>
          <w:szCs w:val="24"/>
        </w:rPr>
        <w:footnoteReference w:id="122"/>
      </w:r>
      <w:r w:rsidR="00BB3A78" w:rsidRPr="000D1547">
        <w:rPr>
          <w:rFonts w:cs="Times New Roman"/>
          <w:szCs w:val="24"/>
        </w:rPr>
        <w:t xml:space="preserve"> Newly filed patent cases dropped by 40% from 201</w:t>
      </w:r>
      <w:r w:rsidR="0083660B" w:rsidRPr="000D1547">
        <w:rPr>
          <w:rFonts w:cs="Times New Roman"/>
          <w:szCs w:val="24"/>
        </w:rPr>
        <w:t>3</w:t>
      </w:r>
      <w:r w:rsidR="00BB3A78" w:rsidRPr="000D1547">
        <w:rPr>
          <w:rFonts w:cs="Times New Roman"/>
          <w:szCs w:val="24"/>
        </w:rPr>
        <w:t xml:space="preserve"> to 201</w:t>
      </w:r>
      <w:r w:rsidR="0083660B" w:rsidRPr="00A7734F">
        <w:rPr>
          <w:rFonts w:cs="Times New Roman"/>
          <w:szCs w:val="24"/>
        </w:rPr>
        <w:t>4</w:t>
      </w:r>
      <w:r w:rsidR="00BB3A78" w:rsidRPr="00857F19">
        <w:rPr>
          <w:rFonts w:cs="Times New Roman"/>
          <w:szCs w:val="24"/>
        </w:rPr>
        <w:t>.</w:t>
      </w:r>
      <w:r w:rsidR="00C46A75" w:rsidRPr="000D1547">
        <w:rPr>
          <w:rStyle w:val="FootnoteReference"/>
          <w:rFonts w:cs="Times New Roman"/>
          <w:szCs w:val="24"/>
        </w:rPr>
        <w:footnoteReference w:id="123"/>
      </w:r>
      <w:r w:rsidR="0051688D" w:rsidRPr="000D1547">
        <w:rPr>
          <w:rFonts w:cs="Times New Roman"/>
          <w:szCs w:val="24"/>
        </w:rPr>
        <w:t xml:space="preserve"> </w:t>
      </w:r>
      <w:r w:rsidR="00EB4874" w:rsidRPr="00AF72A3">
        <w:rPr>
          <w:rFonts w:cs="Times New Roman"/>
          <w:szCs w:val="24"/>
        </w:rPr>
        <w:t>The Federal</w:t>
      </w:r>
      <w:r w:rsidR="003F0B1B" w:rsidRPr="00AF72A3">
        <w:rPr>
          <w:rFonts w:cs="Times New Roman"/>
          <w:szCs w:val="24"/>
        </w:rPr>
        <w:t xml:space="preserve"> Circuit’s streak of invalidations after </w:t>
      </w:r>
      <w:r w:rsidR="003F0B1B" w:rsidRPr="008D367B">
        <w:rPr>
          <w:rFonts w:cs="Times New Roman"/>
          <w:i/>
          <w:szCs w:val="24"/>
        </w:rPr>
        <w:t>Alice</w:t>
      </w:r>
      <w:r w:rsidR="003F0B1B" w:rsidRPr="008D367B">
        <w:rPr>
          <w:rFonts w:cs="Times New Roman"/>
          <w:szCs w:val="24"/>
        </w:rPr>
        <w:t xml:space="preserve"> finally ended with</w:t>
      </w:r>
      <w:r w:rsidR="00EB4874" w:rsidRPr="008D367B">
        <w:rPr>
          <w:rFonts w:cs="Times New Roman"/>
          <w:szCs w:val="24"/>
        </w:rPr>
        <w:t xml:space="preserve"> </w:t>
      </w:r>
      <w:r w:rsidR="00AD268B" w:rsidRPr="008D367B">
        <w:rPr>
          <w:rFonts w:cs="Times New Roman"/>
          <w:i/>
          <w:szCs w:val="24"/>
        </w:rPr>
        <w:t>DDR Holdings, LLC v. Hotels.com</w:t>
      </w:r>
      <w:r w:rsidR="00E37CC8" w:rsidRPr="008D367B">
        <w:rPr>
          <w:rFonts w:cs="Times New Roman"/>
          <w:szCs w:val="24"/>
        </w:rPr>
        <w:t>.</w:t>
      </w:r>
      <w:r w:rsidR="00E37CC8" w:rsidRPr="008D367B">
        <w:rPr>
          <w:rStyle w:val="FootnoteReference"/>
          <w:rFonts w:cs="Times New Roman"/>
          <w:szCs w:val="24"/>
        </w:rPr>
        <w:footnoteReference w:id="124"/>
      </w:r>
      <w:r w:rsidR="00E37CC8" w:rsidRPr="008D367B">
        <w:rPr>
          <w:rFonts w:cs="Times New Roman"/>
          <w:szCs w:val="24"/>
        </w:rPr>
        <w:t xml:space="preserve"> </w:t>
      </w:r>
      <w:r w:rsidR="002B1817" w:rsidRPr="00AF72A3">
        <w:rPr>
          <w:rFonts w:cs="Times New Roman"/>
          <w:szCs w:val="24"/>
        </w:rPr>
        <w:t xml:space="preserve">This drastic change set the stage for the </w:t>
      </w:r>
      <w:r w:rsidR="002B1817" w:rsidRPr="00AF72A3">
        <w:rPr>
          <w:rFonts w:cs="Times New Roman"/>
          <w:i/>
          <w:szCs w:val="24"/>
        </w:rPr>
        <w:t xml:space="preserve">Berkheimer </w:t>
      </w:r>
      <w:r w:rsidR="002B1817" w:rsidRPr="00AF72A3">
        <w:rPr>
          <w:rFonts w:cs="Times New Roman"/>
          <w:szCs w:val="24"/>
        </w:rPr>
        <w:t>decision</w:t>
      </w:r>
      <w:r w:rsidR="00F56828">
        <w:rPr>
          <w:rFonts w:cs="Times New Roman"/>
          <w:szCs w:val="24"/>
        </w:rPr>
        <w:t>, which was decided four years later</w:t>
      </w:r>
      <w:r w:rsidR="002B1817" w:rsidRPr="00AF72A3">
        <w:rPr>
          <w:rFonts w:cs="Times New Roman"/>
          <w:szCs w:val="24"/>
        </w:rPr>
        <w:t>.</w:t>
      </w:r>
      <w:r w:rsidR="002B1817" w:rsidRPr="00AF72A3">
        <w:rPr>
          <w:rStyle w:val="FootnoteReference"/>
          <w:rFonts w:cs="Times New Roman"/>
          <w:szCs w:val="24"/>
        </w:rPr>
        <w:footnoteReference w:id="125"/>
      </w:r>
      <w:r w:rsidR="002B1817" w:rsidRPr="00AF72A3">
        <w:rPr>
          <w:rFonts w:cs="Times New Roman"/>
          <w:szCs w:val="24"/>
        </w:rPr>
        <w:t xml:space="preserve"> </w:t>
      </w:r>
    </w:p>
    <w:p w14:paraId="5701CE38" w14:textId="70CE3D02" w:rsidR="00DF4947" w:rsidRPr="008D367B" w:rsidRDefault="000D5C5D" w:rsidP="002D34C0">
      <w:pPr>
        <w:pStyle w:val="Heading1"/>
      </w:pPr>
      <w:bookmarkStart w:id="21" w:name="_Toc5275671"/>
      <w:r w:rsidRPr="008D367B">
        <w:t xml:space="preserve">THE </w:t>
      </w:r>
      <w:r w:rsidRPr="008D367B">
        <w:rPr>
          <w:i/>
        </w:rPr>
        <w:t>BERKHEIMER</w:t>
      </w:r>
      <w:r w:rsidRPr="008D367B">
        <w:t xml:space="preserve"> </w:t>
      </w:r>
      <w:r w:rsidR="00A06620" w:rsidRPr="008D367B">
        <w:t>DECISION</w:t>
      </w:r>
      <w:r w:rsidRPr="008D367B">
        <w:t xml:space="preserve"> AND MEMORANDUM</w:t>
      </w:r>
      <w:bookmarkEnd w:id="21"/>
    </w:p>
    <w:p w14:paraId="73B9AAD0" w14:textId="7AD10D7D" w:rsidR="00B4096D" w:rsidRPr="000D1547" w:rsidRDefault="003379BA" w:rsidP="001B4C2A">
      <w:pPr>
        <w:ind w:firstLine="720"/>
        <w:rPr>
          <w:rFonts w:cs="Times New Roman"/>
          <w:color w:val="auto"/>
          <w:szCs w:val="24"/>
        </w:rPr>
      </w:pPr>
      <w:r w:rsidRPr="008D367B">
        <w:rPr>
          <w:rFonts w:cs="Times New Roman"/>
          <w:szCs w:val="24"/>
        </w:rPr>
        <w:t xml:space="preserve">In early 2018 </w:t>
      </w:r>
      <w:r w:rsidR="00F93DD1" w:rsidRPr="008D367B">
        <w:rPr>
          <w:rFonts w:cs="Times New Roman"/>
          <w:szCs w:val="24"/>
        </w:rPr>
        <w:t xml:space="preserve">the Federal Circuit heard oral arguments for </w:t>
      </w:r>
      <w:r w:rsidR="00F93DD1" w:rsidRPr="008D367B">
        <w:rPr>
          <w:rFonts w:cs="Times New Roman"/>
          <w:i/>
          <w:szCs w:val="24"/>
        </w:rPr>
        <w:t>Berkheim</w:t>
      </w:r>
      <w:r w:rsidR="00F93DD1" w:rsidRPr="00857F19">
        <w:rPr>
          <w:rFonts w:cs="Times New Roman"/>
          <w:i/>
          <w:color w:val="auto"/>
          <w:szCs w:val="24"/>
        </w:rPr>
        <w:t>er v. HP</w:t>
      </w:r>
      <w:r w:rsidR="008E7CDC" w:rsidRPr="00857F19">
        <w:rPr>
          <w:rFonts w:cs="Times New Roman"/>
          <w:color w:val="auto"/>
          <w:szCs w:val="24"/>
        </w:rPr>
        <w:t>. The Appellant, Steven Berkheimer</w:t>
      </w:r>
      <w:r w:rsidR="009E44A5" w:rsidRPr="00857F19">
        <w:rPr>
          <w:rFonts w:cs="Times New Roman"/>
          <w:color w:val="auto"/>
          <w:szCs w:val="24"/>
        </w:rPr>
        <w:t xml:space="preserve">, was the patentee and brought action for infringement of </w:t>
      </w:r>
      <w:r w:rsidR="00587D17" w:rsidRPr="00857F19">
        <w:rPr>
          <w:rFonts w:cs="Times New Roman"/>
          <w:color w:val="auto"/>
          <w:szCs w:val="24"/>
        </w:rPr>
        <w:t>his patent that described methods for digital file processing and archiving.</w:t>
      </w:r>
      <w:r w:rsidR="00587D17" w:rsidRPr="000D1547">
        <w:rPr>
          <w:rStyle w:val="FootnoteReference"/>
          <w:rFonts w:cs="Times New Roman"/>
          <w:color w:val="auto"/>
          <w:szCs w:val="24"/>
        </w:rPr>
        <w:footnoteReference w:id="126"/>
      </w:r>
      <w:r w:rsidR="00F3500C" w:rsidRPr="000D1547">
        <w:rPr>
          <w:rFonts w:cs="Times New Roman"/>
          <w:color w:val="auto"/>
          <w:szCs w:val="24"/>
        </w:rPr>
        <w:t xml:space="preserve"> </w:t>
      </w:r>
      <w:r w:rsidR="00F77BB2" w:rsidRPr="000D1547">
        <w:rPr>
          <w:rFonts w:cs="Times New Roman"/>
          <w:color w:val="auto"/>
          <w:szCs w:val="24"/>
        </w:rPr>
        <w:t>The claimed invention</w:t>
      </w:r>
      <w:r w:rsidR="006960B9" w:rsidRPr="000D1547">
        <w:rPr>
          <w:rFonts w:cs="Times New Roman"/>
          <w:color w:val="auto"/>
          <w:szCs w:val="24"/>
        </w:rPr>
        <w:t xml:space="preserve"> par</w:t>
      </w:r>
      <w:r w:rsidR="006960B9" w:rsidRPr="00A7734F">
        <w:rPr>
          <w:rFonts w:cs="Times New Roman"/>
          <w:color w:val="auto"/>
          <w:szCs w:val="24"/>
        </w:rPr>
        <w:t>sed files into objects and tag</w:t>
      </w:r>
      <w:r w:rsidR="00F56828">
        <w:rPr>
          <w:rFonts w:cs="Times New Roman"/>
          <w:color w:val="auto"/>
          <w:szCs w:val="24"/>
        </w:rPr>
        <w:t>ged</w:t>
      </w:r>
      <w:r w:rsidR="006960B9" w:rsidRPr="00A7734F">
        <w:rPr>
          <w:rFonts w:cs="Times New Roman"/>
          <w:color w:val="auto"/>
          <w:szCs w:val="24"/>
        </w:rPr>
        <w:t xml:space="preserve"> the objects to create relationships</w:t>
      </w:r>
      <w:r w:rsidR="009A200C" w:rsidRPr="00857F19">
        <w:rPr>
          <w:rFonts w:cs="Times New Roman"/>
          <w:color w:val="auto"/>
          <w:szCs w:val="24"/>
        </w:rPr>
        <w:t>.</w:t>
      </w:r>
      <w:r w:rsidR="00691BEB">
        <w:rPr>
          <w:rStyle w:val="FootnoteReference"/>
          <w:rFonts w:cs="Times New Roman"/>
          <w:color w:val="auto"/>
          <w:szCs w:val="24"/>
        </w:rPr>
        <w:footnoteReference w:id="127"/>
      </w:r>
      <w:r w:rsidR="009A200C" w:rsidRPr="00857F19">
        <w:rPr>
          <w:rFonts w:cs="Times New Roman"/>
          <w:color w:val="auto"/>
          <w:szCs w:val="24"/>
        </w:rPr>
        <w:t xml:space="preserve"> The objects </w:t>
      </w:r>
      <w:r w:rsidR="00E6407B">
        <w:rPr>
          <w:rFonts w:cs="Times New Roman"/>
          <w:color w:val="auto"/>
          <w:szCs w:val="24"/>
        </w:rPr>
        <w:t>were</w:t>
      </w:r>
      <w:r w:rsidR="00E6407B" w:rsidRPr="00857F19">
        <w:rPr>
          <w:rFonts w:cs="Times New Roman"/>
          <w:color w:val="auto"/>
          <w:szCs w:val="24"/>
        </w:rPr>
        <w:t xml:space="preserve"> </w:t>
      </w:r>
      <w:r w:rsidR="009A200C" w:rsidRPr="00857F19">
        <w:rPr>
          <w:rFonts w:cs="Times New Roman"/>
          <w:color w:val="auto"/>
          <w:szCs w:val="24"/>
        </w:rPr>
        <w:t>then compared to archived objects to determining</w:t>
      </w:r>
      <w:r w:rsidR="00880AC6" w:rsidRPr="00857F19">
        <w:rPr>
          <w:rFonts w:cs="Times New Roman"/>
          <w:color w:val="auto"/>
          <w:szCs w:val="24"/>
        </w:rPr>
        <w:t xml:space="preserve"> variation. The system eliminates redundant storage of common text and graphic element</w:t>
      </w:r>
      <w:r w:rsidR="005754AD" w:rsidRPr="00857F19">
        <w:rPr>
          <w:rFonts w:cs="Times New Roman"/>
          <w:color w:val="auto"/>
          <w:szCs w:val="24"/>
        </w:rPr>
        <w:t>, improving operating efficient and storage.</w:t>
      </w:r>
      <w:r w:rsidR="005754AD" w:rsidRPr="000D1547">
        <w:rPr>
          <w:rStyle w:val="FootnoteReference"/>
          <w:rFonts w:cs="Times New Roman"/>
          <w:color w:val="auto"/>
          <w:szCs w:val="24"/>
        </w:rPr>
        <w:footnoteReference w:id="128"/>
      </w:r>
      <w:r w:rsidR="00D058BD" w:rsidRPr="000D1547">
        <w:rPr>
          <w:rFonts w:cs="Times New Roman"/>
          <w:color w:val="auto"/>
          <w:szCs w:val="24"/>
        </w:rPr>
        <w:t xml:space="preserve"> </w:t>
      </w:r>
      <w:r w:rsidR="00126150" w:rsidRPr="000D1547">
        <w:rPr>
          <w:rFonts w:cs="Times New Roman"/>
          <w:color w:val="auto"/>
          <w:szCs w:val="24"/>
        </w:rPr>
        <w:t xml:space="preserve">Finding several claims indefinite, the </w:t>
      </w:r>
      <w:r w:rsidR="00F56828">
        <w:rPr>
          <w:rFonts w:cs="Times New Roman"/>
          <w:color w:val="auto"/>
          <w:szCs w:val="24"/>
        </w:rPr>
        <w:t>c</w:t>
      </w:r>
      <w:r w:rsidR="00126150" w:rsidRPr="000D1547">
        <w:rPr>
          <w:rFonts w:cs="Times New Roman"/>
          <w:color w:val="auto"/>
          <w:szCs w:val="24"/>
        </w:rPr>
        <w:t>ourt then considered patent eligibility of the claims.</w:t>
      </w:r>
      <w:r w:rsidR="00126150" w:rsidRPr="000D1547">
        <w:rPr>
          <w:rStyle w:val="FootnoteReference"/>
          <w:rFonts w:cs="Times New Roman"/>
          <w:color w:val="auto"/>
          <w:szCs w:val="24"/>
        </w:rPr>
        <w:footnoteReference w:id="129"/>
      </w:r>
      <w:r w:rsidR="00126150" w:rsidRPr="000D1547">
        <w:rPr>
          <w:rFonts w:cs="Times New Roman"/>
          <w:color w:val="auto"/>
          <w:szCs w:val="24"/>
        </w:rPr>
        <w:t xml:space="preserve"> </w:t>
      </w:r>
    </w:p>
    <w:p w14:paraId="53200221" w14:textId="07082D7E" w:rsidR="007F00B1" w:rsidRPr="000D1547" w:rsidRDefault="00F56828" w:rsidP="001B4C2A">
      <w:pPr>
        <w:ind w:firstLine="720"/>
        <w:rPr>
          <w:rFonts w:cs="Times New Roman"/>
          <w:color w:val="auto"/>
          <w:szCs w:val="24"/>
        </w:rPr>
      </w:pPr>
      <w:r>
        <w:rPr>
          <w:rFonts w:cs="Times New Roman"/>
          <w:color w:val="auto"/>
          <w:szCs w:val="24"/>
        </w:rPr>
        <w:t>While</w:t>
      </w:r>
      <w:r w:rsidR="00AE1811" w:rsidRPr="000D1547">
        <w:rPr>
          <w:rFonts w:cs="Times New Roman"/>
          <w:color w:val="auto"/>
          <w:szCs w:val="24"/>
        </w:rPr>
        <w:t xml:space="preserve"> </w:t>
      </w:r>
      <w:r w:rsidR="00AE1811" w:rsidRPr="00A7734F">
        <w:rPr>
          <w:rFonts w:cs="Times New Roman"/>
          <w:i/>
          <w:color w:val="auto"/>
          <w:szCs w:val="24"/>
        </w:rPr>
        <w:t xml:space="preserve">Mayo/Alice </w:t>
      </w:r>
      <w:r w:rsidR="00AE1811" w:rsidRPr="00857F19">
        <w:rPr>
          <w:rFonts w:cs="Times New Roman"/>
          <w:color w:val="auto"/>
          <w:szCs w:val="24"/>
        </w:rPr>
        <w:t xml:space="preserve">court only addressed the question of well-understood, routine, and conventional activity briefly, the </w:t>
      </w:r>
      <w:r w:rsidR="00AE1811" w:rsidRPr="00857F19">
        <w:rPr>
          <w:rFonts w:cs="Times New Roman"/>
          <w:i/>
          <w:color w:val="auto"/>
          <w:szCs w:val="24"/>
        </w:rPr>
        <w:t xml:space="preserve">Berkheimer </w:t>
      </w:r>
      <w:r w:rsidR="00AE1811" w:rsidRPr="00857F19">
        <w:rPr>
          <w:rFonts w:cs="Times New Roman"/>
          <w:color w:val="auto"/>
          <w:szCs w:val="24"/>
        </w:rPr>
        <w:t>Court returned to the question repeatedly.</w:t>
      </w:r>
      <w:r w:rsidR="00AE1811" w:rsidRPr="000D1547">
        <w:rPr>
          <w:rStyle w:val="FootnoteReference"/>
          <w:rFonts w:cs="Times New Roman"/>
          <w:color w:val="auto"/>
          <w:szCs w:val="24"/>
        </w:rPr>
        <w:footnoteReference w:id="130"/>
      </w:r>
      <w:r w:rsidR="00AE1811" w:rsidRPr="000D1547">
        <w:rPr>
          <w:rFonts w:cs="Times New Roman"/>
          <w:color w:val="auto"/>
          <w:szCs w:val="24"/>
        </w:rPr>
        <w:t xml:space="preserve"> </w:t>
      </w:r>
      <w:r w:rsidR="00E01339" w:rsidRPr="000D1547">
        <w:rPr>
          <w:rFonts w:cs="Times New Roman"/>
          <w:color w:val="auto"/>
          <w:szCs w:val="24"/>
        </w:rPr>
        <w:t>This question was the defining characteristic of the additional elements to abstract idea.</w:t>
      </w:r>
      <w:r w:rsidR="003A3D62">
        <w:rPr>
          <w:rStyle w:val="FootnoteReference"/>
          <w:rFonts w:cs="Times New Roman"/>
          <w:color w:val="auto"/>
          <w:szCs w:val="24"/>
        </w:rPr>
        <w:footnoteReference w:id="131"/>
      </w:r>
      <w:r w:rsidR="00E01339" w:rsidRPr="000D1547">
        <w:rPr>
          <w:rFonts w:cs="Times New Roman"/>
          <w:color w:val="auto"/>
          <w:szCs w:val="24"/>
        </w:rPr>
        <w:t xml:space="preserve"> An idea </w:t>
      </w:r>
      <w:r w:rsidR="00E01339" w:rsidRPr="000D1547">
        <w:rPr>
          <w:rFonts w:cs="Times New Roman"/>
          <w:color w:val="auto"/>
          <w:szCs w:val="24"/>
        </w:rPr>
        <w:lastRenderedPageBreak/>
        <w:t>that is well-understood, routine, and conventional is not abstract, but merely non-novel</w:t>
      </w:r>
      <w:commentRangeStart w:id="22"/>
      <w:r w:rsidR="00E01339" w:rsidRPr="000D1547">
        <w:rPr>
          <w:rFonts w:cs="Times New Roman"/>
          <w:color w:val="auto"/>
          <w:szCs w:val="24"/>
        </w:rPr>
        <w:t>.</w:t>
      </w:r>
      <w:commentRangeEnd w:id="22"/>
      <w:r w:rsidR="00F24EB4">
        <w:rPr>
          <w:rStyle w:val="CommentReference"/>
        </w:rPr>
        <w:commentReference w:id="22"/>
      </w:r>
      <w:r w:rsidR="00E01339" w:rsidRPr="000D1547">
        <w:rPr>
          <w:rFonts w:cs="Times New Roman"/>
          <w:color w:val="auto"/>
          <w:szCs w:val="24"/>
        </w:rPr>
        <w:t xml:space="preserve"> </w:t>
      </w:r>
      <w:r w:rsidR="00E15866" w:rsidRPr="000D1547">
        <w:rPr>
          <w:rFonts w:cs="Times New Roman"/>
          <w:color w:val="auto"/>
          <w:szCs w:val="24"/>
        </w:rPr>
        <w:t>I</w:t>
      </w:r>
      <w:r w:rsidR="005222B1" w:rsidRPr="00A7734F">
        <w:rPr>
          <w:rFonts w:cs="Times New Roman"/>
          <w:color w:val="auto"/>
          <w:szCs w:val="24"/>
        </w:rPr>
        <w:t>n</w:t>
      </w:r>
      <w:r w:rsidR="00E15866" w:rsidRPr="00857F19">
        <w:rPr>
          <w:rFonts w:cs="Times New Roman"/>
          <w:color w:val="auto"/>
          <w:szCs w:val="24"/>
        </w:rPr>
        <w:t xml:space="preserve"> step one of the</w:t>
      </w:r>
      <w:r w:rsidR="005222B1" w:rsidRPr="00857F19">
        <w:rPr>
          <w:rFonts w:cs="Times New Roman"/>
          <w:color w:val="auto"/>
          <w:szCs w:val="24"/>
        </w:rPr>
        <w:t xml:space="preserve"> </w:t>
      </w:r>
      <w:r w:rsidR="004535CE" w:rsidRPr="00857F19">
        <w:rPr>
          <w:rFonts w:cs="Times New Roman"/>
          <w:i/>
          <w:color w:val="auto"/>
          <w:szCs w:val="24"/>
        </w:rPr>
        <w:t>Mayo/Alice</w:t>
      </w:r>
      <w:r w:rsidR="00E01339" w:rsidRPr="00857F19">
        <w:rPr>
          <w:rFonts w:cs="Times New Roman"/>
          <w:i/>
          <w:color w:val="auto"/>
          <w:szCs w:val="24"/>
        </w:rPr>
        <w:t xml:space="preserve"> </w:t>
      </w:r>
      <w:r w:rsidR="00E01339" w:rsidRPr="00857F19">
        <w:rPr>
          <w:rFonts w:cs="Times New Roman"/>
          <w:color w:val="auto"/>
          <w:szCs w:val="24"/>
        </w:rPr>
        <w:t>framework</w:t>
      </w:r>
      <w:r w:rsidR="005222B1" w:rsidRPr="00857F19">
        <w:rPr>
          <w:rFonts w:cs="Times New Roman"/>
          <w:color w:val="auto"/>
          <w:szCs w:val="24"/>
        </w:rPr>
        <w:t xml:space="preserve">, the Court found that the claims were directed to abstract </w:t>
      </w:r>
      <w:r w:rsidR="00CE34AE" w:rsidRPr="00857F19">
        <w:rPr>
          <w:rFonts w:cs="Times New Roman"/>
          <w:color w:val="auto"/>
          <w:szCs w:val="24"/>
        </w:rPr>
        <w:t>ideas</w:t>
      </w:r>
      <w:r w:rsidR="005222B1" w:rsidRPr="00857F19">
        <w:rPr>
          <w:rFonts w:cs="Times New Roman"/>
          <w:color w:val="auto"/>
          <w:szCs w:val="24"/>
        </w:rPr>
        <w:t xml:space="preserve"> of parsing, </w:t>
      </w:r>
      <w:r w:rsidR="00CE34AE" w:rsidRPr="00857F19">
        <w:rPr>
          <w:rFonts w:cs="Times New Roman"/>
          <w:color w:val="auto"/>
          <w:szCs w:val="24"/>
        </w:rPr>
        <w:t>comparing, storing</w:t>
      </w:r>
      <w:r w:rsidR="00421DA6" w:rsidRPr="00857F19">
        <w:rPr>
          <w:rFonts w:cs="Times New Roman"/>
          <w:color w:val="auto"/>
          <w:szCs w:val="24"/>
        </w:rPr>
        <w:t xml:space="preserve"> and editing data. </w:t>
      </w:r>
      <w:r w:rsidR="00E01339" w:rsidRPr="00857F19">
        <w:rPr>
          <w:rFonts w:cs="Times New Roman"/>
          <w:color w:val="auto"/>
          <w:szCs w:val="24"/>
        </w:rPr>
        <w:t xml:space="preserve">In step two, </w:t>
      </w:r>
      <w:r w:rsidR="00EE1FE5" w:rsidRPr="00857F19">
        <w:rPr>
          <w:rFonts w:cs="Times New Roman"/>
          <w:color w:val="auto"/>
          <w:szCs w:val="24"/>
        </w:rPr>
        <w:t xml:space="preserve">the claims must </w:t>
      </w:r>
      <w:r w:rsidR="008B2F35" w:rsidRPr="00857F19">
        <w:rPr>
          <w:rFonts w:cs="Times New Roman"/>
          <w:color w:val="auto"/>
          <w:szCs w:val="24"/>
        </w:rPr>
        <w:t>be considered</w:t>
      </w:r>
      <w:r w:rsidR="00EE1FE5" w:rsidRPr="00857F19">
        <w:rPr>
          <w:rFonts w:cs="Times New Roman"/>
          <w:color w:val="auto"/>
          <w:szCs w:val="24"/>
        </w:rPr>
        <w:t xml:space="preserve"> individually and in combination.</w:t>
      </w:r>
      <w:r w:rsidR="00EE1FE5" w:rsidRPr="000D1547">
        <w:rPr>
          <w:rStyle w:val="FootnoteReference"/>
          <w:rFonts w:cs="Times New Roman"/>
          <w:color w:val="auto"/>
          <w:szCs w:val="24"/>
        </w:rPr>
        <w:footnoteReference w:id="132"/>
      </w:r>
      <w:r w:rsidR="000B1808" w:rsidRPr="000D1547">
        <w:rPr>
          <w:rFonts w:cs="Times New Roman"/>
          <w:color w:val="auto"/>
          <w:szCs w:val="24"/>
        </w:rPr>
        <w:t xml:space="preserve"> Both</w:t>
      </w:r>
      <w:r w:rsidR="00F4531E" w:rsidRPr="000D1547">
        <w:rPr>
          <w:rFonts w:cs="Times New Roman"/>
          <w:color w:val="auto"/>
          <w:szCs w:val="24"/>
        </w:rPr>
        <w:t xml:space="preserve"> separately and together, </w:t>
      </w:r>
      <w:r>
        <w:rPr>
          <w:rFonts w:cs="Times New Roman"/>
          <w:color w:val="auto"/>
          <w:szCs w:val="24"/>
        </w:rPr>
        <w:t xml:space="preserve">the Court found </w:t>
      </w:r>
      <w:r w:rsidR="00B061A9">
        <w:rPr>
          <w:rFonts w:cs="Times New Roman"/>
          <w:color w:val="auto"/>
          <w:szCs w:val="24"/>
        </w:rPr>
        <w:t xml:space="preserve">the </w:t>
      </w:r>
      <w:r w:rsidR="00F4531E" w:rsidRPr="000D1547">
        <w:rPr>
          <w:rFonts w:cs="Times New Roman"/>
          <w:color w:val="auto"/>
          <w:szCs w:val="24"/>
        </w:rPr>
        <w:t>c</w:t>
      </w:r>
      <w:r w:rsidR="003B7FF0" w:rsidRPr="000D1547">
        <w:rPr>
          <w:rFonts w:cs="Times New Roman"/>
          <w:color w:val="auto"/>
          <w:szCs w:val="24"/>
        </w:rPr>
        <w:t>laims</w:t>
      </w:r>
      <w:r w:rsidR="00261336" w:rsidRPr="00A7734F">
        <w:rPr>
          <w:rFonts w:cs="Times New Roman"/>
          <w:color w:val="auto"/>
          <w:szCs w:val="24"/>
        </w:rPr>
        <w:t xml:space="preserve"> </w:t>
      </w:r>
      <w:r w:rsidR="00F4531E" w:rsidRPr="00857F19">
        <w:rPr>
          <w:rFonts w:cs="Times New Roman"/>
          <w:color w:val="auto"/>
          <w:szCs w:val="24"/>
        </w:rPr>
        <w:t xml:space="preserve">only contained well-understood, </w:t>
      </w:r>
      <w:r w:rsidR="00E25B11" w:rsidRPr="00857F19">
        <w:rPr>
          <w:rFonts w:cs="Times New Roman"/>
          <w:color w:val="auto"/>
          <w:szCs w:val="24"/>
        </w:rPr>
        <w:t xml:space="preserve">routine, and conventional activity and </w:t>
      </w:r>
      <w:r w:rsidR="00261336" w:rsidRPr="00857F19">
        <w:rPr>
          <w:rFonts w:cs="Times New Roman"/>
          <w:color w:val="auto"/>
          <w:szCs w:val="24"/>
        </w:rPr>
        <w:t>amounted to the abstract idea of parsing and comparing data on a computer.</w:t>
      </w:r>
      <w:r w:rsidR="00261336" w:rsidRPr="000D1547">
        <w:rPr>
          <w:rStyle w:val="FootnoteReference"/>
          <w:rFonts w:cs="Times New Roman"/>
          <w:color w:val="auto"/>
          <w:szCs w:val="24"/>
        </w:rPr>
        <w:footnoteReference w:id="133"/>
      </w:r>
      <w:r w:rsidR="00261336" w:rsidRPr="000D1547">
        <w:rPr>
          <w:rFonts w:cs="Times New Roman"/>
          <w:color w:val="auto"/>
          <w:szCs w:val="24"/>
        </w:rPr>
        <w:t xml:space="preserve"> </w:t>
      </w:r>
      <w:r w:rsidR="00DB1BDC" w:rsidRPr="000D1547">
        <w:rPr>
          <w:rFonts w:cs="Times New Roman"/>
          <w:color w:val="auto"/>
          <w:szCs w:val="24"/>
        </w:rPr>
        <w:t>After this analysis s</w:t>
      </w:r>
      <w:r w:rsidR="00421DA6" w:rsidRPr="000D1547">
        <w:rPr>
          <w:rFonts w:cs="Times New Roman"/>
          <w:color w:val="auto"/>
          <w:szCs w:val="24"/>
        </w:rPr>
        <w:t>ome genuine issue of material fact remained</w:t>
      </w:r>
      <w:r w:rsidR="00CE34AE" w:rsidRPr="00A7734F">
        <w:rPr>
          <w:rFonts w:cs="Times New Roman"/>
          <w:color w:val="auto"/>
          <w:szCs w:val="24"/>
        </w:rPr>
        <w:t xml:space="preserve"> concer</w:t>
      </w:r>
      <w:r w:rsidR="00CE34AE" w:rsidRPr="00857F19">
        <w:rPr>
          <w:rFonts w:cs="Times New Roman"/>
          <w:color w:val="auto"/>
          <w:szCs w:val="24"/>
        </w:rPr>
        <w:t xml:space="preserve">ning whether claims </w:t>
      </w:r>
      <w:r w:rsidR="003B7FF0" w:rsidRPr="00857F19">
        <w:rPr>
          <w:rFonts w:cs="Times New Roman"/>
          <w:color w:val="auto"/>
          <w:szCs w:val="24"/>
        </w:rPr>
        <w:t xml:space="preserve">4-7 </w:t>
      </w:r>
      <w:r w:rsidR="00CE34AE" w:rsidRPr="00857F19">
        <w:rPr>
          <w:rFonts w:cs="Times New Roman"/>
          <w:color w:val="auto"/>
          <w:szCs w:val="24"/>
        </w:rPr>
        <w:t>contained transformative invention concept</w:t>
      </w:r>
      <w:r w:rsidR="00D14BDC" w:rsidRPr="00857F19">
        <w:rPr>
          <w:rFonts w:cs="Times New Roman"/>
          <w:color w:val="auto"/>
          <w:szCs w:val="24"/>
        </w:rPr>
        <w:t xml:space="preserve"> and </w:t>
      </w:r>
      <w:r w:rsidR="00473573" w:rsidRPr="00857F19">
        <w:rPr>
          <w:rFonts w:cs="Times New Roman"/>
          <w:color w:val="auto"/>
          <w:szCs w:val="24"/>
        </w:rPr>
        <w:t>was summarily remanded</w:t>
      </w:r>
      <w:commentRangeStart w:id="23"/>
      <w:r w:rsidR="00CE34AE" w:rsidRPr="00857F19">
        <w:rPr>
          <w:rFonts w:cs="Times New Roman"/>
          <w:color w:val="auto"/>
          <w:szCs w:val="24"/>
        </w:rPr>
        <w:t>.</w:t>
      </w:r>
      <w:r w:rsidR="00CE34AE" w:rsidRPr="000D1547">
        <w:rPr>
          <w:rStyle w:val="FootnoteReference"/>
          <w:rFonts w:cs="Times New Roman"/>
          <w:color w:val="auto"/>
          <w:szCs w:val="24"/>
        </w:rPr>
        <w:footnoteReference w:id="134"/>
      </w:r>
      <w:commentRangeEnd w:id="23"/>
      <w:r w:rsidR="00F24EB4">
        <w:rPr>
          <w:rStyle w:val="CommentReference"/>
        </w:rPr>
        <w:commentReference w:id="23"/>
      </w:r>
    </w:p>
    <w:p w14:paraId="1B061BC8" w14:textId="3B2884ED" w:rsidR="007A5772" w:rsidRPr="00857F19" w:rsidRDefault="007A5772" w:rsidP="001B4C2A">
      <w:pPr>
        <w:ind w:firstLine="720"/>
        <w:rPr>
          <w:rFonts w:cs="Times New Roman"/>
          <w:szCs w:val="24"/>
        </w:rPr>
      </w:pPr>
      <w:r w:rsidRPr="000D1547">
        <w:rPr>
          <w:rFonts w:cs="Times New Roman"/>
          <w:szCs w:val="24"/>
        </w:rPr>
        <w:t xml:space="preserve">A few months later, the </w:t>
      </w:r>
      <w:r w:rsidR="00D15B48" w:rsidRPr="000D1547">
        <w:rPr>
          <w:rFonts w:cs="Times New Roman"/>
          <w:szCs w:val="24"/>
        </w:rPr>
        <w:t xml:space="preserve">USPTO released a memorandum </w:t>
      </w:r>
      <w:r w:rsidR="00EB65EA" w:rsidRPr="00A7734F">
        <w:rPr>
          <w:rFonts w:cs="Times New Roman"/>
          <w:szCs w:val="24"/>
        </w:rPr>
        <w:t xml:space="preserve">regarding changes in </w:t>
      </w:r>
      <w:r w:rsidR="00EB65EA" w:rsidRPr="000D1547">
        <w:rPr>
          <w:rFonts w:cs="Times New Roman"/>
          <w:szCs w:val="24"/>
        </w:rPr>
        <w:t xml:space="preserve">examination procedure pertaining to subject matter eligibility </w:t>
      </w:r>
      <w:r w:rsidR="00E75303" w:rsidRPr="000D1547">
        <w:rPr>
          <w:rFonts w:cs="Times New Roman"/>
          <w:szCs w:val="24"/>
        </w:rPr>
        <w:t xml:space="preserve">after </w:t>
      </w:r>
      <w:r w:rsidR="00E75303" w:rsidRPr="000D1547">
        <w:rPr>
          <w:rFonts w:cs="Times New Roman"/>
          <w:i/>
          <w:szCs w:val="24"/>
        </w:rPr>
        <w:t>Berkheimer v. HP, Inc.</w:t>
      </w:r>
      <w:r w:rsidR="00E75303" w:rsidRPr="000D1547">
        <w:rPr>
          <w:rStyle w:val="FootnoteReference"/>
          <w:rFonts w:cs="Times New Roman"/>
          <w:szCs w:val="24"/>
        </w:rPr>
        <w:footnoteReference w:id="135"/>
      </w:r>
      <w:r w:rsidR="008F5BA6" w:rsidRPr="000D1547">
        <w:rPr>
          <w:rFonts w:cs="Times New Roman"/>
          <w:szCs w:val="24"/>
        </w:rPr>
        <w:t xml:space="preserve"> The memorandum </w:t>
      </w:r>
      <w:r w:rsidR="00654572" w:rsidRPr="000D1547">
        <w:rPr>
          <w:rFonts w:cs="Times New Roman"/>
          <w:szCs w:val="24"/>
        </w:rPr>
        <w:t xml:space="preserve">reviews the </w:t>
      </w:r>
      <w:r w:rsidR="004535CE" w:rsidRPr="000D1547">
        <w:rPr>
          <w:rFonts w:cs="Times New Roman"/>
          <w:szCs w:val="24"/>
        </w:rPr>
        <w:t xml:space="preserve">steps of the </w:t>
      </w:r>
      <w:r w:rsidR="004535CE" w:rsidRPr="00A7734F">
        <w:rPr>
          <w:rFonts w:cs="Times New Roman"/>
          <w:i/>
          <w:szCs w:val="24"/>
        </w:rPr>
        <w:t xml:space="preserve">Mayo/Alice </w:t>
      </w:r>
      <w:r w:rsidR="004535CE" w:rsidRPr="00857F19">
        <w:rPr>
          <w:rFonts w:cs="Times New Roman"/>
          <w:szCs w:val="24"/>
        </w:rPr>
        <w:t xml:space="preserve">framework and </w:t>
      </w:r>
      <w:r w:rsidR="004535CE" w:rsidRPr="00857F19">
        <w:rPr>
          <w:rFonts w:cs="Times New Roman"/>
          <w:i/>
          <w:szCs w:val="24"/>
        </w:rPr>
        <w:t xml:space="preserve">Berkheimer </w:t>
      </w:r>
      <w:r w:rsidR="004535CE" w:rsidRPr="00857F19">
        <w:rPr>
          <w:rFonts w:cs="Times New Roman"/>
          <w:szCs w:val="24"/>
        </w:rPr>
        <w:t>decision.</w:t>
      </w:r>
      <w:r w:rsidR="004535CE" w:rsidRPr="000D1547">
        <w:rPr>
          <w:rStyle w:val="FootnoteReference"/>
          <w:rFonts w:cs="Times New Roman"/>
          <w:szCs w:val="24"/>
        </w:rPr>
        <w:footnoteReference w:id="136"/>
      </w:r>
      <w:r w:rsidR="004535CE" w:rsidRPr="000D1547">
        <w:rPr>
          <w:rFonts w:cs="Times New Roman"/>
          <w:szCs w:val="24"/>
        </w:rPr>
        <w:t xml:space="preserve"> The memorandum notes that the case does not change the framework, it alleges that the decision clarified the inquiry of whether an additional element represents well-understood, routine, and conventional activity.</w:t>
      </w:r>
      <w:r w:rsidR="004535CE" w:rsidRPr="000D1547">
        <w:rPr>
          <w:rStyle w:val="FootnoteReference"/>
          <w:rFonts w:cs="Times New Roman"/>
          <w:szCs w:val="24"/>
        </w:rPr>
        <w:footnoteReference w:id="137"/>
      </w:r>
      <w:r w:rsidR="004535CE" w:rsidRPr="000D1547">
        <w:rPr>
          <w:rFonts w:cs="Times New Roman"/>
          <w:szCs w:val="24"/>
        </w:rPr>
        <w:t xml:space="preserve"> Such a clarification is not obvious in the case itself, </w:t>
      </w:r>
      <w:r w:rsidR="00C41FB8">
        <w:rPr>
          <w:rFonts w:cs="Times New Roman"/>
          <w:szCs w:val="24"/>
        </w:rPr>
        <w:t xml:space="preserve">and that the </w:t>
      </w:r>
      <w:r w:rsidR="004535CE" w:rsidRPr="000D1547">
        <w:rPr>
          <w:rFonts w:cs="Times New Roman"/>
          <w:szCs w:val="24"/>
        </w:rPr>
        <w:t xml:space="preserve">USPTO is reaching, using the </w:t>
      </w:r>
      <w:r w:rsidR="004535CE" w:rsidRPr="000D1547">
        <w:rPr>
          <w:rFonts w:cs="Times New Roman"/>
          <w:i/>
          <w:szCs w:val="24"/>
        </w:rPr>
        <w:t>Berkheimer</w:t>
      </w:r>
      <w:r w:rsidR="004535CE" w:rsidRPr="000D1547">
        <w:rPr>
          <w:rFonts w:cs="Times New Roman"/>
          <w:szCs w:val="24"/>
        </w:rPr>
        <w:t xml:space="preserve"> decision as a means to stem the tide of invalidations emanating from the Courts in the wake of </w:t>
      </w:r>
      <w:r w:rsidR="004535CE" w:rsidRPr="00A7734F">
        <w:rPr>
          <w:rFonts w:cs="Times New Roman"/>
          <w:i/>
          <w:szCs w:val="24"/>
        </w:rPr>
        <w:t>Alice</w:t>
      </w:r>
      <w:r w:rsidR="004535CE" w:rsidRPr="00857F19">
        <w:rPr>
          <w:rFonts w:cs="Times New Roman"/>
          <w:szCs w:val="24"/>
        </w:rPr>
        <w:t>.</w:t>
      </w:r>
    </w:p>
    <w:p w14:paraId="5F1A202F" w14:textId="2B528F43" w:rsidR="00A013C1" w:rsidRPr="000D1547" w:rsidRDefault="0016042D" w:rsidP="001B4C2A">
      <w:pPr>
        <w:ind w:firstLine="720"/>
        <w:rPr>
          <w:rFonts w:cs="Times New Roman"/>
          <w:szCs w:val="24"/>
        </w:rPr>
      </w:pPr>
      <w:r w:rsidRPr="00857F19">
        <w:rPr>
          <w:rFonts w:cs="Times New Roman"/>
          <w:szCs w:val="24"/>
        </w:rPr>
        <w:t xml:space="preserve">Examiners when issuing a § 101 must follow the </w:t>
      </w:r>
      <w:r w:rsidRPr="00857F19">
        <w:rPr>
          <w:rFonts w:cs="Times New Roman"/>
          <w:i/>
          <w:szCs w:val="24"/>
        </w:rPr>
        <w:t xml:space="preserve">Mayo/Alice </w:t>
      </w:r>
      <w:r w:rsidRPr="00857F19">
        <w:rPr>
          <w:rFonts w:cs="Times New Roman"/>
          <w:szCs w:val="24"/>
        </w:rPr>
        <w:t>framework.</w:t>
      </w:r>
      <w:r w:rsidR="00A23392">
        <w:rPr>
          <w:rStyle w:val="FootnoteReference"/>
          <w:rFonts w:cs="Times New Roman"/>
          <w:szCs w:val="24"/>
        </w:rPr>
        <w:footnoteReference w:id="138"/>
      </w:r>
      <w:r w:rsidRPr="00857F19">
        <w:rPr>
          <w:rFonts w:cs="Times New Roman"/>
          <w:szCs w:val="24"/>
        </w:rPr>
        <w:t xml:space="preserve"> </w:t>
      </w:r>
      <w:r w:rsidR="004535CE" w:rsidRPr="00857F19">
        <w:rPr>
          <w:rFonts w:cs="Times New Roman"/>
          <w:szCs w:val="24"/>
        </w:rPr>
        <w:t xml:space="preserve">In accordance to the “clarification” in </w:t>
      </w:r>
      <w:r w:rsidR="004535CE" w:rsidRPr="00857F19">
        <w:rPr>
          <w:rFonts w:cs="Times New Roman"/>
          <w:i/>
          <w:szCs w:val="24"/>
        </w:rPr>
        <w:t>Berkheimer</w:t>
      </w:r>
      <w:r w:rsidR="004535CE" w:rsidRPr="00857F19">
        <w:rPr>
          <w:rFonts w:cs="Times New Roman"/>
          <w:szCs w:val="24"/>
        </w:rPr>
        <w:t xml:space="preserve">, the memorandum </w:t>
      </w:r>
      <w:r w:rsidRPr="00857F19">
        <w:rPr>
          <w:rFonts w:cs="Times New Roman"/>
          <w:szCs w:val="24"/>
        </w:rPr>
        <w:t xml:space="preserve">now </w:t>
      </w:r>
      <w:r w:rsidR="004535CE" w:rsidRPr="00857F19">
        <w:rPr>
          <w:rFonts w:cs="Times New Roman"/>
          <w:szCs w:val="24"/>
        </w:rPr>
        <w:t xml:space="preserve">requires examiners to </w:t>
      </w:r>
      <w:r w:rsidRPr="00857F19">
        <w:rPr>
          <w:rFonts w:cs="Times New Roman"/>
          <w:szCs w:val="24"/>
        </w:rPr>
        <w:lastRenderedPageBreak/>
        <w:t xml:space="preserve">support the rejection in final step of </w:t>
      </w:r>
      <w:r w:rsidRPr="00857F19">
        <w:rPr>
          <w:rFonts w:cs="Times New Roman"/>
          <w:i/>
          <w:szCs w:val="24"/>
        </w:rPr>
        <w:t>Mayo/</w:t>
      </w:r>
      <w:r w:rsidR="00424214" w:rsidRPr="00857F19">
        <w:rPr>
          <w:rFonts w:cs="Times New Roman"/>
          <w:i/>
          <w:szCs w:val="24"/>
        </w:rPr>
        <w:t xml:space="preserve">Alice </w:t>
      </w:r>
      <w:r w:rsidR="00424214" w:rsidRPr="00857F19">
        <w:rPr>
          <w:rFonts w:cs="Times New Roman"/>
          <w:szCs w:val="24"/>
        </w:rPr>
        <w:t>analysis</w:t>
      </w:r>
      <w:r w:rsidRPr="00857F19">
        <w:rPr>
          <w:rFonts w:cs="Times New Roman"/>
          <w:szCs w:val="24"/>
        </w:rPr>
        <w:t xml:space="preserve"> (that the claim lacks additional element that amounts to significantly more than the judicial exception, and is a well-understood, routine, or conventional) in at least one of four ways</w:t>
      </w:r>
      <w:r w:rsidR="00DE5FA2">
        <w:rPr>
          <w:rFonts w:cs="Times New Roman"/>
          <w:szCs w:val="24"/>
        </w:rPr>
        <w:t>:</w:t>
      </w:r>
      <w:r w:rsidRPr="000D1547">
        <w:rPr>
          <w:rStyle w:val="FootnoteReference"/>
          <w:rFonts w:cs="Times New Roman"/>
          <w:szCs w:val="24"/>
        </w:rPr>
        <w:footnoteReference w:id="139"/>
      </w:r>
      <w:r w:rsidRPr="000D1547">
        <w:rPr>
          <w:rFonts w:cs="Times New Roman"/>
          <w:szCs w:val="24"/>
        </w:rPr>
        <w:t xml:space="preserve"> 1) the examiner must cite to an express statement in the patent application’s specification that demonstrates the well-understood, routine, conventional nature of the additional element; 2) the examiner must cite one of the listed court decisions in </w:t>
      </w:r>
      <w:r w:rsidR="004D2817" w:rsidRPr="00A7734F">
        <w:rPr>
          <w:rFonts w:cs="Times New Roman"/>
          <w:szCs w:val="24"/>
        </w:rPr>
        <w:t xml:space="preserve">the </w:t>
      </w:r>
      <w:r w:rsidR="00A371CA" w:rsidRPr="00A7734F">
        <w:rPr>
          <w:rFonts w:cs="Times New Roman"/>
          <w:szCs w:val="24"/>
        </w:rPr>
        <w:t xml:space="preserve">Manual of Patent Examining Procedure [hereinafter </w:t>
      </w:r>
      <w:r w:rsidR="003D20FE">
        <w:rPr>
          <w:rFonts w:cs="Times New Roman"/>
          <w:szCs w:val="24"/>
        </w:rPr>
        <w:t>MPEP</w:t>
      </w:r>
      <w:r w:rsidR="00A371CA" w:rsidRPr="00857F19">
        <w:rPr>
          <w:rFonts w:cs="Times New Roman"/>
          <w:szCs w:val="24"/>
        </w:rPr>
        <w:t>]</w:t>
      </w:r>
      <w:r w:rsidRPr="00857F19">
        <w:rPr>
          <w:rFonts w:cs="Times New Roman"/>
          <w:szCs w:val="24"/>
        </w:rPr>
        <w:t xml:space="preserve"> which </w:t>
      </w:r>
      <w:r w:rsidR="004D2817" w:rsidRPr="00857F19">
        <w:rPr>
          <w:rFonts w:cs="Times New Roman"/>
          <w:szCs w:val="24"/>
        </w:rPr>
        <w:t>note the well-understood, routine, conventional nature of the additional elements; 3) the examiner must cite a publication that demonstrates the well-understood, routine, conventional nature of the additional elements, or 4) a statement that is taking official notice of the well-understood, routine conventional nature of the additional element.</w:t>
      </w:r>
      <w:r w:rsidR="004D2817" w:rsidRPr="000D1547">
        <w:rPr>
          <w:rStyle w:val="FootnoteReference"/>
          <w:rFonts w:cs="Times New Roman"/>
          <w:szCs w:val="24"/>
        </w:rPr>
        <w:footnoteReference w:id="140"/>
      </w:r>
      <w:r w:rsidR="004D2817" w:rsidRPr="000D1547">
        <w:rPr>
          <w:rFonts w:cs="Times New Roman"/>
          <w:szCs w:val="24"/>
        </w:rPr>
        <w:t xml:space="preserve"> The fourth option is only to be used when the examiner is certain, as person of ordinary skill in the art, and based upon person knowledge that the additional elements do not meet the requirements for patent eligibility.</w:t>
      </w:r>
      <w:r w:rsidR="004D2817" w:rsidRPr="000D1547">
        <w:rPr>
          <w:rStyle w:val="FootnoteReference"/>
          <w:rFonts w:cs="Times New Roman"/>
          <w:szCs w:val="24"/>
        </w:rPr>
        <w:footnoteReference w:id="141"/>
      </w:r>
      <w:r w:rsidR="004D2817" w:rsidRPr="000D1547">
        <w:rPr>
          <w:rFonts w:cs="Times New Roman"/>
          <w:szCs w:val="24"/>
        </w:rPr>
        <w:t xml:space="preserve"> </w:t>
      </w:r>
    </w:p>
    <w:p w14:paraId="64E2B4E0" w14:textId="6E5D5FF6" w:rsidR="003F09B1" w:rsidRPr="000D1547" w:rsidRDefault="002F77A3" w:rsidP="001B4C2A">
      <w:pPr>
        <w:ind w:firstLine="720"/>
        <w:rPr>
          <w:rFonts w:cs="Times New Roman"/>
          <w:szCs w:val="24"/>
        </w:rPr>
      </w:pPr>
      <w:r w:rsidRPr="00857F19">
        <w:rPr>
          <w:rFonts w:cs="Times New Roman"/>
          <w:szCs w:val="24"/>
        </w:rPr>
        <w:t xml:space="preserve">These options provide various difficulties for the examiner. The first option requires the applicant to expressly admit that the claimed invention is </w:t>
      </w:r>
      <w:r w:rsidR="00686D30" w:rsidRPr="00857F19">
        <w:rPr>
          <w:rFonts w:cs="Times New Roman"/>
          <w:szCs w:val="24"/>
        </w:rPr>
        <w:t>conventional, something a</w:t>
      </w:r>
      <w:r w:rsidR="00812CF9">
        <w:rPr>
          <w:rFonts w:cs="Times New Roman"/>
          <w:szCs w:val="24"/>
        </w:rPr>
        <w:t xml:space="preserve">n </w:t>
      </w:r>
      <w:r w:rsidR="00686D30" w:rsidRPr="00857F19">
        <w:rPr>
          <w:rFonts w:cs="Times New Roman"/>
          <w:szCs w:val="24"/>
        </w:rPr>
        <w:t xml:space="preserve">applicant is unlikely to do </w:t>
      </w:r>
      <w:r w:rsidR="00FB417F" w:rsidRPr="00857F19">
        <w:rPr>
          <w:rFonts w:cs="Times New Roman"/>
          <w:szCs w:val="24"/>
        </w:rPr>
        <w:t>because patent applications are written to convince examiners of claim invention’s novelty.</w:t>
      </w:r>
      <w:r w:rsidR="00724FC2" w:rsidRPr="00857F19">
        <w:rPr>
          <w:rFonts w:cs="Times New Roman"/>
          <w:szCs w:val="24"/>
        </w:rPr>
        <w:t xml:space="preserve"> Option two requires the </w:t>
      </w:r>
      <w:r w:rsidR="005D3C85" w:rsidRPr="00857F19">
        <w:rPr>
          <w:rFonts w:cs="Times New Roman"/>
          <w:szCs w:val="24"/>
        </w:rPr>
        <w:t xml:space="preserve">examiner to cite one of the cases in listed in </w:t>
      </w:r>
      <w:r w:rsidR="003D20FE">
        <w:rPr>
          <w:rFonts w:cs="Times New Roman"/>
          <w:szCs w:val="24"/>
        </w:rPr>
        <w:t>MPEP</w:t>
      </w:r>
      <w:r w:rsidR="005D3C85" w:rsidRPr="00857F19">
        <w:rPr>
          <w:rFonts w:cs="Times New Roman"/>
          <w:szCs w:val="24"/>
        </w:rPr>
        <w:t xml:space="preserve"> § 2106.05(d)</w:t>
      </w:r>
      <w:r w:rsidR="00162DE3" w:rsidRPr="00857F19">
        <w:rPr>
          <w:rFonts w:cs="Times New Roman"/>
          <w:szCs w:val="24"/>
        </w:rPr>
        <w:t>(II)</w:t>
      </w:r>
      <w:r w:rsidR="0066316B" w:rsidRPr="00857F19">
        <w:rPr>
          <w:rFonts w:cs="Times New Roman"/>
          <w:szCs w:val="24"/>
        </w:rPr>
        <w:t>. This section only includes</w:t>
      </w:r>
      <w:r w:rsidR="00270777" w:rsidRPr="00857F19">
        <w:rPr>
          <w:rFonts w:cs="Times New Roman"/>
          <w:szCs w:val="24"/>
        </w:rPr>
        <w:t xml:space="preserve"> twenty different </w:t>
      </w:r>
      <w:r w:rsidR="009075EE" w:rsidRPr="00857F19">
        <w:rPr>
          <w:rFonts w:cs="Times New Roman"/>
          <w:szCs w:val="24"/>
        </w:rPr>
        <w:t>well-understood, routine, conventional activities</w:t>
      </w:r>
      <w:r w:rsidR="00D721BA" w:rsidRPr="00857F19">
        <w:rPr>
          <w:rFonts w:cs="Times New Roman"/>
          <w:szCs w:val="24"/>
        </w:rPr>
        <w:t>, with</w:t>
      </w:r>
      <w:r w:rsidR="00CA319E" w:rsidRPr="00857F19">
        <w:rPr>
          <w:rFonts w:cs="Times New Roman"/>
          <w:szCs w:val="24"/>
        </w:rPr>
        <w:t xml:space="preserve"> approximately two cases per activit</w:t>
      </w:r>
      <w:r w:rsidR="00F41331">
        <w:rPr>
          <w:rFonts w:cs="Times New Roman"/>
          <w:szCs w:val="24"/>
        </w:rPr>
        <w:t>y</w:t>
      </w:r>
      <w:r w:rsidR="009075EE" w:rsidRPr="00857F19">
        <w:rPr>
          <w:rFonts w:cs="Times New Roman"/>
          <w:szCs w:val="24"/>
        </w:rPr>
        <w:t>.</w:t>
      </w:r>
      <w:r w:rsidR="009075EE" w:rsidRPr="000D1547">
        <w:rPr>
          <w:rStyle w:val="FootnoteReference"/>
          <w:rFonts w:cs="Times New Roman"/>
          <w:szCs w:val="24"/>
        </w:rPr>
        <w:footnoteReference w:id="142"/>
      </w:r>
      <w:r w:rsidR="009075EE" w:rsidRPr="000D1547">
        <w:rPr>
          <w:rFonts w:cs="Times New Roman"/>
          <w:szCs w:val="24"/>
        </w:rPr>
        <w:t xml:space="preserve"> </w:t>
      </w:r>
      <w:r w:rsidR="00CA319E" w:rsidRPr="000D1547">
        <w:rPr>
          <w:rFonts w:cs="Times New Roman"/>
          <w:szCs w:val="24"/>
        </w:rPr>
        <w:t xml:space="preserve">While a large list, it is not exhaustive, </w:t>
      </w:r>
      <w:r w:rsidR="00F0073C" w:rsidRPr="000D1547">
        <w:rPr>
          <w:rFonts w:cs="Times New Roman"/>
          <w:szCs w:val="24"/>
        </w:rPr>
        <w:t>so i</w:t>
      </w:r>
      <w:r w:rsidR="009075EE" w:rsidRPr="00A7734F">
        <w:rPr>
          <w:rFonts w:cs="Times New Roman"/>
          <w:szCs w:val="24"/>
        </w:rPr>
        <w:t>f the conventional activity is not listed among the cases cited, the examiner is not able to make the analogy</w:t>
      </w:r>
      <w:r w:rsidR="00F0073C" w:rsidRPr="00857F19">
        <w:rPr>
          <w:rFonts w:cs="Times New Roman"/>
          <w:szCs w:val="24"/>
        </w:rPr>
        <w:t xml:space="preserve"> and </w:t>
      </w:r>
      <w:r w:rsidR="00C104C6">
        <w:rPr>
          <w:rFonts w:cs="Times New Roman"/>
          <w:szCs w:val="24"/>
        </w:rPr>
        <w:t>cannot use this method to</w:t>
      </w:r>
      <w:r w:rsidR="00F0073C" w:rsidRPr="00857F19">
        <w:rPr>
          <w:rFonts w:cs="Times New Roman"/>
          <w:szCs w:val="24"/>
        </w:rPr>
        <w:t xml:space="preserve"> reject</w:t>
      </w:r>
      <w:r w:rsidR="00D432C7">
        <w:rPr>
          <w:rFonts w:cs="Times New Roman"/>
          <w:szCs w:val="24"/>
        </w:rPr>
        <w:t xml:space="preserve"> the patent application</w:t>
      </w:r>
      <w:r w:rsidR="00F0073C" w:rsidRPr="00857F19">
        <w:rPr>
          <w:rFonts w:cs="Times New Roman"/>
          <w:szCs w:val="24"/>
        </w:rPr>
        <w:t xml:space="preserve">. Option </w:t>
      </w:r>
      <w:r w:rsidR="00F0073C" w:rsidRPr="00857F19">
        <w:rPr>
          <w:rFonts w:cs="Times New Roman"/>
          <w:szCs w:val="24"/>
        </w:rPr>
        <w:lastRenderedPageBreak/>
        <w:t xml:space="preserve">three </w:t>
      </w:r>
      <w:r w:rsidR="001C3940" w:rsidRPr="00857F19">
        <w:rPr>
          <w:rFonts w:cs="Times New Roman"/>
          <w:szCs w:val="24"/>
        </w:rPr>
        <w:t xml:space="preserve">requires the examiner do additional research, searching for publications that </w:t>
      </w:r>
      <w:r w:rsidR="001C3C62" w:rsidRPr="00857F19">
        <w:rPr>
          <w:rFonts w:cs="Times New Roman"/>
          <w:szCs w:val="24"/>
        </w:rPr>
        <w:t xml:space="preserve">proves the element is widely </w:t>
      </w:r>
      <w:r w:rsidR="009942A4" w:rsidRPr="00857F19">
        <w:rPr>
          <w:rFonts w:cs="Times New Roman"/>
          <w:szCs w:val="24"/>
        </w:rPr>
        <w:t>prevalent.</w:t>
      </w:r>
      <w:r w:rsidR="003A20F8" w:rsidRPr="000D1547">
        <w:rPr>
          <w:rStyle w:val="FootnoteReference"/>
          <w:rFonts w:cs="Times New Roman"/>
          <w:szCs w:val="24"/>
        </w:rPr>
        <w:footnoteReference w:id="143"/>
      </w:r>
      <w:r w:rsidR="009942A4" w:rsidRPr="000D1547">
        <w:rPr>
          <w:rFonts w:cs="Times New Roman"/>
          <w:szCs w:val="24"/>
        </w:rPr>
        <w:t xml:space="preserve"> </w:t>
      </w:r>
      <w:r w:rsidR="00F549F4" w:rsidRPr="000D1547">
        <w:rPr>
          <w:rFonts w:cs="Times New Roman"/>
          <w:szCs w:val="24"/>
        </w:rPr>
        <w:t>Unless such a publication is already known to an examiner, g</w:t>
      </w:r>
      <w:r w:rsidR="009942A4" w:rsidRPr="00A7734F">
        <w:rPr>
          <w:rFonts w:cs="Times New Roman"/>
          <w:szCs w:val="24"/>
        </w:rPr>
        <w:t xml:space="preserve">iven limited time and resources, </w:t>
      </w:r>
      <w:r w:rsidR="00F549F4" w:rsidRPr="00857F19">
        <w:rPr>
          <w:rFonts w:cs="Times New Roman"/>
          <w:szCs w:val="24"/>
        </w:rPr>
        <w:t>the</w:t>
      </w:r>
      <w:r w:rsidR="009942A4" w:rsidRPr="00857F19">
        <w:rPr>
          <w:rFonts w:cs="Times New Roman"/>
          <w:szCs w:val="24"/>
        </w:rPr>
        <w:t xml:space="preserve"> examiner may </w:t>
      </w:r>
      <w:r w:rsidR="00F549F4" w:rsidRPr="00857F19">
        <w:rPr>
          <w:rFonts w:cs="Times New Roman"/>
          <w:szCs w:val="24"/>
        </w:rPr>
        <w:t xml:space="preserve">not </w:t>
      </w:r>
      <w:r w:rsidR="009942A4" w:rsidRPr="00857F19">
        <w:rPr>
          <w:rFonts w:cs="Times New Roman"/>
          <w:szCs w:val="24"/>
        </w:rPr>
        <w:t xml:space="preserve">be </w:t>
      </w:r>
      <w:r w:rsidR="00F549F4" w:rsidRPr="00857F19">
        <w:rPr>
          <w:rFonts w:cs="Times New Roman"/>
          <w:szCs w:val="24"/>
        </w:rPr>
        <w:t xml:space="preserve">inclined to do the additional research required for such a </w:t>
      </w:r>
      <w:r w:rsidR="003A20F8" w:rsidRPr="00857F19">
        <w:rPr>
          <w:rFonts w:cs="Times New Roman"/>
          <w:szCs w:val="24"/>
        </w:rPr>
        <w:t xml:space="preserve">rejection. </w:t>
      </w:r>
      <w:r w:rsidR="00BE68DF" w:rsidRPr="00857F19">
        <w:rPr>
          <w:rFonts w:cs="Times New Roman"/>
          <w:szCs w:val="24"/>
        </w:rPr>
        <w:t xml:space="preserve">The </w:t>
      </w:r>
      <w:r w:rsidR="001E1703" w:rsidRPr="00857F19">
        <w:rPr>
          <w:rFonts w:cs="Times New Roman"/>
          <w:szCs w:val="24"/>
        </w:rPr>
        <w:t xml:space="preserve">fourth option requires the examiner to rely on personal knowledge. This should only be used rarely, </w:t>
      </w:r>
      <w:r w:rsidR="00C2795B" w:rsidRPr="00857F19">
        <w:rPr>
          <w:rFonts w:cs="Times New Roman"/>
          <w:szCs w:val="24"/>
        </w:rPr>
        <w:t>especially in instances of final rejection.</w:t>
      </w:r>
      <w:r w:rsidR="00C2795B" w:rsidRPr="000D1547">
        <w:rPr>
          <w:rStyle w:val="FootnoteReference"/>
          <w:rFonts w:cs="Times New Roman"/>
          <w:szCs w:val="24"/>
        </w:rPr>
        <w:footnoteReference w:id="144"/>
      </w:r>
      <w:r w:rsidR="00BF2BFA" w:rsidRPr="000D1547">
        <w:rPr>
          <w:rFonts w:cs="Times New Roman"/>
          <w:szCs w:val="24"/>
        </w:rPr>
        <w:t xml:space="preserve"> </w:t>
      </w:r>
    </w:p>
    <w:p w14:paraId="3F6F23CC" w14:textId="5F2BC6BC" w:rsidR="00E664C6" w:rsidRPr="000D1547" w:rsidRDefault="00F01A4D" w:rsidP="001B4C2A">
      <w:pPr>
        <w:ind w:firstLine="720"/>
        <w:rPr>
          <w:rFonts w:cs="Times New Roman"/>
          <w:szCs w:val="24"/>
        </w:rPr>
      </w:pPr>
      <w:r w:rsidRPr="00857F19">
        <w:rPr>
          <w:rFonts w:cs="Times New Roman"/>
          <w:szCs w:val="24"/>
        </w:rPr>
        <w:t>A p</w:t>
      </w:r>
      <w:r w:rsidR="003F09B1" w:rsidRPr="00857F19">
        <w:rPr>
          <w:rFonts w:cs="Times New Roman"/>
          <w:szCs w:val="24"/>
        </w:rPr>
        <w:t>atent examiner</w:t>
      </w:r>
      <w:r w:rsidRPr="00857F19">
        <w:rPr>
          <w:rFonts w:cs="Times New Roman"/>
          <w:szCs w:val="24"/>
        </w:rPr>
        <w:t>’</w:t>
      </w:r>
      <w:r w:rsidR="003F09B1" w:rsidRPr="00857F19">
        <w:rPr>
          <w:rFonts w:cs="Times New Roman"/>
          <w:szCs w:val="24"/>
        </w:rPr>
        <w:t>s work is measured on a quota system</w:t>
      </w:r>
      <w:r w:rsidR="008C5D09" w:rsidRPr="00857F19">
        <w:rPr>
          <w:rFonts w:cs="Times New Roman"/>
          <w:szCs w:val="24"/>
        </w:rPr>
        <w:t xml:space="preserve">, and revisiting </w:t>
      </w:r>
      <w:r w:rsidR="00AF7C17" w:rsidRPr="00857F19">
        <w:rPr>
          <w:rFonts w:cs="Times New Roman"/>
          <w:szCs w:val="24"/>
        </w:rPr>
        <w:t>patent applications do not always count towards an examiner’s count.</w:t>
      </w:r>
      <w:r w:rsidR="00F92A3C" w:rsidRPr="000D1547">
        <w:rPr>
          <w:rStyle w:val="FootnoteReference"/>
          <w:rFonts w:cs="Times New Roman"/>
          <w:szCs w:val="24"/>
        </w:rPr>
        <w:footnoteReference w:id="145"/>
      </w:r>
      <w:r w:rsidR="00AF7C17" w:rsidRPr="000D1547">
        <w:rPr>
          <w:rFonts w:cs="Times New Roman"/>
          <w:szCs w:val="24"/>
        </w:rPr>
        <w:t xml:space="preserve"> </w:t>
      </w:r>
      <w:r w:rsidR="00733D95" w:rsidRPr="000D1547">
        <w:rPr>
          <w:rFonts w:cs="Times New Roman"/>
          <w:szCs w:val="24"/>
        </w:rPr>
        <w:t xml:space="preserve">With this system, an examiner is </w:t>
      </w:r>
      <w:r w:rsidR="00812CF9">
        <w:rPr>
          <w:rFonts w:cs="Times New Roman"/>
          <w:szCs w:val="24"/>
        </w:rPr>
        <w:t>incentivized</w:t>
      </w:r>
      <w:r w:rsidR="00812CF9" w:rsidRPr="00857F19">
        <w:rPr>
          <w:rFonts w:cs="Times New Roman"/>
          <w:szCs w:val="24"/>
        </w:rPr>
        <w:t xml:space="preserve"> </w:t>
      </w:r>
      <w:r w:rsidR="00733D95" w:rsidRPr="00857F19">
        <w:rPr>
          <w:rFonts w:cs="Times New Roman"/>
          <w:szCs w:val="24"/>
        </w:rPr>
        <w:t xml:space="preserve">to be as quick and efficient as possible in </w:t>
      </w:r>
      <w:r w:rsidR="00AE1608" w:rsidRPr="00857F19">
        <w:rPr>
          <w:rFonts w:cs="Times New Roman"/>
          <w:szCs w:val="24"/>
        </w:rPr>
        <w:t xml:space="preserve">his or her rejections. As such, it </w:t>
      </w:r>
      <w:r w:rsidR="00525EC0" w:rsidRPr="00857F19">
        <w:rPr>
          <w:rFonts w:cs="Times New Roman"/>
          <w:szCs w:val="24"/>
        </w:rPr>
        <w:t>does not</w:t>
      </w:r>
      <w:r w:rsidR="00AE1608" w:rsidRPr="00857F19">
        <w:rPr>
          <w:rFonts w:cs="Times New Roman"/>
          <w:szCs w:val="24"/>
        </w:rPr>
        <w:t xml:space="preserve"> be</w:t>
      </w:r>
      <w:r w:rsidR="00525EC0" w:rsidRPr="00857F19">
        <w:rPr>
          <w:rFonts w:cs="Times New Roman"/>
          <w:szCs w:val="24"/>
        </w:rPr>
        <w:t>nefit the examiner to be thorough in their rejections, making</w:t>
      </w:r>
      <w:r w:rsidR="007E28CA" w:rsidRPr="00857F19">
        <w:rPr>
          <w:rFonts w:cs="Times New Roman"/>
          <w:szCs w:val="24"/>
        </w:rPr>
        <w:t xml:space="preserve"> the difficul</w:t>
      </w:r>
      <w:r w:rsidR="00F13E68">
        <w:rPr>
          <w:rFonts w:cs="Times New Roman"/>
          <w:szCs w:val="24"/>
        </w:rPr>
        <w:t>t</w:t>
      </w:r>
      <w:r w:rsidR="007E28CA" w:rsidRPr="00857F19">
        <w:rPr>
          <w:rFonts w:cs="Times New Roman"/>
          <w:szCs w:val="24"/>
        </w:rPr>
        <w:t xml:space="preserve"> options of the Berkheimer Memorandum</w:t>
      </w:r>
      <w:r w:rsidR="0049204E">
        <w:rPr>
          <w:rStyle w:val="FootnoteReference"/>
          <w:rFonts w:cs="Times New Roman"/>
          <w:szCs w:val="24"/>
        </w:rPr>
        <w:footnoteReference w:id="146"/>
      </w:r>
      <w:r w:rsidR="007E28CA" w:rsidRPr="00857F19">
        <w:rPr>
          <w:rFonts w:cs="Times New Roman"/>
          <w:szCs w:val="24"/>
        </w:rPr>
        <w:t xml:space="preserve"> </w:t>
      </w:r>
      <w:r w:rsidR="00620F5C" w:rsidRPr="00857F19">
        <w:rPr>
          <w:rFonts w:cs="Times New Roman"/>
          <w:szCs w:val="24"/>
        </w:rPr>
        <w:t>even less likely.</w:t>
      </w:r>
      <w:r w:rsidR="00525EC0" w:rsidRPr="00857F19">
        <w:rPr>
          <w:rFonts w:cs="Times New Roman"/>
          <w:szCs w:val="24"/>
        </w:rPr>
        <w:t xml:space="preserve"> </w:t>
      </w:r>
      <w:r w:rsidR="00654DA1" w:rsidRPr="00857F19">
        <w:rPr>
          <w:rFonts w:cs="Times New Roman"/>
          <w:szCs w:val="24"/>
        </w:rPr>
        <w:t>T</w:t>
      </w:r>
      <w:r w:rsidR="00BF2BFA" w:rsidRPr="00857F19">
        <w:rPr>
          <w:rFonts w:cs="Times New Roman"/>
          <w:szCs w:val="24"/>
        </w:rPr>
        <w:t xml:space="preserve">hese difficulties are good news for software patent </w:t>
      </w:r>
      <w:r w:rsidR="00DD63C5" w:rsidRPr="00857F19">
        <w:rPr>
          <w:rFonts w:cs="Times New Roman"/>
          <w:szCs w:val="24"/>
        </w:rPr>
        <w:t xml:space="preserve">applicants </w:t>
      </w:r>
      <w:r w:rsidR="008D6B64" w:rsidRPr="00857F19">
        <w:rPr>
          <w:rFonts w:cs="Times New Roman"/>
          <w:szCs w:val="24"/>
        </w:rPr>
        <w:t xml:space="preserve">and will hopefully help curb the </w:t>
      </w:r>
      <w:r w:rsidR="00FF769C" w:rsidRPr="00857F19">
        <w:rPr>
          <w:rFonts w:cs="Times New Roman"/>
          <w:szCs w:val="24"/>
        </w:rPr>
        <w:t xml:space="preserve">invalidations of patents due to </w:t>
      </w:r>
      <w:r w:rsidR="00FF769C" w:rsidRPr="0074299C">
        <w:rPr>
          <w:rFonts w:cs="Times New Roman"/>
          <w:i/>
          <w:szCs w:val="24"/>
        </w:rPr>
        <w:t>Alice</w:t>
      </w:r>
      <w:r w:rsidR="00FF769C" w:rsidRPr="00857F19">
        <w:rPr>
          <w:rFonts w:cs="Times New Roman"/>
          <w:szCs w:val="24"/>
        </w:rPr>
        <w:t>.</w:t>
      </w:r>
      <w:r w:rsidR="0074299C">
        <w:rPr>
          <w:rFonts w:cs="Times New Roman"/>
          <w:szCs w:val="24"/>
        </w:rPr>
        <w:t xml:space="preserve"> </w:t>
      </w:r>
      <w:r w:rsidR="00344B4E">
        <w:rPr>
          <w:rFonts w:cs="Times New Roman"/>
          <w:szCs w:val="24"/>
        </w:rPr>
        <w:t>Easing the burden of obtaining a patent may help curb invalidations because p</w:t>
      </w:r>
      <w:r w:rsidR="00955182">
        <w:rPr>
          <w:rFonts w:cs="Times New Roman"/>
          <w:szCs w:val="24"/>
        </w:rPr>
        <w:t>atents are presumed valid and must be shown in valid with clear and convincing evidence</w:t>
      </w:r>
      <w:r w:rsidR="00344B4E">
        <w:rPr>
          <w:rFonts w:cs="Times New Roman"/>
          <w:szCs w:val="24"/>
        </w:rPr>
        <w:t>.</w:t>
      </w:r>
      <w:r w:rsidR="00344B4E">
        <w:rPr>
          <w:rStyle w:val="FootnoteReference"/>
          <w:rFonts w:cs="Times New Roman"/>
          <w:szCs w:val="24"/>
        </w:rPr>
        <w:footnoteReference w:id="147"/>
      </w:r>
      <w:r w:rsidR="00FF769C" w:rsidRPr="00857F19">
        <w:rPr>
          <w:rFonts w:cs="Times New Roman"/>
          <w:szCs w:val="24"/>
        </w:rPr>
        <w:t xml:space="preserve"> However, it </w:t>
      </w:r>
      <w:r w:rsidR="0074299C">
        <w:rPr>
          <w:rFonts w:cs="Times New Roman"/>
          <w:szCs w:val="24"/>
        </w:rPr>
        <w:t xml:space="preserve">should </w:t>
      </w:r>
      <w:r w:rsidR="006D5A13" w:rsidRPr="00857F19">
        <w:rPr>
          <w:rFonts w:cs="Times New Roman"/>
          <w:szCs w:val="24"/>
        </w:rPr>
        <w:t xml:space="preserve">not be necessary for the USPTO to act to mitigate the action of the Courts and </w:t>
      </w:r>
      <w:r w:rsidR="00620F5C" w:rsidRPr="00857F19">
        <w:rPr>
          <w:rFonts w:cs="Times New Roman"/>
          <w:szCs w:val="24"/>
        </w:rPr>
        <w:t xml:space="preserve">could lead to a diverging </w:t>
      </w:r>
      <w:r w:rsidR="003940BC" w:rsidRPr="00857F19">
        <w:rPr>
          <w:rFonts w:cs="Times New Roman"/>
          <w:szCs w:val="24"/>
        </w:rPr>
        <w:t xml:space="preserve">standard </w:t>
      </w:r>
      <w:r w:rsidR="005551C3" w:rsidRPr="00857F19">
        <w:rPr>
          <w:rFonts w:cs="Times New Roman"/>
          <w:szCs w:val="24"/>
        </w:rPr>
        <w:t xml:space="preserve">between the USPTO and </w:t>
      </w:r>
      <w:r w:rsidR="003940BC" w:rsidRPr="00857F19">
        <w:rPr>
          <w:rFonts w:cs="Times New Roman"/>
          <w:szCs w:val="24"/>
        </w:rPr>
        <w:t>the Courts</w:t>
      </w:r>
      <w:r w:rsidR="00980279" w:rsidRPr="00857F19">
        <w:rPr>
          <w:rFonts w:cs="Times New Roman"/>
          <w:szCs w:val="24"/>
        </w:rPr>
        <w:t>,</w:t>
      </w:r>
      <w:r w:rsidR="003940BC" w:rsidRPr="00857F19">
        <w:rPr>
          <w:rFonts w:cs="Times New Roman"/>
          <w:szCs w:val="24"/>
        </w:rPr>
        <w:t xml:space="preserve"> </w:t>
      </w:r>
      <w:r w:rsidR="005551C3" w:rsidRPr="00857F19">
        <w:rPr>
          <w:rFonts w:cs="Times New Roman"/>
          <w:szCs w:val="24"/>
        </w:rPr>
        <w:t xml:space="preserve">as the Courts </w:t>
      </w:r>
      <w:r w:rsidR="00F32B98" w:rsidRPr="00857F19">
        <w:rPr>
          <w:rFonts w:cs="Times New Roman"/>
          <w:szCs w:val="24"/>
        </w:rPr>
        <w:t>are not bound by the Berkheimer Memo</w:t>
      </w:r>
      <w:r w:rsidR="002C3AE0" w:rsidRPr="00857F19">
        <w:rPr>
          <w:rFonts w:cs="Times New Roman"/>
          <w:szCs w:val="24"/>
        </w:rPr>
        <w:t>randum</w:t>
      </w:r>
      <w:r w:rsidR="00F32B98" w:rsidRPr="00857F19">
        <w:rPr>
          <w:rFonts w:cs="Times New Roman"/>
          <w:szCs w:val="24"/>
        </w:rPr>
        <w:t xml:space="preserve"> or </w:t>
      </w:r>
      <w:r w:rsidR="004E5F6E">
        <w:rPr>
          <w:rFonts w:cs="Times New Roman"/>
          <w:szCs w:val="24"/>
        </w:rPr>
        <w:t>MPE</w:t>
      </w:r>
      <w:r w:rsidR="00F32B98" w:rsidRPr="00857F19">
        <w:rPr>
          <w:rFonts w:cs="Times New Roman"/>
          <w:szCs w:val="24"/>
        </w:rPr>
        <w:t>P</w:t>
      </w:r>
      <w:r w:rsidR="00DD63C5" w:rsidRPr="000D1547">
        <w:rPr>
          <w:rFonts w:cs="Times New Roman"/>
          <w:szCs w:val="24"/>
        </w:rPr>
        <w:t>.</w:t>
      </w:r>
      <w:r w:rsidR="00F32B98" w:rsidRPr="000D1547">
        <w:rPr>
          <w:rFonts w:cs="Times New Roman"/>
          <w:szCs w:val="24"/>
        </w:rPr>
        <w:t xml:space="preserve"> </w:t>
      </w:r>
    </w:p>
    <w:p w14:paraId="00CE6334" w14:textId="0E86F3E6" w:rsidR="004B16D1" w:rsidRPr="00857F19" w:rsidRDefault="000D5C5D" w:rsidP="002D34C0">
      <w:pPr>
        <w:pStyle w:val="Heading1"/>
      </w:pPr>
      <w:bookmarkStart w:id="24" w:name="_Toc5275672"/>
      <w:r w:rsidRPr="000D1547">
        <w:lastRenderedPageBreak/>
        <w:t>THE SOLUTION</w:t>
      </w:r>
      <w:r w:rsidR="00EF1EC4" w:rsidRPr="000D1547">
        <w:t xml:space="preserve">: </w:t>
      </w:r>
      <w:r w:rsidR="00EF1EC4" w:rsidRPr="00857F19">
        <w:t>FOCUS ON</w:t>
      </w:r>
      <w:r w:rsidR="00FC1FBE" w:rsidRPr="00857F19">
        <w:t xml:space="preserve"> BASIC TOOLS OF SCIENCE AND TECHNOLOGY AND</w:t>
      </w:r>
      <w:r w:rsidR="00CF21BE">
        <w:t xml:space="preserve"> INVALID</w:t>
      </w:r>
      <w:r w:rsidR="00905DBA">
        <w:t>ATE</w:t>
      </w:r>
      <w:r w:rsidR="009C1A66" w:rsidRPr="00857F19">
        <w:t xml:space="preserve"> USING NOVELTY, OBVIOUSNESS, AND INDEFINITENESS</w:t>
      </w:r>
      <w:r w:rsidR="002D3924" w:rsidRPr="00857F19">
        <w:t>.</w:t>
      </w:r>
      <w:bookmarkEnd w:id="24"/>
    </w:p>
    <w:p w14:paraId="038A1331" w14:textId="122711ED" w:rsidR="00386B55" w:rsidRDefault="00F34C77" w:rsidP="00776264">
      <w:pPr>
        <w:ind w:firstLine="720"/>
        <w:rPr>
          <w:rFonts w:cs="Times New Roman"/>
          <w:szCs w:val="24"/>
        </w:rPr>
      </w:pPr>
      <w:r>
        <w:rPr>
          <w:rFonts w:cs="Times New Roman"/>
          <w:szCs w:val="24"/>
        </w:rPr>
        <w:t xml:space="preserve">The </w:t>
      </w:r>
      <w:r w:rsidR="007134FC">
        <w:rPr>
          <w:rFonts w:cs="Times New Roman"/>
          <w:szCs w:val="24"/>
        </w:rPr>
        <w:t xml:space="preserve">standard </w:t>
      </w:r>
      <w:r>
        <w:rPr>
          <w:rFonts w:cs="Times New Roman"/>
          <w:i/>
          <w:szCs w:val="24"/>
        </w:rPr>
        <w:t xml:space="preserve">Mayo/Alice </w:t>
      </w:r>
      <w:r>
        <w:rPr>
          <w:rFonts w:cs="Times New Roman"/>
          <w:szCs w:val="24"/>
        </w:rPr>
        <w:t xml:space="preserve">framework </w:t>
      </w:r>
      <w:r w:rsidR="007134FC">
        <w:rPr>
          <w:rFonts w:cs="Times New Roman"/>
          <w:szCs w:val="24"/>
        </w:rPr>
        <w:t>is too restricti</w:t>
      </w:r>
      <w:r w:rsidR="00905DBA">
        <w:rPr>
          <w:rFonts w:cs="Times New Roman"/>
          <w:szCs w:val="24"/>
        </w:rPr>
        <w:t xml:space="preserve">ve and </w:t>
      </w:r>
      <w:r w:rsidR="00877120">
        <w:rPr>
          <w:rFonts w:cs="Times New Roman"/>
          <w:szCs w:val="24"/>
        </w:rPr>
        <w:t>conflates</w:t>
      </w:r>
      <w:r w:rsidR="00247555">
        <w:rPr>
          <w:rFonts w:cs="Times New Roman"/>
          <w:szCs w:val="24"/>
        </w:rPr>
        <w:t xml:space="preserve"> patentability into the determination</w:t>
      </w:r>
      <w:r w:rsidR="004C3705">
        <w:rPr>
          <w:rFonts w:cs="Times New Roman"/>
          <w:szCs w:val="24"/>
        </w:rPr>
        <w:t xml:space="preserve">. </w:t>
      </w:r>
      <w:commentRangeStart w:id="25"/>
      <w:r w:rsidR="004C3705">
        <w:rPr>
          <w:rFonts w:cs="Times New Roman"/>
          <w:szCs w:val="24"/>
        </w:rPr>
        <w:t xml:space="preserve">Instead, </w:t>
      </w:r>
      <w:r w:rsidR="00496EB7">
        <w:rPr>
          <w:rFonts w:cs="Times New Roman"/>
          <w:szCs w:val="24"/>
        </w:rPr>
        <w:t xml:space="preserve">the Court should make patent eligibility determinations based on if the invention at issue </w:t>
      </w:r>
      <w:r w:rsidR="001635EC">
        <w:rPr>
          <w:rFonts w:cs="Times New Roman"/>
          <w:szCs w:val="24"/>
        </w:rPr>
        <w:t xml:space="preserve">meets the requirement for </w:t>
      </w:r>
      <w:commentRangeStart w:id="26"/>
      <w:r w:rsidR="001635EC">
        <w:rPr>
          <w:rFonts w:cs="Times New Roman"/>
          <w:szCs w:val="24"/>
        </w:rPr>
        <w:t xml:space="preserve">utility </w:t>
      </w:r>
      <w:commentRangeEnd w:id="26"/>
      <w:r w:rsidR="00053BE0">
        <w:rPr>
          <w:rStyle w:val="CommentReference"/>
        </w:rPr>
        <w:commentReference w:id="26"/>
      </w:r>
      <w:r w:rsidR="001635EC">
        <w:rPr>
          <w:rFonts w:cs="Times New Roman"/>
          <w:szCs w:val="24"/>
        </w:rPr>
        <w:t>and</w:t>
      </w:r>
      <w:r w:rsidR="00553C9A">
        <w:rPr>
          <w:rFonts w:cs="Times New Roman"/>
          <w:szCs w:val="24"/>
        </w:rPr>
        <w:t xml:space="preserve"> falls </w:t>
      </w:r>
      <w:r w:rsidR="00496EB7">
        <w:rPr>
          <w:rFonts w:cs="Times New Roman"/>
          <w:szCs w:val="24"/>
        </w:rPr>
        <w:t xml:space="preserve">within the </w:t>
      </w:r>
      <w:r w:rsidR="001635EC">
        <w:rPr>
          <w:rFonts w:cs="Times New Roman"/>
          <w:szCs w:val="24"/>
        </w:rPr>
        <w:t>statutory categories within 35 U.S.C. 101</w:t>
      </w:r>
      <w:r w:rsidR="00553C9A">
        <w:rPr>
          <w:rFonts w:cs="Times New Roman"/>
          <w:szCs w:val="24"/>
        </w:rPr>
        <w:t xml:space="preserve">. </w:t>
      </w:r>
      <w:commentRangeEnd w:id="25"/>
      <w:r w:rsidR="00E95C48">
        <w:rPr>
          <w:rStyle w:val="CommentReference"/>
        </w:rPr>
        <w:commentReference w:id="25"/>
      </w:r>
      <w:r w:rsidR="00553C9A">
        <w:rPr>
          <w:rFonts w:cs="Times New Roman"/>
          <w:szCs w:val="24"/>
        </w:rPr>
        <w:t>The Court should then ask, “</w:t>
      </w:r>
      <w:r w:rsidR="00877120">
        <w:rPr>
          <w:rFonts w:cs="Times New Roman"/>
          <w:szCs w:val="24"/>
        </w:rPr>
        <w:t>w</w:t>
      </w:r>
      <w:r w:rsidR="00553C9A" w:rsidRPr="00857F19">
        <w:rPr>
          <w:rFonts w:cs="Times New Roman"/>
          <w:szCs w:val="24"/>
        </w:rPr>
        <w:t xml:space="preserve">ould granting this patent </w:t>
      </w:r>
      <w:r w:rsidR="00553C9A">
        <w:rPr>
          <w:rFonts w:cs="Times New Roman"/>
          <w:szCs w:val="24"/>
        </w:rPr>
        <w:t>monopolize</w:t>
      </w:r>
      <w:r w:rsidR="00553C9A" w:rsidRPr="00857F19">
        <w:rPr>
          <w:rFonts w:cs="Times New Roman"/>
          <w:szCs w:val="24"/>
        </w:rPr>
        <w:t xml:space="preserve"> a basic tool of scientific technological work?”</w:t>
      </w:r>
      <w:r w:rsidR="00247555">
        <w:rPr>
          <w:rFonts w:cs="Times New Roman"/>
          <w:szCs w:val="24"/>
        </w:rPr>
        <w:t xml:space="preserve">. If the patent </w:t>
      </w:r>
      <w:r w:rsidR="00D40D73">
        <w:rPr>
          <w:rFonts w:cs="Times New Roman"/>
          <w:szCs w:val="24"/>
        </w:rPr>
        <w:t xml:space="preserve">does not meet the standards of utility or is not a process, machine, </w:t>
      </w:r>
      <w:r w:rsidR="00CF2282">
        <w:rPr>
          <w:rFonts w:cs="Times New Roman"/>
          <w:szCs w:val="24"/>
        </w:rPr>
        <w:t xml:space="preserve">manufacture, or composition or matter, or would monopolize a </w:t>
      </w:r>
      <w:r w:rsidR="00386B55">
        <w:rPr>
          <w:rFonts w:cs="Times New Roman"/>
          <w:szCs w:val="24"/>
        </w:rPr>
        <w:t>basic tool, the patent is invalid. If necessary, the Court should then move to the question of patentability.</w:t>
      </w:r>
    </w:p>
    <w:p w14:paraId="441C8C6B" w14:textId="624D9E09" w:rsidR="00F34356" w:rsidRDefault="00342969" w:rsidP="00922681">
      <w:pPr>
        <w:pStyle w:val="Heading2"/>
        <w:numPr>
          <w:ilvl w:val="0"/>
          <w:numId w:val="13"/>
        </w:numPr>
      </w:pPr>
      <w:bookmarkStart w:id="27" w:name="_Toc5275673"/>
      <w:r>
        <w:t>Judges Should Focus on Preventing Monopolization of Basic Tools of Science and Technology</w:t>
      </w:r>
      <w:bookmarkEnd w:id="27"/>
    </w:p>
    <w:p w14:paraId="6EFD1092" w14:textId="3421CF0E" w:rsidR="00A510E7" w:rsidRPr="00857F19" w:rsidRDefault="00551134" w:rsidP="00776264">
      <w:pPr>
        <w:ind w:firstLine="720"/>
        <w:rPr>
          <w:rFonts w:cs="Times New Roman"/>
          <w:szCs w:val="24"/>
        </w:rPr>
      </w:pPr>
      <w:r w:rsidRPr="00857F19">
        <w:rPr>
          <w:rFonts w:cs="Times New Roman"/>
          <w:szCs w:val="24"/>
        </w:rPr>
        <w:t xml:space="preserve">The judicial exceptions to § 101 are in place to prevent </w:t>
      </w:r>
      <w:r w:rsidR="00A742AB" w:rsidRPr="00857F19">
        <w:rPr>
          <w:rFonts w:cs="Times New Roman"/>
          <w:szCs w:val="24"/>
        </w:rPr>
        <w:t xml:space="preserve">monopolizing </w:t>
      </w:r>
      <w:r w:rsidR="001B4C2A" w:rsidRPr="00857F19">
        <w:rPr>
          <w:rFonts w:cs="Times New Roman"/>
          <w:szCs w:val="24"/>
        </w:rPr>
        <w:t>the foundational tools of</w:t>
      </w:r>
      <w:r w:rsidR="00A742AB" w:rsidRPr="00857F19">
        <w:rPr>
          <w:rFonts w:cs="Times New Roman"/>
          <w:szCs w:val="24"/>
        </w:rPr>
        <w:t xml:space="preserve"> </w:t>
      </w:r>
      <w:r w:rsidR="00584203" w:rsidRPr="00857F19">
        <w:rPr>
          <w:rFonts w:cs="Times New Roman"/>
          <w:szCs w:val="24"/>
        </w:rPr>
        <w:t>science and technology.</w:t>
      </w:r>
      <w:r w:rsidR="00584203" w:rsidRPr="000D1547">
        <w:rPr>
          <w:rStyle w:val="FootnoteReference"/>
          <w:rFonts w:cs="Times New Roman"/>
          <w:szCs w:val="24"/>
        </w:rPr>
        <w:footnoteReference w:id="148"/>
      </w:r>
      <w:r w:rsidR="00886DD0" w:rsidRPr="000D1547">
        <w:rPr>
          <w:rFonts w:cs="Times New Roman"/>
          <w:szCs w:val="24"/>
        </w:rPr>
        <w:t xml:space="preserve"> If patent is granted for a broad concept or idea, it would be possible to </w:t>
      </w:r>
      <w:r w:rsidR="008B79D1" w:rsidRPr="000D1547">
        <w:rPr>
          <w:rFonts w:cs="Times New Roman"/>
          <w:szCs w:val="24"/>
        </w:rPr>
        <w:t>control an entire field of tech</w:t>
      </w:r>
      <w:r w:rsidR="008B79D1" w:rsidRPr="00857F19">
        <w:rPr>
          <w:rFonts w:cs="Times New Roman"/>
          <w:szCs w:val="24"/>
        </w:rPr>
        <w:t>nology.</w:t>
      </w:r>
      <w:r w:rsidR="000B670D">
        <w:rPr>
          <w:rStyle w:val="FootnoteReference"/>
          <w:rFonts w:cs="Times New Roman"/>
          <w:szCs w:val="24"/>
        </w:rPr>
        <w:footnoteReference w:id="149"/>
      </w:r>
      <w:r w:rsidR="008B79D1" w:rsidRPr="00857F19">
        <w:rPr>
          <w:rFonts w:cs="Times New Roman"/>
          <w:szCs w:val="24"/>
        </w:rPr>
        <w:t xml:space="preserve"> This would </w:t>
      </w:r>
      <w:r w:rsidR="00D774CF" w:rsidRPr="00857F19">
        <w:rPr>
          <w:rFonts w:cs="Times New Roman"/>
          <w:szCs w:val="24"/>
        </w:rPr>
        <w:t>frustrate the purpose</w:t>
      </w:r>
      <w:r w:rsidR="00F50833" w:rsidRPr="00857F19">
        <w:rPr>
          <w:rFonts w:cs="Times New Roman"/>
          <w:szCs w:val="24"/>
        </w:rPr>
        <w:t xml:space="preserve"> of the patent system</w:t>
      </w:r>
      <w:r w:rsidR="0072333C" w:rsidRPr="00857F19">
        <w:rPr>
          <w:rFonts w:cs="Times New Roman"/>
          <w:szCs w:val="24"/>
        </w:rPr>
        <w:t xml:space="preserve">. </w:t>
      </w:r>
      <w:r w:rsidR="00496EB7">
        <w:rPr>
          <w:rFonts w:cs="Times New Roman"/>
          <w:szCs w:val="24"/>
        </w:rPr>
        <w:t>J</w:t>
      </w:r>
      <w:r w:rsidR="00CD3FBD" w:rsidRPr="000D1547">
        <w:rPr>
          <w:rFonts w:cs="Times New Roman"/>
          <w:szCs w:val="24"/>
        </w:rPr>
        <w:t>udges seek to prevent mo</w:t>
      </w:r>
      <w:r w:rsidR="00CD3FBD" w:rsidRPr="00857F19">
        <w:rPr>
          <w:rFonts w:cs="Times New Roman"/>
          <w:szCs w:val="24"/>
        </w:rPr>
        <w:t xml:space="preserve">nopolies </w:t>
      </w:r>
      <w:r w:rsidR="00040413" w:rsidRPr="00857F19">
        <w:rPr>
          <w:rFonts w:cs="Times New Roman"/>
          <w:szCs w:val="24"/>
        </w:rPr>
        <w:t>of</w:t>
      </w:r>
      <w:r w:rsidR="00CD3FBD" w:rsidRPr="00857F19">
        <w:rPr>
          <w:rFonts w:cs="Times New Roman"/>
          <w:szCs w:val="24"/>
        </w:rPr>
        <w:t xml:space="preserve"> </w:t>
      </w:r>
      <w:r w:rsidR="00040413" w:rsidRPr="00857F19">
        <w:rPr>
          <w:rFonts w:cs="Times New Roman"/>
          <w:szCs w:val="24"/>
        </w:rPr>
        <w:t>foundational knowledge</w:t>
      </w:r>
      <w:r w:rsidR="00CD3FBD" w:rsidRPr="00857F19">
        <w:rPr>
          <w:rFonts w:cs="Times New Roman"/>
          <w:szCs w:val="24"/>
        </w:rPr>
        <w:t xml:space="preserve"> </w:t>
      </w:r>
      <w:r w:rsidR="00040413" w:rsidRPr="00857F19">
        <w:rPr>
          <w:rFonts w:cs="Times New Roman"/>
          <w:szCs w:val="24"/>
        </w:rPr>
        <w:t>by calling it an abstract idea</w:t>
      </w:r>
      <w:r w:rsidR="0093386B">
        <w:rPr>
          <w:rFonts w:cs="Times New Roman"/>
          <w:szCs w:val="24"/>
        </w:rPr>
        <w:t>, natural law, or natural phenomenon</w:t>
      </w:r>
      <w:r w:rsidR="00040413" w:rsidRPr="00857F19">
        <w:rPr>
          <w:rFonts w:cs="Times New Roman"/>
          <w:szCs w:val="24"/>
        </w:rPr>
        <w:t>.</w:t>
      </w:r>
      <w:r w:rsidR="002C3B79">
        <w:rPr>
          <w:rStyle w:val="FootnoteReference"/>
          <w:rFonts w:cs="Times New Roman"/>
          <w:szCs w:val="24"/>
        </w:rPr>
        <w:footnoteReference w:id="150"/>
      </w:r>
      <w:r w:rsidR="00040413" w:rsidRPr="00857F19">
        <w:rPr>
          <w:rFonts w:cs="Times New Roman"/>
          <w:szCs w:val="24"/>
        </w:rPr>
        <w:t xml:space="preserve"> </w:t>
      </w:r>
      <w:r w:rsidR="00D214D6" w:rsidRPr="00857F19">
        <w:rPr>
          <w:rFonts w:cs="Times New Roman"/>
          <w:szCs w:val="24"/>
        </w:rPr>
        <w:t>However, this creates uncertainty as to what is an abstract idea</w:t>
      </w:r>
      <w:r w:rsidR="009B407A" w:rsidRPr="00857F19">
        <w:rPr>
          <w:rFonts w:cs="Times New Roman"/>
          <w:szCs w:val="24"/>
        </w:rPr>
        <w:t xml:space="preserve">. This uncertainty may stunt </w:t>
      </w:r>
      <w:r w:rsidR="00423D71" w:rsidRPr="00857F19">
        <w:rPr>
          <w:rFonts w:cs="Times New Roman"/>
          <w:szCs w:val="24"/>
        </w:rPr>
        <w:t>innovation and</w:t>
      </w:r>
      <w:r w:rsidR="009B407A" w:rsidRPr="00857F19">
        <w:rPr>
          <w:rFonts w:cs="Times New Roman"/>
          <w:szCs w:val="24"/>
        </w:rPr>
        <w:t xml:space="preserve"> leads to extra-judicial solutions such as the Berkheimer </w:t>
      </w:r>
      <w:r w:rsidR="00B95561" w:rsidRPr="00857F19">
        <w:rPr>
          <w:rFonts w:cs="Times New Roman"/>
          <w:szCs w:val="24"/>
        </w:rPr>
        <w:t>Memorandum</w:t>
      </w:r>
      <w:r w:rsidR="009B407A" w:rsidRPr="00857F19">
        <w:rPr>
          <w:rFonts w:cs="Times New Roman"/>
          <w:szCs w:val="24"/>
        </w:rPr>
        <w:t xml:space="preserve">. </w:t>
      </w:r>
      <w:r w:rsidR="00423D71" w:rsidRPr="00857F19">
        <w:rPr>
          <w:rFonts w:cs="Times New Roman"/>
          <w:szCs w:val="24"/>
        </w:rPr>
        <w:t xml:space="preserve">Rather than relying on the clunky and uncertain </w:t>
      </w:r>
      <w:r w:rsidR="004535CE" w:rsidRPr="00857F19">
        <w:rPr>
          <w:rFonts w:cs="Times New Roman"/>
          <w:i/>
          <w:szCs w:val="24"/>
        </w:rPr>
        <w:t>Mayo/Alice</w:t>
      </w:r>
      <w:r w:rsidR="00423D71" w:rsidRPr="00857F19">
        <w:rPr>
          <w:rFonts w:cs="Times New Roman"/>
          <w:szCs w:val="24"/>
        </w:rPr>
        <w:t xml:space="preserve"> </w:t>
      </w:r>
      <w:r w:rsidR="00423D71" w:rsidRPr="00857F19">
        <w:rPr>
          <w:rFonts w:cs="Times New Roman"/>
          <w:szCs w:val="24"/>
        </w:rPr>
        <w:lastRenderedPageBreak/>
        <w:t>method</w:t>
      </w:r>
      <w:r w:rsidR="00D45590" w:rsidRPr="00857F19">
        <w:rPr>
          <w:rFonts w:cs="Times New Roman"/>
          <w:szCs w:val="24"/>
        </w:rPr>
        <w:t xml:space="preserve">, in which </w:t>
      </w:r>
      <w:r w:rsidR="007E380E" w:rsidRPr="00857F19">
        <w:rPr>
          <w:rFonts w:cs="Times New Roman"/>
          <w:szCs w:val="24"/>
        </w:rPr>
        <w:t xml:space="preserve">judges </w:t>
      </w:r>
      <w:r w:rsidR="00633F1E" w:rsidRPr="00857F19">
        <w:rPr>
          <w:rFonts w:cs="Times New Roman"/>
          <w:szCs w:val="24"/>
        </w:rPr>
        <w:t>must determine if an invention lies within the vague boundaries of an uncertain idea</w:t>
      </w:r>
      <w:r w:rsidR="00C90DFB" w:rsidRPr="00857F19">
        <w:rPr>
          <w:rFonts w:cs="Times New Roman"/>
          <w:szCs w:val="24"/>
        </w:rPr>
        <w:t xml:space="preserve">, the courts should instead ask, “Would </w:t>
      </w:r>
      <w:r w:rsidR="00550C29" w:rsidRPr="00857F19">
        <w:rPr>
          <w:rFonts w:cs="Times New Roman"/>
          <w:szCs w:val="24"/>
        </w:rPr>
        <w:t xml:space="preserve">granting this patent </w:t>
      </w:r>
      <w:r w:rsidR="00553C9A">
        <w:rPr>
          <w:rFonts w:cs="Times New Roman"/>
          <w:szCs w:val="24"/>
        </w:rPr>
        <w:t>monopolize</w:t>
      </w:r>
      <w:r w:rsidR="00553C9A" w:rsidRPr="00857F19">
        <w:rPr>
          <w:rFonts w:cs="Times New Roman"/>
          <w:szCs w:val="24"/>
        </w:rPr>
        <w:t xml:space="preserve"> </w:t>
      </w:r>
      <w:r w:rsidR="00550C29" w:rsidRPr="00857F19">
        <w:rPr>
          <w:rFonts w:cs="Times New Roman"/>
          <w:szCs w:val="24"/>
        </w:rPr>
        <w:t>a basic tool of scientific technological work?”</w:t>
      </w:r>
      <w:r w:rsidR="00F676D4" w:rsidRPr="00857F19">
        <w:rPr>
          <w:rFonts w:cs="Times New Roman"/>
          <w:szCs w:val="24"/>
        </w:rPr>
        <w:t xml:space="preserve"> </w:t>
      </w:r>
    </w:p>
    <w:p w14:paraId="4287B1F0" w14:textId="611CEED2" w:rsidR="008323E8" w:rsidRPr="00857F19" w:rsidRDefault="00EC36E3" w:rsidP="001B4C2A">
      <w:pPr>
        <w:ind w:firstLine="720"/>
        <w:rPr>
          <w:rFonts w:cs="Times New Roman"/>
          <w:szCs w:val="24"/>
        </w:rPr>
      </w:pPr>
      <w:commentRangeStart w:id="28"/>
      <w:r w:rsidRPr="00857F19">
        <w:rPr>
          <w:rFonts w:cs="Times New Roman"/>
          <w:szCs w:val="24"/>
        </w:rPr>
        <w:t>The</w:t>
      </w:r>
      <w:commentRangeEnd w:id="28"/>
      <w:r w:rsidR="00012808">
        <w:rPr>
          <w:rStyle w:val="CommentReference"/>
        </w:rPr>
        <w:commentReference w:id="28"/>
      </w:r>
      <w:r w:rsidRPr="00857F19">
        <w:rPr>
          <w:rFonts w:cs="Times New Roman"/>
          <w:szCs w:val="24"/>
        </w:rPr>
        <w:t xml:space="preserve"> Supreme court </w:t>
      </w:r>
      <w:r w:rsidR="008128ED" w:rsidRPr="00857F19">
        <w:rPr>
          <w:rFonts w:cs="Times New Roman"/>
          <w:szCs w:val="24"/>
        </w:rPr>
        <w:t>ask</w:t>
      </w:r>
      <w:r w:rsidR="00772173">
        <w:rPr>
          <w:rFonts w:cs="Times New Roman"/>
          <w:szCs w:val="24"/>
        </w:rPr>
        <w:t>ed</w:t>
      </w:r>
      <w:r w:rsidR="009461D0" w:rsidRPr="00857F19">
        <w:rPr>
          <w:rFonts w:cs="Times New Roman"/>
          <w:szCs w:val="24"/>
        </w:rPr>
        <w:t xml:space="preserve"> this question in </w:t>
      </w:r>
      <w:r w:rsidR="009461D0" w:rsidRPr="00857F19">
        <w:rPr>
          <w:rFonts w:cs="Times New Roman"/>
          <w:i/>
          <w:szCs w:val="24"/>
        </w:rPr>
        <w:t>Alice</w:t>
      </w:r>
      <w:r w:rsidR="009461D0" w:rsidRPr="00857F19">
        <w:rPr>
          <w:rFonts w:cs="Times New Roman"/>
          <w:szCs w:val="24"/>
        </w:rPr>
        <w:t>, but</w:t>
      </w:r>
      <w:r w:rsidR="00BA3E2B" w:rsidRPr="00857F19">
        <w:rPr>
          <w:rFonts w:cs="Times New Roman"/>
          <w:szCs w:val="24"/>
        </w:rPr>
        <w:t xml:space="preserve"> the inquiry of whether the patent is a</w:t>
      </w:r>
      <w:r w:rsidR="004F59A9" w:rsidRPr="00857F19">
        <w:rPr>
          <w:rFonts w:cs="Times New Roman"/>
          <w:szCs w:val="24"/>
        </w:rPr>
        <w:t xml:space="preserve">bstract idea is asked and then the consideration of whether it would block a basic tool of science is evidence of an abstract idea, rather than </w:t>
      </w:r>
      <w:r w:rsidR="00F52860" w:rsidRPr="00857F19">
        <w:rPr>
          <w:rFonts w:cs="Times New Roman"/>
          <w:szCs w:val="24"/>
        </w:rPr>
        <w:t>starting point.</w:t>
      </w:r>
      <w:r w:rsidR="00F52860" w:rsidRPr="000D1547">
        <w:rPr>
          <w:rStyle w:val="FootnoteReference"/>
          <w:rFonts w:cs="Times New Roman"/>
          <w:szCs w:val="24"/>
        </w:rPr>
        <w:footnoteReference w:id="151"/>
      </w:r>
      <w:r w:rsidR="009461D0" w:rsidRPr="000D1547">
        <w:rPr>
          <w:rFonts w:cs="Times New Roman"/>
          <w:i/>
          <w:szCs w:val="24"/>
        </w:rPr>
        <w:t xml:space="preserve"> </w:t>
      </w:r>
      <w:r w:rsidR="00FA3E98" w:rsidRPr="000D1547">
        <w:rPr>
          <w:rFonts w:cs="Times New Roman"/>
          <w:szCs w:val="24"/>
        </w:rPr>
        <w:t xml:space="preserve">Using </w:t>
      </w:r>
      <w:commentRangeStart w:id="29"/>
      <w:r w:rsidR="00FA3E98" w:rsidRPr="000D1547">
        <w:rPr>
          <w:rFonts w:cs="Times New Roman"/>
          <w:szCs w:val="24"/>
        </w:rPr>
        <w:t xml:space="preserve">this question </w:t>
      </w:r>
      <w:commentRangeEnd w:id="29"/>
      <w:r w:rsidR="00012808">
        <w:rPr>
          <w:rStyle w:val="CommentReference"/>
        </w:rPr>
        <w:commentReference w:id="29"/>
      </w:r>
      <w:r w:rsidR="00FA3E98" w:rsidRPr="000D1547">
        <w:rPr>
          <w:rFonts w:cs="Times New Roman"/>
          <w:szCs w:val="24"/>
        </w:rPr>
        <w:t xml:space="preserve">as a starting point instead </w:t>
      </w:r>
      <w:r w:rsidR="00FD6593" w:rsidRPr="00857F19">
        <w:rPr>
          <w:rFonts w:cs="Times New Roman"/>
          <w:szCs w:val="24"/>
        </w:rPr>
        <w:t xml:space="preserve">would root the analysis </w:t>
      </w:r>
      <w:r w:rsidR="00A3174D" w:rsidRPr="00857F19">
        <w:rPr>
          <w:rFonts w:cs="Times New Roman"/>
          <w:szCs w:val="24"/>
        </w:rPr>
        <w:t xml:space="preserve">in more concrete terms. </w:t>
      </w:r>
      <w:r w:rsidR="002E51C8" w:rsidRPr="00857F19">
        <w:rPr>
          <w:rFonts w:cs="Times New Roman"/>
          <w:szCs w:val="24"/>
        </w:rPr>
        <w:t>This question could</w:t>
      </w:r>
      <w:r w:rsidR="001E0A7B" w:rsidRPr="00857F19">
        <w:rPr>
          <w:rFonts w:cs="Times New Roman"/>
          <w:szCs w:val="24"/>
        </w:rPr>
        <w:t xml:space="preserve"> be as open-ended or worse to the </w:t>
      </w:r>
      <w:r w:rsidR="004535CE" w:rsidRPr="00857F19">
        <w:rPr>
          <w:rFonts w:cs="Times New Roman"/>
          <w:i/>
          <w:szCs w:val="24"/>
        </w:rPr>
        <w:t>Mayo/Alice</w:t>
      </w:r>
      <w:r w:rsidR="001E0A7B" w:rsidRPr="00857F19">
        <w:rPr>
          <w:rFonts w:cs="Times New Roman"/>
          <w:szCs w:val="24"/>
        </w:rPr>
        <w:t xml:space="preserve"> line of inquiry</w:t>
      </w:r>
      <w:r w:rsidR="00A937F2" w:rsidRPr="00857F19">
        <w:rPr>
          <w:rFonts w:cs="Times New Roman"/>
          <w:szCs w:val="24"/>
        </w:rPr>
        <w:t>. However, the question would not be used alone. After answering affirmatively</w:t>
      </w:r>
      <w:r w:rsidR="007F0C78" w:rsidRPr="00857F19">
        <w:rPr>
          <w:rFonts w:cs="Times New Roman"/>
          <w:szCs w:val="24"/>
        </w:rPr>
        <w:t xml:space="preserve"> </w:t>
      </w:r>
      <w:r w:rsidR="00C051C1" w:rsidRPr="00857F19">
        <w:rPr>
          <w:rFonts w:cs="Times New Roman"/>
          <w:szCs w:val="24"/>
        </w:rPr>
        <w:t xml:space="preserve">that </w:t>
      </w:r>
      <w:r w:rsidR="007F0C78" w:rsidRPr="00857F19">
        <w:rPr>
          <w:rFonts w:cs="Times New Roman"/>
          <w:szCs w:val="24"/>
        </w:rPr>
        <w:t xml:space="preserve">the claim does resemble something so basic it is a building </w:t>
      </w:r>
      <w:r w:rsidR="00843F26" w:rsidRPr="00857F19">
        <w:rPr>
          <w:rFonts w:cs="Times New Roman"/>
          <w:szCs w:val="24"/>
        </w:rPr>
        <w:t xml:space="preserve">block or tool, the court should then turn to </w:t>
      </w:r>
      <w:r w:rsidR="00EF3798" w:rsidRPr="00857F19">
        <w:rPr>
          <w:rFonts w:cs="Times New Roman"/>
          <w:szCs w:val="24"/>
        </w:rPr>
        <w:t>§ 102 (novelty), § 103 (obviousness), §</w:t>
      </w:r>
      <w:r w:rsidR="00F772E3" w:rsidRPr="00857F19">
        <w:rPr>
          <w:rFonts w:cs="Times New Roman"/>
          <w:szCs w:val="24"/>
        </w:rPr>
        <w:t xml:space="preserve"> 112 (indefinite</w:t>
      </w:r>
      <w:r w:rsidR="00D754BD" w:rsidRPr="00857F19">
        <w:rPr>
          <w:rFonts w:cs="Times New Roman"/>
          <w:szCs w:val="24"/>
        </w:rPr>
        <w:t>ness</w:t>
      </w:r>
      <w:r w:rsidR="00F772E3" w:rsidRPr="00857F19">
        <w:rPr>
          <w:rFonts w:cs="Times New Roman"/>
          <w:szCs w:val="24"/>
        </w:rPr>
        <w:t xml:space="preserve">). </w:t>
      </w:r>
      <w:r w:rsidR="00C7095C" w:rsidRPr="00857F19">
        <w:rPr>
          <w:rFonts w:cs="Times New Roman"/>
          <w:szCs w:val="24"/>
        </w:rPr>
        <w:t xml:space="preserve">Even if the Court finds that </w:t>
      </w:r>
      <w:r w:rsidR="00854EF9" w:rsidRPr="00857F19">
        <w:rPr>
          <w:rFonts w:cs="Times New Roman"/>
          <w:szCs w:val="24"/>
        </w:rPr>
        <w:t xml:space="preserve">the claim would not monopolize a basic scientific tool, the patent may still be invalidated under these sections. </w:t>
      </w:r>
      <w:r w:rsidR="00F716BA" w:rsidRPr="00857F19">
        <w:rPr>
          <w:rFonts w:cs="Times New Roman"/>
          <w:szCs w:val="24"/>
        </w:rPr>
        <w:t xml:space="preserve">Many </w:t>
      </w:r>
      <w:r w:rsidR="00780CC5" w:rsidRPr="00857F19">
        <w:rPr>
          <w:rFonts w:cs="Times New Roman"/>
          <w:szCs w:val="24"/>
        </w:rPr>
        <w:t xml:space="preserve">patents </w:t>
      </w:r>
      <w:r w:rsidR="00BC4018">
        <w:rPr>
          <w:rFonts w:cs="Times New Roman"/>
          <w:szCs w:val="24"/>
        </w:rPr>
        <w:t xml:space="preserve">which were </w:t>
      </w:r>
      <w:r w:rsidR="00780CC5" w:rsidRPr="00857F19">
        <w:rPr>
          <w:rFonts w:cs="Times New Roman"/>
          <w:szCs w:val="24"/>
        </w:rPr>
        <w:t>invalidated for merely being an abstract idea</w:t>
      </w:r>
      <w:r w:rsidR="00FE5782" w:rsidRPr="00857F19">
        <w:rPr>
          <w:rFonts w:cs="Times New Roman"/>
          <w:szCs w:val="24"/>
        </w:rPr>
        <w:t xml:space="preserve"> </w:t>
      </w:r>
      <w:commentRangeStart w:id="30"/>
      <w:r w:rsidR="00780CC5" w:rsidRPr="00857F19">
        <w:rPr>
          <w:rFonts w:cs="Times New Roman"/>
          <w:szCs w:val="24"/>
        </w:rPr>
        <w:t xml:space="preserve">should </w:t>
      </w:r>
      <w:r w:rsidR="00742634" w:rsidRPr="00857F19">
        <w:rPr>
          <w:rFonts w:cs="Times New Roman"/>
          <w:szCs w:val="24"/>
        </w:rPr>
        <w:t xml:space="preserve">have been invalidated </w:t>
      </w:r>
      <w:r w:rsidR="00780CC5" w:rsidRPr="00857F19">
        <w:rPr>
          <w:rFonts w:cs="Times New Roman"/>
          <w:szCs w:val="24"/>
        </w:rPr>
        <w:t>for</w:t>
      </w:r>
      <w:r w:rsidR="00742634" w:rsidRPr="00857F19">
        <w:rPr>
          <w:rFonts w:cs="Times New Roman"/>
          <w:szCs w:val="24"/>
        </w:rPr>
        <w:t xml:space="preserve"> lacking novelty, or </w:t>
      </w:r>
      <w:r w:rsidR="00DD169B" w:rsidRPr="00857F19">
        <w:rPr>
          <w:rFonts w:cs="Times New Roman"/>
          <w:szCs w:val="24"/>
        </w:rPr>
        <w:t>lack of non-</w:t>
      </w:r>
      <w:r w:rsidR="00742634" w:rsidRPr="00857F19">
        <w:rPr>
          <w:rFonts w:cs="Times New Roman"/>
          <w:szCs w:val="24"/>
        </w:rPr>
        <w:t>obvious</w:t>
      </w:r>
      <w:r w:rsidR="00DD169B" w:rsidRPr="00857F19">
        <w:rPr>
          <w:rFonts w:cs="Times New Roman"/>
          <w:szCs w:val="24"/>
        </w:rPr>
        <w:t>ness</w:t>
      </w:r>
      <w:r w:rsidR="00427B9A" w:rsidRPr="00857F19">
        <w:rPr>
          <w:rFonts w:cs="Times New Roman"/>
          <w:szCs w:val="24"/>
        </w:rPr>
        <w:t>, or being</w:t>
      </w:r>
      <w:r w:rsidR="00DD169B" w:rsidRPr="00857F19">
        <w:rPr>
          <w:rFonts w:cs="Times New Roman"/>
          <w:szCs w:val="24"/>
        </w:rPr>
        <w:t xml:space="preserve"> indefinite</w:t>
      </w:r>
      <w:commentRangeEnd w:id="30"/>
      <w:r w:rsidR="00012808">
        <w:rPr>
          <w:rStyle w:val="CommentReference"/>
        </w:rPr>
        <w:commentReference w:id="30"/>
      </w:r>
      <w:r w:rsidR="00427B9A" w:rsidRPr="00857F19">
        <w:rPr>
          <w:rFonts w:cs="Times New Roman"/>
          <w:szCs w:val="24"/>
        </w:rPr>
        <w:t>.</w:t>
      </w:r>
      <w:r w:rsidR="00F1029B">
        <w:rPr>
          <w:rStyle w:val="FootnoteReference"/>
          <w:rFonts w:cs="Times New Roman"/>
          <w:szCs w:val="24"/>
        </w:rPr>
        <w:footnoteReference w:id="152"/>
      </w:r>
      <w:r w:rsidR="00EC7272" w:rsidRPr="00857F19">
        <w:rPr>
          <w:rFonts w:cs="Times New Roman"/>
          <w:szCs w:val="24"/>
        </w:rPr>
        <w:t xml:space="preserve"> In other words, test for patent eligibility</w:t>
      </w:r>
      <w:r w:rsidR="001355E2" w:rsidRPr="00857F19">
        <w:rPr>
          <w:rFonts w:cs="Times New Roman"/>
          <w:szCs w:val="24"/>
        </w:rPr>
        <w:t xml:space="preserve"> should consist of asking</w:t>
      </w:r>
      <w:r w:rsidR="007771E9" w:rsidRPr="00857F19">
        <w:rPr>
          <w:rFonts w:cs="Times New Roman"/>
          <w:szCs w:val="24"/>
        </w:rPr>
        <w:t xml:space="preserve"> does a patent </w:t>
      </w:r>
      <w:r w:rsidR="00CE6673">
        <w:rPr>
          <w:rFonts w:cs="Times New Roman"/>
          <w:szCs w:val="24"/>
        </w:rPr>
        <w:t>monopolize</w:t>
      </w:r>
      <w:r w:rsidR="007771E9" w:rsidRPr="00857F19">
        <w:rPr>
          <w:rFonts w:cs="Times New Roman"/>
          <w:szCs w:val="24"/>
        </w:rPr>
        <w:t xml:space="preserve"> a basic tool of science, technology, or even business in the case of </w:t>
      </w:r>
      <w:r w:rsidR="007771E9" w:rsidRPr="00857F19">
        <w:rPr>
          <w:rFonts w:cs="Times New Roman"/>
          <w:i/>
          <w:szCs w:val="24"/>
        </w:rPr>
        <w:t>Alice</w:t>
      </w:r>
      <w:r w:rsidR="00CB063C" w:rsidRPr="00857F19">
        <w:rPr>
          <w:rFonts w:cs="Times New Roman"/>
          <w:szCs w:val="24"/>
        </w:rPr>
        <w:t>.</w:t>
      </w:r>
      <w:r w:rsidR="003E2E61">
        <w:rPr>
          <w:rStyle w:val="FootnoteReference"/>
          <w:rFonts w:cs="Times New Roman"/>
          <w:szCs w:val="24"/>
        </w:rPr>
        <w:footnoteReference w:id="153"/>
      </w:r>
      <w:r w:rsidR="00CB063C" w:rsidRPr="00857F19">
        <w:rPr>
          <w:rFonts w:cs="Times New Roman"/>
          <w:szCs w:val="24"/>
        </w:rPr>
        <w:t xml:space="preserve"> This is </w:t>
      </w:r>
      <w:r w:rsidR="009C0A6D" w:rsidRPr="00857F19">
        <w:rPr>
          <w:rFonts w:cs="Times New Roman"/>
          <w:szCs w:val="24"/>
        </w:rPr>
        <w:t xml:space="preserve">a much lower standard than </w:t>
      </w:r>
      <w:r w:rsidR="009C0A6D" w:rsidRPr="00857F19">
        <w:rPr>
          <w:rFonts w:cs="Times New Roman"/>
          <w:i/>
          <w:szCs w:val="24"/>
        </w:rPr>
        <w:t>Alice</w:t>
      </w:r>
      <w:r w:rsidR="009C0A6D" w:rsidRPr="00857F19">
        <w:rPr>
          <w:rFonts w:cs="Times New Roman"/>
          <w:szCs w:val="24"/>
        </w:rPr>
        <w:t xml:space="preserve">. However, even surviving </w:t>
      </w:r>
      <w:r w:rsidR="007D30E2" w:rsidRPr="00857F19">
        <w:rPr>
          <w:rFonts w:cs="Times New Roman"/>
          <w:szCs w:val="24"/>
        </w:rPr>
        <w:t>a lower standard of patent eligibility, the patent may still not meet the standards of patentability, because it lacks novelty</w:t>
      </w:r>
      <w:r w:rsidR="00DD21D0" w:rsidRPr="00857F19">
        <w:rPr>
          <w:rFonts w:cs="Times New Roman"/>
          <w:szCs w:val="24"/>
        </w:rPr>
        <w:t xml:space="preserve"> or is </w:t>
      </w:r>
      <w:commentRangeStart w:id="31"/>
      <w:r w:rsidR="00DD21D0" w:rsidRPr="00857F19">
        <w:rPr>
          <w:rFonts w:cs="Times New Roman"/>
          <w:szCs w:val="24"/>
        </w:rPr>
        <w:t>obvious</w:t>
      </w:r>
      <w:commentRangeEnd w:id="31"/>
      <w:r w:rsidR="00012808">
        <w:rPr>
          <w:rStyle w:val="CommentReference"/>
        </w:rPr>
        <w:commentReference w:id="31"/>
      </w:r>
      <w:r w:rsidR="00DD21D0" w:rsidRPr="00857F19">
        <w:rPr>
          <w:rFonts w:cs="Times New Roman"/>
          <w:szCs w:val="24"/>
        </w:rPr>
        <w:t xml:space="preserve">. </w:t>
      </w:r>
      <w:r w:rsidR="004C707F" w:rsidRPr="00857F19">
        <w:rPr>
          <w:rFonts w:cs="Times New Roman"/>
          <w:szCs w:val="24"/>
        </w:rPr>
        <w:t xml:space="preserve"> </w:t>
      </w:r>
    </w:p>
    <w:p w14:paraId="5081943F" w14:textId="29B6260B" w:rsidR="007E2071" w:rsidRPr="00857F19" w:rsidRDefault="00101FBC" w:rsidP="00922681">
      <w:pPr>
        <w:pStyle w:val="Heading2"/>
      </w:pPr>
      <w:bookmarkStart w:id="32" w:name="_Toc5275674"/>
      <w:r>
        <w:lastRenderedPageBreak/>
        <w:t xml:space="preserve">Using the Proposed Method in Context </w:t>
      </w:r>
      <w:r w:rsidR="006542E5">
        <w:t xml:space="preserve">of § </w:t>
      </w:r>
      <w:r w:rsidR="00C60BD5">
        <w:t>101</w:t>
      </w:r>
      <w:r w:rsidR="00403B8F">
        <w:t>.</w:t>
      </w:r>
      <w:bookmarkEnd w:id="32"/>
    </w:p>
    <w:p w14:paraId="2F439B3F" w14:textId="460895DD" w:rsidR="00211E5A" w:rsidRDefault="00926FFA" w:rsidP="001B4C2A">
      <w:pPr>
        <w:ind w:firstLine="720"/>
        <w:rPr>
          <w:rFonts w:cs="Times New Roman"/>
          <w:szCs w:val="24"/>
        </w:rPr>
      </w:pPr>
      <w:r>
        <w:rPr>
          <w:rFonts w:cs="Times New Roman"/>
          <w:szCs w:val="24"/>
        </w:rPr>
        <w:t xml:space="preserve">Courts today overuse § 101 to invalidate patents. </w:t>
      </w:r>
      <w:r w:rsidR="009C672E" w:rsidRPr="00857F19">
        <w:rPr>
          <w:rFonts w:cs="Times New Roman"/>
          <w:szCs w:val="24"/>
        </w:rPr>
        <w:t xml:space="preserve">Judge </w:t>
      </w:r>
      <w:proofErr w:type="spellStart"/>
      <w:r w:rsidR="009C672E" w:rsidRPr="00857F19">
        <w:rPr>
          <w:rFonts w:cs="Times New Roman"/>
          <w:szCs w:val="24"/>
        </w:rPr>
        <w:t>Plager</w:t>
      </w:r>
      <w:proofErr w:type="spellEnd"/>
      <w:r w:rsidR="009C672E" w:rsidRPr="00857F19">
        <w:rPr>
          <w:rFonts w:cs="Times New Roman"/>
          <w:szCs w:val="24"/>
        </w:rPr>
        <w:t xml:space="preserve"> of the Federal Circuit</w:t>
      </w:r>
      <w:r w:rsidR="00B07BAF" w:rsidRPr="00857F19">
        <w:rPr>
          <w:rFonts w:cs="Times New Roman"/>
          <w:szCs w:val="24"/>
        </w:rPr>
        <w:t xml:space="preserve"> in a dissenting opinion stated, </w:t>
      </w:r>
    </w:p>
    <w:p w14:paraId="3917EB8C" w14:textId="67C6D70B" w:rsidR="009D79E7" w:rsidRDefault="00B07BAF" w:rsidP="004B6CC1">
      <w:pPr>
        <w:ind w:left="720" w:right="720"/>
        <w:rPr>
          <w:rFonts w:cs="Times New Roman"/>
          <w:szCs w:val="24"/>
        </w:rPr>
      </w:pPr>
      <w:r w:rsidRPr="00857F19">
        <w:rPr>
          <w:rFonts w:cs="Times New Roman"/>
          <w:szCs w:val="24"/>
        </w:rPr>
        <w:t>I believe that this court should exercise its inherent power to control the processes of litigation, and insist that litigants, and trial courts, initially address patent invalidity issues in infringement suits in terms of the defenses provided in the statute: “conditions of patentability,” specifically §§ 102 and 103, and in addition §§ 112 and 251, and not foray into the jurisprudential morass of § 101 unless absolutely necessary”</w:t>
      </w:r>
      <w:r w:rsidR="00EE149C" w:rsidRPr="00857F19">
        <w:rPr>
          <w:rFonts w:cs="Times New Roman"/>
          <w:szCs w:val="24"/>
        </w:rPr>
        <w:t>.</w:t>
      </w:r>
      <w:r w:rsidR="00D97C8E" w:rsidRPr="000D1547">
        <w:rPr>
          <w:rStyle w:val="FootnoteReference"/>
          <w:rFonts w:cs="Times New Roman"/>
          <w:szCs w:val="24"/>
        </w:rPr>
        <w:footnoteReference w:id="154"/>
      </w:r>
      <w:r w:rsidR="009C672E" w:rsidRPr="000D1547">
        <w:rPr>
          <w:rFonts w:cs="Times New Roman"/>
          <w:szCs w:val="24"/>
        </w:rPr>
        <w:t xml:space="preserve"> </w:t>
      </w:r>
    </w:p>
    <w:p w14:paraId="18116778" w14:textId="217C500E" w:rsidR="006574A9" w:rsidRPr="000D1547" w:rsidRDefault="00373D4C" w:rsidP="009D79E7">
      <w:pPr>
        <w:rPr>
          <w:rFonts w:cs="Times New Roman"/>
          <w:color w:val="auto"/>
          <w:szCs w:val="24"/>
        </w:rPr>
      </w:pPr>
      <w:r w:rsidRPr="000D1547">
        <w:rPr>
          <w:rFonts w:cs="Times New Roman"/>
          <w:szCs w:val="24"/>
        </w:rPr>
        <w:t xml:space="preserve">The use of § 101 is not </w:t>
      </w:r>
      <w:r w:rsidR="001116C9" w:rsidRPr="00857F19">
        <w:rPr>
          <w:rFonts w:cs="Times New Roman"/>
          <w:szCs w:val="24"/>
        </w:rPr>
        <w:t>eliminated but</w:t>
      </w:r>
      <w:r w:rsidRPr="00857F19">
        <w:rPr>
          <w:rFonts w:cs="Times New Roman"/>
          <w:szCs w:val="24"/>
        </w:rPr>
        <w:t xml:space="preserve"> should be reserved for </w:t>
      </w:r>
      <w:r w:rsidR="00F70AAE" w:rsidRPr="00857F19">
        <w:rPr>
          <w:rFonts w:cs="Times New Roman"/>
          <w:szCs w:val="24"/>
        </w:rPr>
        <w:t>inventions that lack utility</w:t>
      </w:r>
      <w:r w:rsidR="00442225" w:rsidRPr="00857F19">
        <w:rPr>
          <w:rFonts w:cs="Times New Roman"/>
          <w:szCs w:val="24"/>
        </w:rPr>
        <w:t>, or are not a “</w:t>
      </w:r>
      <w:r w:rsidR="00442225" w:rsidRPr="00857F19">
        <w:rPr>
          <w:rFonts w:cs="Times New Roman"/>
          <w:color w:val="auto"/>
          <w:szCs w:val="24"/>
        </w:rPr>
        <w:t>process, machine, manufacture, or composition of matter”, or any new and useful improvement thereof”.</w:t>
      </w:r>
      <w:r w:rsidR="00442225" w:rsidRPr="000D1547">
        <w:rPr>
          <w:rStyle w:val="FootnoteReference"/>
          <w:rFonts w:cs="Times New Roman"/>
          <w:color w:val="auto"/>
          <w:szCs w:val="24"/>
        </w:rPr>
        <w:footnoteReference w:id="155"/>
      </w:r>
    </w:p>
    <w:p w14:paraId="2A3DD7F7" w14:textId="6C8C2152" w:rsidR="008240DE" w:rsidRPr="00857F19" w:rsidRDefault="002F78B3" w:rsidP="001B4C2A">
      <w:pPr>
        <w:ind w:firstLine="720"/>
        <w:rPr>
          <w:rFonts w:cs="Times New Roman"/>
          <w:color w:val="auto"/>
          <w:szCs w:val="24"/>
        </w:rPr>
      </w:pPr>
      <w:r w:rsidRPr="00857F19">
        <w:rPr>
          <w:rFonts w:cs="Times New Roman"/>
          <w:color w:val="auto"/>
          <w:szCs w:val="24"/>
        </w:rPr>
        <w:t xml:space="preserve">The Supreme Court has mandated that </w:t>
      </w:r>
      <w:r w:rsidR="00B264FF" w:rsidRPr="00857F19">
        <w:rPr>
          <w:rFonts w:cs="Times New Roman"/>
          <w:color w:val="auto"/>
          <w:szCs w:val="24"/>
        </w:rPr>
        <w:t xml:space="preserve">patent eligibility analysis must </w:t>
      </w:r>
      <w:r w:rsidR="00D40131" w:rsidRPr="00857F19">
        <w:rPr>
          <w:rFonts w:cs="Times New Roman"/>
          <w:color w:val="auto"/>
          <w:szCs w:val="24"/>
        </w:rPr>
        <w:t xml:space="preserve">precede </w:t>
      </w:r>
      <w:r w:rsidR="00B264FF" w:rsidRPr="00857F19">
        <w:rPr>
          <w:rFonts w:cs="Times New Roman"/>
          <w:color w:val="auto"/>
          <w:szCs w:val="24"/>
        </w:rPr>
        <w:t xml:space="preserve">obviousness </w:t>
      </w:r>
      <w:r w:rsidR="002B7302" w:rsidRPr="00857F19">
        <w:rPr>
          <w:rFonts w:cs="Times New Roman"/>
          <w:color w:val="auto"/>
          <w:szCs w:val="24"/>
        </w:rPr>
        <w:t xml:space="preserve">or novelty </w:t>
      </w:r>
      <w:r w:rsidR="00B264FF" w:rsidRPr="00857F19">
        <w:rPr>
          <w:rFonts w:cs="Times New Roman"/>
          <w:color w:val="auto"/>
          <w:szCs w:val="24"/>
        </w:rPr>
        <w:t>inquiry.</w:t>
      </w:r>
      <w:r w:rsidR="00B264FF" w:rsidRPr="000D1547">
        <w:rPr>
          <w:rStyle w:val="FootnoteReference"/>
          <w:rFonts w:cs="Times New Roman"/>
          <w:color w:val="auto"/>
          <w:szCs w:val="24"/>
        </w:rPr>
        <w:footnoteReference w:id="156"/>
      </w:r>
      <w:r w:rsidR="004F0EB7" w:rsidRPr="000D1547">
        <w:rPr>
          <w:rFonts w:cs="Times New Roman"/>
          <w:color w:val="auto"/>
          <w:szCs w:val="24"/>
        </w:rPr>
        <w:t xml:space="preserve"> </w:t>
      </w:r>
      <w:r w:rsidR="008240DE" w:rsidRPr="00857F19">
        <w:rPr>
          <w:rFonts w:cs="Times New Roman"/>
          <w:color w:val="auto"/>
          <w:szCs w:val="24"/>
        </w:rPr>
        <w:t xml:space="preserve">The Supreme Court’s direction to address § 101 </w:t>
      </w:r>
      <w:r w:rsidR="00714E71">
        <w:rPr>
          <w:rFonts w:cs="Times New Roman"/>
          <w:color w:val="auto"/>
          <w:szCs w:val="24"/>
        </w:rPr>
        <w:t>can</w:t>
      </w:r>
      <w:r w:rsidR="008240DE" w:rsidRPr="00857F19">
        <w:rPr>
          <w:rFonts w:cs="Times New Roman"/>
          <w:color w:val="auto"/>
          <w:szCs w:val="24"/>
        </w:rPr>
        <w:t xml:space="preserve"> still be followed under the method suggested here. </w:t>
      </w:r>
      <w:r w:rsidR="008240DE" w:rsidRPr="000D1547">
        <w:rPr>
          <w:rFonts w:cs="Times New Roman"/>
          <w:color w:val="auto"/>
          <w:szCs w:val="24"/>
        </w:rPr>
        <w:t xml:space="preserve">This inquiry should be basic, </w:t>
      </w:r>
      <w:r w:rsidR="009A4F9D" w:rsidRPr="00857F19">
        <w:rPr>
          <w:rFonts w:cs="Times New Roman"/>
          <w:color w:val="auto"/>
          <w:szCs w:val="24"/>
        </w:rPr>
        <w:t>insuring utility is met, as well as the make sure the invention falls within the statutory categories</w:t>
      </w:r>
      <w:r w:rsidR="00570D70">
        <w:rPr>
          <w:rFonts w:cs="Times New Roman"/>
          <w:color w:val="auto"/>
          <w:szCs w:val="24"/>
        </w:rPr>
        <w:t xml:space="preserve"> (i.e. process, </w:t>
      </w:r>
      <w:r w:rsidR="0068133A">
        <w:rPr>
          <w:rFonts w:cs="Times New Roman"/>
          <w:color w:val="auto"/>
          <w:szCs w:val="24"/>
        </w:rPr>
        <w:t>machine, manufacture, or composition of matter)</w:t>
      </w:r>
      <w:r w:rsidR="00E939E7">
        <w:rPr>
          <w:rFonts w:cs="Times New Roman"/>
          <w:color w:val="auto"/>
          <w:szCs w:val="24"/>
        </w:rPr>
        <w:t>. The inquiry whether</w:t>
      </w:r>
      <w:r w:rsidR="006149EC">
        <w:rPr>
          <w:rFonts w:cs="Times New Roman"/>
          <w:color w:val="auto"/>
          <w:szCs w:val="24"/>
        </w:rPr>
        <w:t xml:space="preserve"> the claims would monopolize a </w:t>
      </w:r>
      <w:r w:rsidR="006149EC">
        <w:rPr>
          <w:rFonts w:cs="Times New Roman"/>
          <w:color w:val="auto"/>
          <w:szCs w:val="24"/>
        </w:rPr>
        <w:lastRenderedPageBreak/>
        <w:t xml:space="preserve">basic tool or </w:t>
      </w:r>
      <w:r w:rsidR="003E2E61">
        <w:rPr>
          <w:rFonts w:cs="Times New Roman"/>
          <w:color w:val="auto"/>
          <w:szCs w:val="24"/>
        </w:rPr>
        <w:t>concept</w:t>
      </w:r>
      <w:r w:rsidR="00E939E7">
        <w:rPr>
          <w:rFonts w:cs="Times New Roman"/>
          <w:color w:val="auto"/>
          <w:szCs w:val="24"/>
        </w:rPr>
        <w:t xml:space="preserve"> would be the last piece of the </w:t>
      </w:r>
      <w:r w:rsidR="00646F96">
        <w:rPr>
          <w:rFonts w:cs="Times New Roman"/>
          <w:color w:val="auto"/>
          <w:szCs w:val="24"/>
        </w:rPr>
        <w:t xml:space="preserve">patent eligibility </w:t>
      </w:r>
      <w:r w:rsidR="00340336">
        <w:rPr>
          <w:rFonts w:cs="Times New Roman"/>
          <w:color w:val="auto"/>
          <w:szCs w:val="24"/>
        </w:rPr>
        <w:t>inquiry and would ignore the three judicial exceptions</w:t>
      </w:r>
      <w:r w:rsidR="003E2E61">
        <w:rPr>
          <w:rFonts w:cs="Times New Roman"/>
          <w:color w:val="auto"/>
          <w:szCs w:val="24"/>
        </w:rPr>
        <w:t xml:space="preserve">. </w:t>
      </w:r>
    </w:p>
    <w:p w14:paraId="29FEDA7E" w14:textId="75907412" w:rsidR="00785A0D" w:rsidRPr="00857F19" w:rsidRDefault="008240DE" w:rsidP="001B4C2A">
      <w:pPr>
        <w:ind w:firstLine="720"/>
        <w:rPr>
          <w:rFonts w:cs="Times New Roman"/>
          <w:color w:val="auto"/>
          <w:szCs w:val="24"/>
        </w:rPr>
      </w:pPr>
      <w:r w:rsidRPr="00857F19">
        <w:rPr>
          <w:rFonts w:cs="Times New Roman"/>
          <w:color w:val="auto"/>
          <w:szCs w:val="24"/>
        </w:rPr>
        <w:t>Addressing § 101 first</w:t>
      </w:r>
      <w:r w:rsidR="004F0EB7" w:rsidRPr="00857F19">
        <w:rPr>
          <w:rFonts w:cs="Times New Roman"/>
          <w:color w:val="auto"/>
          <w:szCs w:val="24"/>
        </w:rPr>
        <w:t xml:space="preserve"> can often be a time and cost saving measure. </w:t>
      </w:r>
      <w:r w:rsidR="00896DA5" w:rsidRPr="00857F19">
        <w:rPr>
          <w:rFonts w:cs="Times New Roman"/>
          <w:color w:val="auto"/>
          <w:szCs w:val="24"/>
        </w:rPr>
        <w:t>P</w:t>
      </w:r>
      <w:r w:rsidR="00E91072" w:rsidRPr="00857F19">
        <w:rPr>
          <w:rFonts w:cs="Times New Roman"/>
          <w:color w:val="auto"/>
          <w:szCs w:val="24"/>
        </w:rPr>
        <w:t>atent eligibility issues can be resolved</w:t>
      </w:r>
      <w:r w:rsidR="00896DA5" w:rsidRPr="00857F19">
        <w:rPr>
          <w:rFonts w:cs="Times New Roman"/>
          <w:color w:val="auto"/>
          <w:szCs w:val="24"/>
        </w:rPr>
        <w:t xml:space="preserve"> quickly and inexpensively without the need for a jury.</w:t>
      </w:r>
      <w:r w:rsidR="00896DA5" w:rsidRPr="000D1547">
        <w:rPr>
          <w:rStyle w:val="FootnoteReference"/>
          <w:rFonts w:cs="Times New Roman"/>
          <w:color w:val="auto"/>
          <w:szCs w:val="24"/>
        </w:rPr>
        <w:footnoteReference w:id="157"/>
      </w:r>
      <w:r w:rsidR="00896DA5" w:rsidRPr="000D1547">
        <w:rPr>
          <w:rFonts w:cs="Times New Roman"/>
          <w:color w:val="auto"/>
          <w:szCs w:val="24"/>
        </w:rPr>
        <w:t xml:space="preserve"> </w:t>
      </w:r>
      <w:r w:rsidR="00E67EFE" w:rsidRPr="00857F19">
        <w:rPr>
          <w:rFonts w:cs="Times New Roman"/>
          <w:color w:val="auto"/>
          <w:szCs w:val="24"/>
        </w:rPr>
        <w:t xml:space="preserve">In </w:t>
      </w:r>
      <w:r w:rsidR="00E67EFE" w:rsidRPr="00857F19">
        <w:rPr>
          <w:rFonts w:cs="Times New Roman"/>
          <w:i/>
          <w:color w:val="auto"/>
          <w:szCs w:val="24"/>
        </w:rPr>
        <w:t>I/P Engine, Inc. v. AOL Inc.</w:t>
      </w:r>
      <w:r w:rsidR="00E67EFE" w:rsidRPr="00857F19">
        <w:rPr>
          <w:rFonts w:cs="Times New Roman"/>
          <w:color w:val="auto"/>
          <w:szCs w:val="24"/>
        </w:rPr>
        <w:t xml:space="preserve">, </w:t>
      </w:r>
      <w:r w:rsidR="006A6A5E" w:rsidRPr="00857F19">
        <w:rPr>
          <w:rFonts w:cs="Times New Roman"/>
          <w:color w:val="auto"/>
          <w:szCs w:val="24"/>
        </w:rPr>
        <w:t>the patent at issue was found invalid for non-obviousness</w:t>
      </w:r>
      <w:r w:rsidR="00C70A61" w:rsidRPr="00857F19">
        <w:rPr>
          <w:rFonts w:cs="Times New Roman"/>
          <w:color w:val="auto"/>
          <w:szCs w:val="24"/>
        </w:rPr>
        <w:t xml:space="preserve"> after a full jury trial with expense to the litigants</w:t>
      </w:r>
      <w:r w:rsidR="006A6A5E" w:rsidRPr="00857F19">
        <w:rPr>
          <w:rFonts w:cs="Times New Roman"/>
          <w:color w:val="auto"/>
          <w:szCs w:val="24"/>
        </w:rPr>
        <w:t>.</w:t>
      </w:r>
      <w:r w:rsidR="00BC18C5">
        <w:rPr>
          <w:rStyle w:val="FootnoteReference"/>
          <w:rFonts w:cs="Times New Roman"/>
          <w:color w:val="auto"/>
          <w:szCs w:val="24"/>
        </w:rPr>
        <w:footnoteReference w:id="158"/>
      </w:r>
      <w:r w:rsidR="006A6A5E" w:rsidRPr="00857F19">
        <w:rPr>
          <w:rFonts w:cs="Times New Roman"/>
          <w:color w:val="auto"/>
          <w:szCs w:val="24"/>
        </w:rPr>
        <w:t xml:space="preserve"> </w:t>
      </w:r>
      <w:r w:rsidR="00E67EFE" w:rsidRPr="00857F19">
        <w:rPr>
          <w:rFonts w:cs="Times New Roman"/>
          <w:color w:val="auto"/>
          <w:szCs w:val="24"/>
        </w:rPr>
        <w:t>Judge Mayer</w:t>
      </w:r>
      <w:r w:rsidR="00C70A61" w:rsidRPr="00857F19">
        <w:rPr>
          <w:rFonts w:cs="Times New Roman"/>
          <w:color w:val="auto"/>
          <w:szCs w:val="24"/>
        </w:rPr>
        <w:t>,</w:t>
      </w:r>
      <w:r w:rsidR="00E67EFE" w:rsidRPr="00857F19">
        <w:rPr>
          <w:rFonts w:cs="Times New Roman"/>
          <w:color w:val="auto"/>
          <w:szCs w:val="24"/>
        </w:rPr>
        <w:t xml:space="preserve"> in his concurring opinion</w:t>
      </w:r>
      <w:r w:rsidR="00AC6300" w:rsidRPr="00857F19">
        <w:rPr>
          <w:rFonts w:cs="Times New Roman"/>
          <w:color w:val="auto"/>
          <w:szCs w:val="24"/>
        </w:rPr>
        <w:t xml:space="preserve">, </w:t>
      </w:r>
      <w:r w:rsidR="002F210E" w:rsidRPr="00857F19">
        <w:rPr>
          <w:rFonts w:cs="Times New Roman"/>
          <w:color w:val="auto"/>
          <w:szCs w:val="24"/>
        </w:rPr>
        <w:t>agreed with the invalidation, but believe</w:t>
      </w:r>
      <w:r w:rsidR="0052711A" w:rsidRPr="00857F19">
        <w:rPr>
          <w:rFonts w:cs="Times New Roman"/>
          <w:color w:val="auto"/>
          <w:szCs w:val="24"/>
        </w:rPr>
        <w:t xml:space="preserve">d non-obviousness should </w:t>
      </w:r>
      <w:r w:rsidR="00FC6A8D" w:rsidRPr="00857F19">
        <w:rPr>
          <w:rFonts w:cs="Times New Roman"/>
          <w:color w:val="auto"/>
          <w:szCs w:val="24"/>
        </w:rPr>
        <w:t xml:space="preserve">not </w:t>
      </w:r>
      <w:r w:rsidR="0052711A" w:rsidRPr="00857F19">
        <w:rPr>
          <w:rFonts w:cs="Times New Roman"/>
          <w:color w:val="auto"/>
          <w:szCs w:val="24"/>
        </w:rPr>
        <w:t xml:space="preserve">have been addressed. He </w:t>
      </w:r>
      <w:r w:rsidR="00AC6300" w:rsidRPr="00857F19">
        <w:rPr>
          <w:rFonts w:cs="Times New Roman"/>
          <w:color w:val="auto"/>
          <w:szCs w:val="24"/>
        </w:rPr>
        <w:t>stated “</w:t>
      </w:r>
      <w:r w:rsidR="00A4659D" w:rsidRPr="00857F19">
        <w:rPr>
          <w:rFonts w:cs="Times New Roman"/>
          <w:color w:val="auto"/>
          <w:szCs w:val="24"/>
        </w:rPr>
        <w:t xml:space="preserve">fail[ure] to address </w:t>
      </w:r>
      <w:r w:rsidR="00535DA3" w:rsidRPr="00857F19">
        <w:rPr>
          <w:rFonts w:cs="Times New Roman"/>
          <w:color w:val="auto"/>
          <w:szCs w:val="24"/>
        </w:rPr>
        <w:t xml:space="preserve">… section 101 is put the cart before the horse. </w:t>
      </w:r>
      <w:r w:rsidR="00E90928" w:rsidRPr="00857F19">
        <w:rPr>
          <w:rFonts w:cs="Times New Roman"/>
          <w:color w:val="auto"/>
          <w:szCs w:val="24"/>
        </w:rPr>
        <w:t xml:space="preserve">Until it is determined that [it is] </w:t>
      </w:r>
      <w:r w:rsidR="00D8656C" w:rsidRPr="00857F19">
        <w:rPr>
          <w:rFonts w:cs="Times New Roman"/>
          <w:color w:val="auto"/>
          <w:szCs w:val="24"/>
        </w:rPr>
        <w:t xml:space="preserve">even </w:t>
      </w:r>
      <w:r w:rsidR="00D8656C" w:rsidRPr="00857F19">
        <w:rPr>
          <w:rFonts w:cs="Times New Roman"/>
          <w:i/>
          <w:color w:val="auto"/>
          <w:szCs w:val="24"/>
        </w:rPr>
        <w:t>eligible</w:t>
      </w:r>
      <w:r w:rsidR="00D8656C" w:rsidRPr="00857F19">
        <w:rPr>
          <w:rFonts w:cs="Times New Roman"/>
          <w:color w:val="auto"/>
          <w:szCs w:val="24"/>
        </w:rPr>
        <w:t xml:space="preserve"> for patent protection, a court has no warrant to consider subordinate validity issues such as non-obviousness.”</w:t>
      </w:r>
      <w:r w:rsidR="00D8656C" w:rsidRPr="000D1547">
        <w:rPr>
          <w:rStyle w:val="FootnoteReference"/>
          <w:rFonts w:cs="Times New Roman"/>
          <w:color w:val="auto"/>
          <w:szCs w:val="24"/>
        </w:rPr>
        <w:footnoteReference w:id="159"/>
      </w:r>
      <w:r w:rsidR="00E67EFE" w:rsidRPr="000D1547">
        <w:rPr>
          <w:rFonts w:cs="Times New Roman"/>
          <w:color w:val="auto"/>
          <w:szCs w:val="24"/>
        </w:rPr>
        <w:t xml:space="preserve"> </w:t>
      </w:r>
      <w:r w:rsidR="00F572B0" w:rsidRPr="000D1547">
        <w:rPr>
          <w:rFonts w:cs="Times New Roman"/>
          <w:color w:val="auto"/>
          <w:szCs w:val="24"/>
        </w:rPr>
        <w:t xml:space="preserve">Patent eligibility can be resolved without </w:t>
      </w:r>
      <w:r w:rsidR="006501BC" w:rsidRPr="00857F19">
        <w:rPr>
          <w:rFonts w:cs="Times New Roman"/>
          <w:color w:val="auto"/>
          <w:szCs w:val="24"/>
        </w:rPr>
        <w:t>claim construction, and these early determinations can save years of litigation.</w:t>
      </w:r>
      <w:r w:rsidR="006501BC" w:rsidRPr="000D1547">
        <w:rPr>
          <w:rStyle w:val="FootnoteReference"/>
          <w:rFonts w:cs="Times New Roman"/>
          <w:color w:val="auto"/>
          <w:szCs w:val="24"/>
        </w:rPr>
        <w:footnoteReference w:id="160"/>
      </w:r>
      <w:r w:rsidR="00881298" w:rsidRPr="000D1547">
        <w:rPr>
          <w:rFonts w:cs="Times New Roman"/>
          <w:color w:val="auto"/>
          <w:szCs w:val="24"/>
        </w:rPr>
        <w:t xml:space="preserve"> Addressing § 101</w:t>
      </w:r>
      <w:r w:rsidR="00881298" w:rsidRPr="00857F19">
        <w:rPr>
          <w:rFonts w:cs="Times New Roman"/>
          <w:color w:val="auto"/>
          <w:szCs w:val="24"/>
        </w:rPr>
        <w:t xml:space="preserve"> may indeed save time and </w:t>
      </w:r>
      <w:r w:rsidR="00881298" w:rsidRPr="00254867">
        <w:rPr>
          <w:rFonts w:cs="Times New Roman"/>
          <w:szCs w:val="24"/>
        </w:rPr>
        <w:t>money</w:t>
      </w:r>
      <w:r w:rsidR="00A75959" w:rsidRPr="00254867">
        <w:rPr>
          <w:rStyle w:val="FootnoteReference"/>
          <w:rFonts w:cs="Times New Roman"/>
          <w:szCs w:val="24"/>
        </w:rPr>
        <w:footnoteReference w:id="161"/>
      </w:r>
      <w:r w:rsidR="008B178F" w:rsidRPr="00254867">
        <w:rPr>
          <w:rFonts w:cs="Times New Roman"/>
          <w:szCs w:val="24"/>
        </w:rPr>
        <w:t xml:space="preserve">, however saving money is a poor argument for doing something incorrectly. </w:t>
      </w:r>
      <w:r w:rsidR="00E97117" w:rsidRPr="00254867">
        <w:rPr>
          <w:rFonts w:cs="Times New Roman"/>
          <w:szCs w:val="24"/>
        </w:rPr>
        <w:t xml:space="preserve">The analysis for abstract ideas has become a substitution for novelty with the </w:t>
      </w:r>
      <w:r w:rsidR="00AB0ADB" w:rsidRPr="00254867">
        <w:rPr>
          <w:rFonts w:cs="Times New Roman"/>
          <w:szCs w:val="24"/>
        </w:rPr>
        <w:t>question of well-understood, routine, and conventional activity. As the Courts adjusted to the new methodology,</w:t>
      </w:r>
      <w:r w:rsidR="00CA30E9" w:rsidRPr="00254867">
        <w:rPr>
          <w:rFonts w:cs="Times New Roman"/>
          <w:szCs w:val="24"/>
        </w:rPr>
        <w:t xml:space="preserve"> any inefficien</w:t>
      </w:r>
      <w:r w:rsidR="00375274" w:rsidRPr="00254867">
        <w:rPr>
          <w:rFonts w:cs="Times New Roman"/>
          <w:szCs w:val="24"/>
        </w:rPr>
        <w:t>cy</w:t>
      </w:r>
      <w:r w:rsidR="00CA30E9" w:rsidRPr="00254867">
        <w:rPr>
          <w:rFonts w:cs="Times New Roman"/>
          <w:szCs w:val="24"/>
        </w:rPr>
        <w:t xml:space="preserve"> would eventually dissipate</w:t>
      </w:r>
      <w:r w:rsidR="00471AB4">
        <w:rPr>
          <w:rFonts w:cs="Times New Roman"/>
          <w:szCs w:val="24"/>
        </w:rPr>
        <w:t>.</w:t>
      </w:r>
      <w:r w:rsidR="00471AB4">
        <w:rPr>
          <w:rStyle w:val="FootnoteReference"/>
          <w:rFonts w:cs="Times New Roman"/>
          <w:szCs w:val="24"/>
        </w:rPr>
        <w:footnoteReference w:id="162"/>
      </w:r>
      <w:r w:rsidR="00A75959" w:rsidRPr="00254867">
        <w:rPr>
          <w:rFonts w:cs="Times New Roman"/>
          <w:szCs w:val="24"/>
        </w:rPr>
        <w:t xml:space="preserve"> </w:t>
      </w:r>
      <w:r w:rsidR="006574A9" w:rsidRPr="00254867">
        <w:rPr>
          <w:rFonts w:cs="Times New Roman"/>
          <w:szCs w:val="24"/>
        </w:rPr>
        <w:t xml:space="preserve">The </w:t>
      </w:r>
      <w:r w:rsidR="00D94406" w:rsidRPr="00857F19">
        <w:rPr>
          <w:rFonts w:cs="Times New Roman"/>
          <w:color w:val="auto"/>
          <w:szCs w:val="24"/>
        </w:rPr>
        <w:t xml:space="preserve">Court need not </w:t>
      </w:r>
      <w:r w:rsidR="00350F95" w:rsidRPr="00857F19">
        <w:rPr>
          <w:rFonts w:cs="Times New Roman"/>
          <w:color w:val="auto"/>
          <w:szCs w:val="24"/>
        </w:rPr>
        <w:t xml:space="preserve">visit every possible method of rejection as patent examiners do. This </w:t>
      </w:r>
      <w:r w:rsidR="00C25ADA" w:rsidRPr="00857F19">
        <w:rPr>
          <w:rFonts w:cs="Times New Roman"/>
          <w:color w:val="auto"/>
          <w:szCs w:val="24"/>
        </w:rPr>
        <w:t>would be inefficient</w:t>
      </w:r>
      <w:r w:rsidR="004E6779" w:rsidRPr="00857F19">
        <w:rPr>
          <w:rFonts w:cs="Times New Roman"/>
          <w:color w:val="auto"/>
          <w:szCs w:val="24"/>
        </w:rPr>
        <w:t xml:space="preserve"> in the extreme, </w:t>
      </w:r>
      <w:r w:rsidR="007558FA" w:rsidRPr="00857F19">
        <w:rPr>
          <w:rFonts w:cs="Times New Roman"/>
          <w:color w:val="auto"/>
          <w:szCs w:val="24"/>
        </w:rPr>
        <w:t xml:space="preserve">requiring litigants to </w:t>
      </w:r>
      <w:r w:rsidR="007558FA" w:rsidRPr="00857F19">
        <w:rPr>
          <w:rFonts w:cs="Times New Roman"/>
          <w:color w:val="auto"/>
          <w:szCs w:val="24"/>
        </w:rPr>
        <w:lastRenderedPageBreak/>
        <w:t>brief additional issues, and Judges to de</w:t>
      </w:r>
      <w:r w:rsidR="0063082F" w:rsidRPr="00857F19">
        <w:rPr>
          <w:rFonts w:cs="Times New Roman"/>
          <w:color w:val="auto"/>
          <w:szCs w:val="24"/>
        </w:rPr>
        <w:t>cides to hear and decide on these issues when they may not be important or outcome determinative</w:t>
      </w:r>
      <w:r w:rsidR="00FF02EA" w:rsidRPr="00857F19">
        <w:rPr>
          <w:rFonts w:cs="Times New Roman"/>
          <w:color w:val="auto"/>
          <w:szCs w:val="24"/>
        </w:rPr>
        <w:t xml:space="preserve">. </w:t>
      </w:r>
    </w:p>
    <w:p w14:paraId="4B1B8560" w14:textId="0B154EA7" w:rsidR="00A30CDA" w:rsidRPr="000D1547" w:rsidRDefault="00B95561" w:rsidP="001B4C2A">
      <w:pPr>
        <w:ind w:firstLine="720"/>
        <w:rPr>
          <w:rFonts w:cs="Times New Roman"/>
          <w:szCs w:val="24"/>
        </w:rPr>
      </w:pPr>
      <w:r w:rsidRPr="00857F19">
        <w:rPr>
          <w:rFonts w:cs="Times New Roman"/>
          <w:szCs w:val="24"/>
        </w:rPr>
        <w:t xml:space="preserve">The progression of the legal system, and thereby the patent system, is slow. The full effects of the Berkheimer Memorandum are not yet clear, and hopefully will remove the uncertainty for </w:t>
      </w:r>
      <w:commentRangeStart w:id="33"/>
      <w:r w:rsidRPr="00857F19">
        <w:rPr>
          <w:rFonts w:cs="Times New Roman"/>
          <w:szCs w:val="24"/>
        </w:rPr>
        <w:t xml:space="preserve">software patents </w:t>
      </w:r>
      <w:commentRangeEnd w:id="33"/>
      <w:r w:rsidR="00012808">
        <w:rPr>
          <w:rStyle w:val="CommentReference"/>
        </w:rPr>
        <w:commentReference w:id="33"/>
      </w:r>
      <w:r w:rsidRPr="00857F19">
        <w:rPr>
          <w:rFonts w:cs="Times New Roman"/>
          <w:szCs w:val="24"/>
        </w:rPr>
        <w:t xml:space="preserve">going forward. However, the Berkheimer Memorandum should </w:t>
      </w:r>
      <w:r w:rsidR="00245AF9" w:rsidRPr="00857F19">
        <w:rPr>
          <w:rFonts w:cs="Times New Roman"/>
          <w:szCs w:val="24"/>
        </w:rPr>
        <w:t xml:space="preserve">not </w:t>
      </w:r>
      <w:r w:rsidRPr="00857F19">
        <w:rPr>
          <w:rFonts w:cs="Times New Roman"/>
          <w:szCs w:val="24"/>
        </w:rPr>
        <w:t xml:space="preserve">have been necessary. It is positive change, but it is inconsistent with the opinion which sparked its creation. It should not be necessary for the USPTO to make a drastic change based on such an innocuous case to correct the failings of the Courts. </w:t>
      </w:r>
    </w:p>
    <w:p w14:paraId="5D328785" w14:textId="2A7DDCEB" w:rsidR="00435482" w:rsidRDefault="00435482" w:rsidP="001B4C2A">
      <w:pPr>
        <w:ind w:firstLine="720"/>
        <w:rPr>
          <w:rFonts w:cs="Times New Roman"/>
          <w:szCs w:val="24"/>
        </w:rPr>
      </w:pPr>
      <w:r w:rsidRPr="000D1547">
        <w:rPr>
          <w:rFonts w:cs="Times New Roman"/>
          <w:szCs w:val="24"/>
        </w:rPr>
        <w:t xml:space="preserve">The current uncertainty </w:t>
      </w:r>
      <w:r w:rsidR="008652D4" w:rsidRPr="00857F19">
        <w:rPr>
          <w:rFonts w:cs="Times New Roman"/>
          <w:szCs w:val="24"/>
        </w:rPr>
        <w:t xml:space="preserve">curbs innovation by </w:t>
      </w:r>
      <w:r w:rsidR="005F4BDD" w:rsidRPr="00857F19">
        <w:rPr>
          <w:rFonts w:cs="Times New Roman"/>
          <w:szCs w:val="24"/>
        </w:rPr>
        <w:t>increasing the chances of patent invalidation</w:t>
      </w:r>
      <w:r w:rsidR="00D6258F" w:rsidRPr="00857F19">
        <w:rPr>
          <w:rFonts w:cs="Times New Roman"/>
          <w:szCs w:val="24"/>
        </w:rPr>
        <w:t xml:space="preserve">. </w:t>
      </w:r>
      <w:r w:rsidR="00D61922" w:rsidRPr="00857F19">
        <w:rPr>
          <w:rFonts w:cs="Times New Roman"/>
          <w:szCs w:val="24"/>
        </w:rPr>
        <w:t xml:space="preserve">By relying less on § 101, innovation </w:t>
      </w:r>
      <w:r w:rsidR="00EE7890" w:rsidRPr="00857F19">
        <w:rPr>
          <w:rFonts w:cs="Times New Roman"/>
          <w:szCs w:val="24"/>
        </w:rPr>
        <w:t>will not be curbed.</w:t>
      </w:r>
      <w:r w:rsidR="00D6569A" w:rsidRPr="00857F19">
        <w:rPr>
          <w:rFonts w:cs="Times New Roman"/>
          <w:szCs w:val="24"/>
        </w:rPr>
        <w:t xml:space="preserve"> </w:t>
      </w:r>
      <w:r w:rsidR="00E011DA">
        <w:rPr>
          <w:rFonts w:cs="Times New Roman"/>
          <w:szCs w:val="24"/>
        </w:rPr>
        <w:t>The proposed</w:t>
      </w:r>
      <w:r w:rsidR="0026353A" w:rsidRPr="00857F19">
        <w:rPr>
          <w:rFonts w:cs="Times New Roman"/>
          <w:szCs w:val="24"/>
        </w:rPr>
        <w:t xml:space="preserve"> test is more lenient than the </w:t>
      </w:r>
      <w:r w:rsidR="0026353A" w:rsidRPr="00857F19">
        <w:rPr>
          <w:rFonts w:cs="Times New Roman"/>
          <w:i/>
          <w:szCs w:val="24"/>
        </w:rPr>
        <w:t xml:space="preserve">Mayo/Alice </w:t>
      </w:r>
      <w:r w:rsidR="0026353A" w:rsidRPr="00857F19">
        <w:rPr>
          <w:rFonts w:cs="Times New Roman"/>
          <w:szCs w:val="24"/>
        </w:rPr>
        <w:t xml:space="preserve">framework, </w:t>
      </w:r>
      <w:r w:rsidR="004E5E84" w:rsidRPr="00857F19">
        <w:rPr>
          <w:rFonts w:cs="Times New Roman"/>
          <w:szCs w:val="24"/>
        </w:rPr>
        <w:t xml:space="preserve">helping </w:t>
      </w:r>
      <w:r w:rsidR="001D4FBF" w:rsidRPr="00857F19">
        <w:rPr>
          <w:rFonts w:cs="Times New Roman"/>
          <w:szCs w:val="24"/>
        </w:rPr>
        <w:t>prevent n</w:t>
      </w:r>
      <w:r w:rsidR="00EE7890" w:rsidRPr="00857F19">
        <w:rPr>
          <w:rFonts w:cs="Times New Roman"/>
          <w:szCs w:val="24"/>
        </w:rPr>
        <w:t>ew technology areas</w:t>
      </w:r>
      <w:r w:rsidR="002D251A" w:rsidRPr="00857F19">
        <w:rPr>
          <w:rFonts w:cs="Times New Roman"/>
          <w:szCs w:val="24"/>
        </w:rPr>
        <w:t xml:space="preserve"> </w:t>
      </w:r>
      <w:r w:rsidR="001D4FBF" w:rsidRPr="00857F19">
        <w:rPr>
          <w:rFonts w:cs="Times New Roman"/>
          <w:szCs w:val="24"/>
        </w:rPr>
        <w:t>from having the</w:t>
      </w:r>
      <w:r w:rsidR="00194244" w:rsidRPr="00857F19">
        <w:rPr>
          <w:rFonts w:cs="Times New Roman"/>
          <w:szCs w:val="24"/>
        </w:rPr>
        <w:t xml:space="preserve"> same difficulty</w:t>
      </w:r>
      <w:r w:rsidR="00984962" w:rsidRPr="00857F19">
        <w:rPr>
          <w:rFonts w:cs="Times New Roman"/>
          <w:szCs w:val="24"/>
        </w:rPr>
        <w:t xml:space="preserve"> </w:t>
      </w:r>
      <w:r w:rsidR="00194244" w:rsidRPr="00857F19">
        <w:rPr>
          <w:rFonts w:cs="Times New Roman"/>
          <w:szCs w:val="24"/>
        </w:rPr>
        <w:t xml:space="preserve">as </w:t>
      </w:r>
      <w:r w:rsidR="00984962" w:rsidRPr="00857F19">
        <w:rPr>
          <w:rFonts w:cs="Times New Roman"/>
          <w:szCs w:val="24"/>
        </w:rPr>
        <w:t>software</w:t>
      </w:r>
      <w:r w:rsidR="001B08AB" w:rsidRPr="00857F19">
        <w:rPr>
          <w:rFonts w:cs="Times New Roman"/>
          <w:szCs w:val="24"/>
        </w:rPr>
        <w:t xml:space="preserve"> fitting into the statutory scheme. </w:t>
      </w:r>
      <w:r w:rsidR="00116DA8" w:rsidRPr="00857F19">
        <w:rPr>
          <w:rFonts w:cs="Times New Roman"/>
          <w:szCs w:val="24"/>
        </w:rPr>
        <w:t>Software still does not fall neatly into the categories designed by the drafters of the</w:t>
      </w:r>
      <w:r w:rsidR="00215F18" w:rsidRPr="00857F19">
        <w:rPr>
          <w:rFonts w:cs="Times New Roman"/>
          <w:szCs w:val="24"/>
        </w:rPr>
        <w:t xml:space="preserve"> 1952 Patent Act</w:t>
      </w:r>
      <w:r w:rsidR="00BD61A9" w:rsidRPr="00857F19">
        <w:rPr>
          <w:rFonts w:cs="Times New Roman"/>
          <w:szCs w:val="24"/>
        </w:rPr>
        <w:t xml:space="preserve">, but this </w:t>
      </w:r>
      <w:commentRangeStart w:id="35"/>
      <w:r w:rsidR="00BD61A9" w:rsidRPr="00857F19">
        <w:rPr>
          <w:rFonts w:cs="Times New Roman"/>
          <w:szCs w:val="24"/>
        </w:rPr>
        <w:t>focus on basic building blocks of science and technology</w:t>
      </w:r>
      <w:r w:rsidR="00D6796A" w:rsidRPr="00857F19">
        <w:rPr>
          <w:rFonts w:cs="Times New Roman"/>
          <w:szCs w:val="24"/>
        </w:rPr>
        <w:t xml:space="preserve"> may help alleviate the </w:t>
      </w:r>
      <w:r w:rsidR="00D56DB8" w:rsidRPr="00857F19">
        <w:rPr>
          <w:rFonts w:cs="Times New Roman"/>
          <w:szCs w:val="24"/>
        </w:rPr>
        <w:t xml:space="preserve">software patent invalidations. </w:t>
      </w:r>
      <w:commentRangeEnd w:id="35"/>
      <w:r w:rsidR="00012808">
        <w:rPr>
          <w:rStyle w:val="CommentReference"/>
        </w:rPr>
        <w:commentReference w:id="35"/>
      </w:r>
      <w:r w:rsidR="00F87551" w:rsidRPr="00857F19">
        <w:rPr>
          <w:rFonts w:cs="Times New Roman"/>
          <w:szCs w:val="24"/>
        </w:rPr>
        <w:t xml:space="preserve">In the following cases the Federal Circuit </w:t>
      </w:r>
      <w:r w:rsidR="00672861" w:rsidRPr="00857F19">
        <w:rPr>
          <w:rFonts w:cs="Times New Roman"/>
          <w:szCs w:val="24"/>
        </w:rPr>
        <w:t xml:space="preserve">could have achieved the same result with §§ 102, 103, and 112 rather than relying on § 101. </w:t>
      </w:r>
      <w:r w:rsidR="006C50A9" w:rsidRPr="00857F19">
        <w:rPr>
          <w:rFonts w:cs="Times New Roman"/>
          <w:szCs w:val="24"/>
        </w:rPr>
        <w:t>In other cases</w:t>
      </w:r>
      <w:r w:rsidR="006C50A9" w:rsidRPr="000D1547">
        <w:rPr>
          <w:rFonts w:cs="Times New Roman"/>
          <w:szCs w:val="24"/>
        </w:rPr>
        <w:t>,</w:t>
      </w:r>
      <w:r w:rsidR="007350FB" w:rsidRPr="00857F19">
        <w:rPr>
          <w:rFonts w:cs="Times New Roman"/>
          <w:szCs w:val="24"/>
        </w:rPr>
        <w:t xml:space="preserve"> reliance on the other statutory sections could have allowed an interesting new technology to be </w:t>
      </w:r>
      <w:r w:rsidR="00BA4552" w:rsidRPr="00857F19">
        <w:rPr>
          <w:rFonts w:cs="Times New Roman"/>
          <w:szCs w:val="24"/>
        </w:rPr>
        <w:t xml:space="preserve">validated, rather than invalidated on § 101 grounds. </w:t>
      </w:r>
      <w:r w:rsidR="006C50A9" w:rsidRPr="00857F19">
        <w:rPr>
          <w:rFonts w:cs="Times New Roman"/>
          <w:szCs w:val="24"/>
        </w:rPr>
        <w:t xml:space="preserve"> </w:t>
      </w:r>
    </w:p>
    <w:p w14:paraId="1FAFAEA5" w14:textId="67CFA8E6" w:rsidR="00934FD3" w:rsidRDefault="00E011DA" w:rsidP="00934FD3">
      <w:pPr>
        <w:pStyle w:val="Heading2"/>
      </w:pPr>
      <w:bookmarkStart w:id="36" w:name="_Toc5275675"/>
      <w:r>
        <w:t xml:space="preserve">Applying the </w:t>
      </w:r>
      <w:r w:rsidR="00176EA2">
        <w:t>Proposed Methodology</w:t>
      </w:r>
      <w:r>
        <w:t xml:space="preserve"> to </w:t>
      </w:r>
      <w:r w:rsidR="00176EA2">
        <w:t xml:space="preserve">Existing </w:t>
      </w:r>
      <w:r>
        <w:t>Case Law</w:t>
      </w:r>
      <w:bookmarkEnd w:id="36"/>
    </w:p>
    <w:p w14:paraId="1B240285" w14:textId="32B5EF40" w:rsidR="00922681" w:rsidRDefault="0034202F" w:rsidP="00922681">
      <w:pPr>
        <w:ind w:firstLine="720"/>
        <w:rPr>
          <w:rFonts w:cs="Times New Roman"/>
          <w:szCs w:val="24"/>
        </w:rPr>
      </w:pPr>
      <w:r>
        <w:t xml:space="preserve">There are many cases where focusing on </w:t>
      </w:r>
      <w:r w:rsidR="00735F27">
        <w:t>preventing the monopolization of basic scientific tools</w:t>
      </w:r>
      <w:r w:rsidR="00A96108">
        <w:t xml:space="preserve"> would have resulted in more logically sound</w:t>
      </w:r>
      <w:r w:rsidR="0054010B">
        <w:t xml:space="preserve"> holdings, or different</w:t>
      </w:r>
      <w:r w:rsidR="00383562">
        <w:t xml:space="preserve"> h</w:t>
      </w:r>
      <w:r w:rsidR="0054010B">
        <w:t xml:space="preserve">oldings all together. </w:t>
      </w:r>
      <w:r w:rsidR="00922681">
        <w:rPr>
          <w:rFonts w:cs="Times New Roman"/>
          <w:szCs w:val="24"/>
        </w:rPr>
        <w:t xml:space="preserve">In </w:t>
      </w:r>
      <w:r w:rsidR="00C51E48">
        <w:rPr>
          <w:rFonts w:cs="Times New Roman"/>
          <w:szCs w:val="24"/>
        </w:rPr>
        <w:t xml:space="preserve">a case shortly before </w:t>
      </w:r>
      <w:r w:rsidR="00C51E48">
        <w:rPr>
          <w:rFonts w:cs="Times New Roman"/>
          <w:i/>
          <w:szCs w:val="24"/>
        </w:rPr>
        <w:t>Alice</w:t>
      </w:r>
      <w:r w:rsidR="00C51E48">
        <w:rPr>
          <w:rFonts w:cs="Times New Roman"/>
          <w:szCs w:val="24"/>
        </w:rPr>
        <w:t>,</w:t>
      </w:r>
      <w:r w:rsidR="00C51E48">
        <w:rPr>
          <w:rFonts w:cs="Times New Roman"/>
          <w:i/>
          <w:szCs w:val="24"/>
        </w:rPr>
        <w:t xml:space="preserve"> </w:t>
      </w:r>
      <w:r w:rsidR="00922681" w:rsidRPr="00857F19">
        <w:rPr>
          <w:rFonts w:cs="Times New Roman"/>
          <w:i/>
          <w:szCs w:val="24"/>
        </w:rPr>
        <w:t>Bilski v. Kappos</w:t>
      </w:r>
      <w:r w:rsidR="00922681" w:rsidRPr="00857F19">
        <w:rPr>
          <w:rFonts w:cs="Times New Roman"/>
          <w:szCs w:val="24"/>
        </w:rPr>
        <w:t xml:space="preserve">, </w:t>
      </w:r>
      <w:r w:rsidR="00922681">
        <w:rPr>
          <w:rFonts w:cs="Times New Roman"/>
          <w:szCs w:val="24"/>
        </w:rPr>
        <w:t xml:space="preserve">the Supreme Court held a software </w:t>
      </w:r>
      <w:r w:rsidR="00922681" w:rsidRPr="00857F19">
        <w:rPr>
          <w:rFonts w:cs="Times New Roman"/>
          <w:szCs w:val="24"/>
        </w:rPr>
        <w:lastRenderedPageBreak/>
        <w:t xml:space="preserve">hedging method </w:t>
      </w:r>
      <w:r w:rsidR="00922681">
        <w:rPr>
          <w:rFonts w:cs="Times New Roman"/>
          <w:szCs w:val="24"/>
        </w:rPr>
        <w:t>invalid as an abstract idea.</w:t>
      </w:r>
      <w:r w:rsidR="00922681">
        <w:rPr>
          <w:rStyle w:val="FootnoteReference"/>
          <w:rFonts w:cs="Times New Roman"/>
          <w:szCs w:val="24"/>
        </w:rPr>
        <w:footnoteReference w:id="163"/>
      </w:r>
      <w:r w:rsidR="00922681">
        <w:rPr>
          <w:rFonts w:cs="Times New Roman"/>
          <w:szCs w:val="24"/>
        </w:rPr>
        <w:t xml:space="preserve"> </w:t>
      </w:r>
      <w:r w:rsidR="00383562">
        <w:rPr>
          <w:rFonts w:cs="Times New Roman"/>
          <w:szCs w:val="24"/>
        </w:rPr>
        <w:t xml:space="preserve">In </w:t>
      </w:r>
      <w:proofErr w:type="spellStart"/>
      <w:r w:rsidR="00383562">
        <w:rPr>
          <w:rFonts w:cs="Times New Roman"/>
          <w:i/>
          <w:szCs w:val="24"/>
        </w:rPr>
        <w:t>Bilski</w:t>
      </w:r>
      <w:proofErr w:type="spellEnd"/>
      <w:r w:rsidR="00383562">
        <w:rPr>
          <w:rFonts w:cs="Times New Roman"/>
          <w:i/>
          <w:szCs w:val="24"/>
        </w:rPr>
        <w:t xml:space="preserve"> v. </w:t>
      </w:r>
      <w:proofErr w:type="spellStart"/>
      <w:r w:rsidR="00383562">
        <w:rPr>
          <w:rFonts w:cs="Times New Roman"/>
          <w:i/>
          <w:szCs w:val="24"/>
        </w:rPr>
        <w:t>Kappos</w:t>
      </w:r>
      <w:proofErr w:type="spellEnd"/>
      <w:r w:rsidR="00922681">
        <w:rPr>
          <w:rFonts w:cs="Times New Roman"/>
          <w:szCs w:val="24"/>
        </w:rPr>
        <w:t xml:space="preserve">, the Court </w:t>
      </w:r>
      <w:r w:rsidR="00C51E48">
        <w:rPr>
          <w:rFonts w:cs="Times New Roman"/>
          <w:szCs w:val="24"/>
        </w:rPr>
        <w:t xml:space="preserve">used </w:t>
      </w:r>
      <w:r w:rsidR="00E12460">
        <w:rPr>
          <w:rFonts w:cs="Times New Roman"/>
          <w:szCs w:val="24"/>
        </w:rPr>
        <w:t xml:space="preserve">an analysis very similar to the one proposed here, and </w:t>
      </w:r>
      <w:r w:rsidR="00922681">
        <w:rPr>
          <w:rFonts w:cs="Times New Roman"/>
          <w:szCs w:val="24"/>
        </w:rPr>
        <w:t>correctly held this as an abstract idea because granting the patent would allow a monopoly on hedging.</w:t>
      </w:r>
      <w:r w:rsidR="00922681">
        <w:rPr>
          <w:rStyle w:val="FootnoteReference"/>
          <w:rFonts w:cs="Times New Roman"/>
          <w:szCs w:val="24"/>
        </w:rPr>
        <w:footnoteReference w:id="164"/>
      </w:r>
      <w:r w:rsidR="00922681">
        <w:rPr>
          <w:rFonts w:cs="Times New Roman"/>
          <w:szCs w:val="24"/>
        </w:rPr>
        <w:t xml:space="preserve"> </w:t>
      </w:r>
      <w:commentRangeStart w:id="37"/>
      <w:r w:rsidR="00922681" w:rsidRPr="000D1547">
        <w:rPr>
          <w:rFonts w:cs="Times New Roman"/>
          <w:szCs w:val="24"/>
        </w:rPr>
        <w:t>The</w:t>
      </w:r>
      <w:commentRangeEnd w:id="37"/>
      <w:r w:rsidR="00113A07">
        <w:rPr>
          <w:rStyle w:val="CommentReference"/>
        </w:rPr>
        <w:commentReference w:id="37"/>
      </w:r>
      <w:r w:rsidR="00922681" w:rsidRPr="000D1547">
        <w:rPr>
          <w:rFonts w:cs="Times New Roman"/>
          <w:szCs w:val="24"/>
        </w:rPr>
        <w:t xml:space="preserve"> Court in </w:t>
      </w:r>
      <w:r w:rsidR="00922681" w:rsidRPr="00857F19">
        <w:rPr>
          <w:rFonts w:cs="Times New Roman"/>
          <w:i/>
          <w:szCs w:val="24"/>
        </w:rPr>
        <w:t>Alice</w:t>
      </w:r>
      <w:r w:rsidR="00922681" w:rsidRPr="00857F19">
        <w:rPr>
          <w:rFonts w:cs="Times New Roman"/>
          <w:szCs w:val="24"/>
        </w:rPr>
        <w:t xml:space="preserve"> </w:t>
      </w:r>
      <w:r w:rsidR="00922681">
        <w:rPr>
          <w:rFonts w:cs="Times New Roman"/>
          <w:szCs w:val="24"/>
        </w:rPr>
        <w:t>should</w:t>
      </w:r>
      <w:r w:rsidR="00922681" w:rsidRPr="00857F19">
        <w:rPr>
          <w:rFonts w:cs="Times New Roman"/>
          <w:szCs w:val="24"/>
        </w:rPr>
        <w:t xml:space="preserve"> have used a similar analysis. Escrow is well known and frequently practiced in business dealings, as such implementing it on a computer is not new or non-obvious.</w:t>
      </w:r>
      <w:r w:rsidR="009D3464">
        <w:rPr>
          <w:rStyle w:val="FootnoteReference"/>
          <w:rFonts w:cs="Times New Roman"/>
          <w:szCs w:val="24"/>
        </w:rPr>
        <w:footnoteReference w:id="165"/>
      </w:r>
      <w:r w:rsidR="00922681" w:rsidRPr="00857F19">
        <w:rPr>
          <w:rFonts w:cs="Times New Roman"/>
          <w:szCs w:val="24"/>
        </w:rPr>
        <w:t xml:space="preserve"> Such software is perhaps better suited to </w:t>
      </w:r>
      <w:r w:rsidR="00DF3629">
        <w:rPr>
          <w:rFonts w:cs="Times New Roman"/>
          <w:szCs w:val="24"/>
        </w:rPr>
        <w:t>c</w:t>
      </w:r>
      <w:r w:rsidR="00922681" w:rsidRPr="00857F19">
        <w:rPr>
          <w:rFonts w:cs="Times New Roman"/>
          <w:szCs w:val="24"/>
        </w:rPr>
        <w:t>opyright protection.</w:t>
      </w:r>
      <w:r w:rsidR="00703356">
        <w:rPr>
          <w:rStyle w:val="FootnoteReference"/>
          <w:rFonts w:cs="Times New Roman"/>
          <w:szCs w:val="24"/>
        </w:rPr>
        <w:footnoteReference w:id="166"/>
      </w:r>
      <w:r w:rsidR="00922681" w:rsidRPr="00857F19">
        <w:rPr>
          <w:rFonts w:cs="Times New Roman"/>
          <w:szCs w:val="24"/>
        </w:rPr>
        <w:t xml:space="preserve"> </w:t>
      </w:r>
    </w:p>
    <w:p w14:paraId="4F81739E" w14:textId="020FC51C" w:rsidR="00922681" w:rsidRDefault="00922681" w:rsidP="00922681">
      <w:pPr>
        <w:ind w:firstLine="720"/>
        <w:rPr>
          <w:rFonts w:cs="Times New Roman"/>
          <w:szCs w:val="24"/>
        </w:rPr>
      </w:pPr>
      <w:commentRangeStart w:id="38"/>
      <w:r w:rsidRPr="00857F19">
        <w:rPr>
          <w:rFonts w:cs="Times New Roman"/>
          <w:szCs w:val="24"/>
        </w:rPr>
        <w:t xml:space="preserve">In </w:t>
      </w:r>
      <w:r w:rsidRPr="00857F19">
        <w:rPr>
          <w:rFonts w:cs="Times New Roman"/>
          <w:i/>
          <w:szCs w:val="24"/>
        </w:rPr>
        <w:t>Benson</w:t>
      </w:r>
      <w:r w:rsidRPr="00857F19">
        <w:rPr>
          <w:rFonts w:cs="Times New Roman"/>
          <w:szCs w:val="24"/>
        </w:rPr>
        <w:t>, the court found that the claim was “so abstract and sweeping as to cover both known and unknown uses of BCD to pure binary conversion”</w:t>
      </w:r>
      <w:r w:rsidRPr="000D1547">
        <w:rPr>
          <w:rStyle w:val="FootnoteReference"/>
          <w:rFonts w:cs="Times New Roman"/>
          <w:szCs w:val="24"/>
        </w:rPr>
        <w:footnoteReference w:id="167"/>
      </w:r>
      <w:r w:rsidRPr="000D1547">
        <w:rPr>
          <w:rFonts w:cs="Times New Roman"/>
          <w:szCs w:val="24"/>
        </w:rPr>
        <w:t xml:space="preserve"> Rather </w:t>
      </w:r>
      <w:r w:rsidR="0008413C">
        <w:rPr>
          <w:rFonts w:cs="Times New Roman"/>
          <w:szCs w:val="24"/>
        </w:rPr>
        <w:t>relying on abstract ideas</w:t>
      </w:r>
      <w:r w:rsidRPr="00857F19">
        <w:rPr>
          <w:rFonts w:cs="Times New Roman"/>
          <w:szCs w:val="24"/>
        </w:rPr>
        <w:t xml:space="preserve">, the court should have relied on §§ 102, 103, or 112. The court </w:t>
      </w:r>
      <w:r>
        <w:rPr>
          <w:rFonts w:cs="Times New Roman"/>
          <w:szCs w:val="24"/>
        </w:rPr>
        <w:t>should</w:t>
      </w:r>
      <w:r w:rsidRPr="00857F19">
        <w:rPr>
          <w:rFonts w:cs="Times New Roman"/>
          <w:szCs w:val="24"/>
        </w:rPr>
        <w:t xml:space="preserve"> have stated the idea the was not novel, or the algorithm a basic tool of science and technology, or if the claims lacked adequate description for the methods described, that the claims were indefinite</w:t>
      </w:r>
      <w:commentRangeStart w:id="39"/>
      <w:r w:rsidRPr="00857F19">
        <w:rPr>
          <w:rFonts w:cs="Times New Roman"/>
          <w:szCs w:val="24"/>
        </w:rPr>
        <w:t>.</w:t>
      </w:r>
      <w:r w:rsidRPr="000D1547">
        <w:rPr>
          <w:rStyle w:val="FootnoteReference"/>
          <w:rFonts w:cs="Times New Roman"/>
          <w:szCs w:val="24"/>
        </w:rPr>
        <w:footnoteReference w:id="168"/>
      </w:r>
      <w:commentRangeEnd w:id="39"/>
      <w:r w:rsidR="00113A07">
        <w:rPr>
          <w:rStyle w:val="CommentReference"/>
        </w:rPr>
        <w:commentReference w:id="39"/>
      </w:r>
      <w:r w:rsidRPr="000D1547">
        <w:rPr>
          <w:rFonts w:cs="Times New Roman"/>
          <w:szCs w:val="24"/>
        </w:rPr>
        <w:t xml:space="preserve"> </w:t>
      </w:r>
      <w:commentRangeEnd w:id="38"/>
      <w:r w:rsidR="001539C8">
        <w:rPr>
          <w:rStyle w:val="CommentReference"/>
        </w:rPr>
        <w:commentReference w:id="38"/>
      </w:r>
    </w:p>
    <w:p w14:paraId="343D634B" w14:textId="66500E38" w:rsidR="00922681" w:rsidRDefault="00922681" w:rsidP="00922681">
      <w:pPr>
        <w:ind w:firstLine="720"/>
        <w:rPr>
          <w:rFonts w:cs="Times New Roman"/>
          <w:szCs w:val="24"/>
        </w:rPr>
      </w:pPr>
      <w:r w:rsidRPr="000D1547">
        <w:rPr>
          <w:rFonts w:cs="Times New Roman"/>
          <w:szCs w:val="24"/>
        </w:rPr>
        <w:t xml:space="preserve">This approach could also potentially change the outcome in </w:t>
      </w:r>
      <w:r w:rsidRPr="000D1547">
        <w:rPr>
          <w:rFonts w:cs="Times New Roman"/>
          <w:i/>
          <w:szCs w:val="24"/>
        </w:rPr>
        <w:t>Ariosa Diagnostics Inc. v. Sequenom, Inc</w:t>
      </w:r>
      <w:r w:rsidRPr="00857F19">
        <w:rPr>
          <w:rFonts w:cs="Times New Roman"/>
          <w:szCs w:val="24"/>
        </w:rPr>
        <w:t>.</w:t>
      </w:r>
      <w:r w:rsidRPr="000D1547">
        <w:rPr>
          <w:rStyle w:val="FootnoteReference"/>
          <w:rFonts w:cs="Times New Roman"/>
          <w:szCs w:val="24"/>
        </w:rPr>
        <w:footnoteReference w:id="169"/>
      </w:r>
      <w:r w:rsidRPr="000D1547">
        <w:rPr>
          <w:rFonts w:cs="Times New Roman"/>
          <w:szCs w:val="24"/>
        </w:rPr>
        <w:t xml:space="preserve"> In </w:t>
      </w:r>
      <w:r w:rsidRPr="000D1547">
        <w:rPr>
          <w:rFonts w:cs="Times New Roman"/>
          <w:i/>
          <w:szCs w:val="24"/>
        </w:rPr>
        <w:t>Ariosa</w:t>
      </w:r>
      <w:r w:rsidRPr="00857F19">
        <w:rPr>
          <w:rFonts w:cs="Times New Roman"/>
          <w:szCs w:val="24"/>
        </w:rPr>
        <w:t xml:space="preserve"> the claimed invention concerned a non-invasive method for detecting paternally inherited cffDNA in maternal plasma or serum. The Court ruled the patent-ineligible as laws of nature and natural phenomenon</w:t>
      </w:r>
      <w:r w:rsidR="002E0C47">
        <w:rPr>
          <w:rFonts w:cs="Times New Roman"/>
          <w:szCs w:val="24"/>
        </w:rPr>
        <w:t>, reasoning that the patent disclosed only</w:t>
      </w:r>
      <w:r w:rsidR="00FA4F2E">
        <w:rPr>
          <w:rFonts w:cs="Times New Roman"/>
          <w:szCs w:val="24"/>
        </w:rPr>
        <w:t xml:space="preserve"> previously existing, but unknown natural phenomenon</w:t>
      </w:r>
      <w:r w:rsidRPr="00857F19">
        <w:rPr>
          <w:rFonts w:cs="Times New Roman"/>
          <w:szCs w:val="24"/>
        </w:rPr>
        <w:t>.</w:t>
      </w:r>
      <w:r w:rsidR="00FA4F2E">
        <w:rPr>
          <w:rStyle w:val="FootnoteReference"/>
          <w:rFonts w:cs="Times New Roman"/>
          <w:szCs w:val="24"/>
        </w:rPr>
        <w:footnoteReference w:id="170"/>
      </w:r>
      <w:r w:rsidRPr="00857F19">
        <w:rPr>
          <w:rFonts w:cs="Times New Roman"/>
          <w:szCs w:val="24"/>
        </w:rPr>
        <w:t xml:space="preserve"> However, if the patent had been approached with the question of whether such an invention would </w:t>
      </w:r>
      <w:r w:rsidR="00304550">
        <w:rPr>
          <w:rFonts w:cs="Times New Roman"/>
          <w:szCs w:val="24"/>
        </w:rPr>
        <w:t>monopolize</w:t>
      </w:r>
      <w:r>
        <w:rPr>
          <w:rFonts w:cs="Times New Roman"/>
          <w:szCs w:val="24"/>
        </w:rPr>
        <w:t xml:space="preserve"> the use of</w:t>
      </w:r>
      <w:r w:rsidRPr="00857F19">
        <w:rPr>
          <w:rFonts w:cs="Times New Roman"/>
          <w:szCs w:val="24"/>
        </w:rPr>
        <w:t xml:space="preserve"> a basic </w:t>
      </w:r>
      <w:commentRangeStart w:id="40"/>
      <w:r w:rsidRPr="00857F19">
        <w:rPr>
          <w:rFonts w:cs="Times New Roman"/>
          <w:szCs w:val="24"/>
        </w:rPr>
        <w:lastRenderedPageBreak/>
        <w:t>tool of science rather than if it was a product of nature, the discovery would not have been invalidated.</w:t>
      </w:r>
      <w:commentRangeEnd w:id="40"/>
      <w:r w:rsidR="0035061A">
        <w:rPr>
          <w:rStyle w:val="CommentReference"/>
        </w:rPr>
        <w:commentReference w:id="40"/>
      </w:r>
    </w:p>
    <w:p w14:paraId="6A340E76" w14:textId="77777777" w:rsidR="00064FBC" w:rsidRPr="000D1547" w:rsidRDefault="00BE510E" w:rsidP="00064FBC">
      <w:pPr>
        <w:ind w:firstLine="720"/>
        <w:rPr>
          <w:rFonts w:cs="Times New Roman"/>
          <w:color w:val="auto"/>
          <w:szCs w:val="24"/>
        </w:rPr>
      </w:pPr>
      <w:commentRangeStart w:id="41"/>
      <w:r w:rsidRPr="00857F19">
        <w:rPr>
          <w:rFonts w:cs="Times New Roman"/>
          <w:color w:val="auto"/>
          <w:szCs w:val="24"/>
        </w:rPr>
        <w:t>Shortly</w:t>
      </w:r>
      <w:commentRangeEnd w:id="41"/>
      <w:r w:rsidR="00113A07">
        <w:rPr>
          <w:rStyle w:val="CommentReference"/>
        </w:rPr>
        <w:commentReference w:id="41"/>
      </w:r>
      <w:r w:rsidRPr="00857F19">
        <w:rPr>
          <w:rFonts w:cs="Times New Roman"/>
          <w:color w:val="auto"/>
          <w:szCs w:val="24"/>
        </w:rPr>
        <w:t xml:space="preserve"> after the </w:t>
      </w:r>
      <w:r w:rsidRPr="00857F19">
        <w:rPr>
          <w:rFonts w:cs="Times New Roman"/>
          <w:i/>
          <w:color w:val="auto"/>
          <w:szCs w:val="24"/>
        </w:rPr>
        <w:t>Alice</w:t>
      </w:r>
      <w:r w:rsidRPr="00857F19">
        <w:rPr>
          <w:rFonts w:cs="Times New Roman"/>
          <w:color w:val="auto"/>
          <w:szCs w:val="24"/>
        </w:rPr>
        <w:t xml:space="preserve"> decision, the Federal Circuit </w:t>
      </w:r>
      <w:r w:rsidR="003B53CE" w:rsidRPr="00857F19">
        <w:rPr>
          <w:rFonts w:cs="Times New Roman"/>
          <w:color w:val="auto"/>
          <w:szCs w:val="24"/>
        </w:rPr>
        <w:t xml:space="preserve">heard arguments for </w:t>
      </w:r>
      <w:r w:rsidR="003B53CE" w:rsidRPr="00857F19">
        <w:rPr>
          <w:rFonts w:cs="Times New Roman"/>
          <w:i/>
          <w:color w:val="auto"/>
          <w:szCs w:val="24"/>
        </w:rPr>
        <w:t>Planet Bingo, LLC v. VKGS LLC</w:t>
      </w:r>
      <w:r w:rsidR="003B53CE" w:rsidRPr="00857F19">
        <w:rPr>
          <w:rFonts w:cs="Times New Roman"/>
          <w:color w:val="auto"/>
          <w:szCs w:val="24"/>
        </w:rPr>
        <w:t>.</w:t>
      </w:r>
      <w:r w:rsidR="003B53CE" w:rsidRPr="000D1547">
        <w:rPr>
          <w:rStyle w:val="FootnoteReference"/>
          <w:rFonts w:cs="Times New Roman"/>
          <w:color w:val="auto"/>
          <w:szCs w:val="24"/>
        </w:rPr>
        <w:footnoteReference w:id="171"/>
      </w:r>
      <w:r w:rsidRPr="000D1547">
        <w:rPr>
          <w:rFonts w:cs="Times New Roman"/>
          <w:color w:val="auto"/>
          <w:szCs w:val="24"/>
        </w:rPr>
        <w:t xml:space="preserve"> </w:t>
      </w:r>
      <w:r w:rsidR="00C52A52" w:rsidRPr="00857F19">
        <w:rPr>
          <w:rFonts w:cs="Times New Roman"/>
          <w:color w:val="auto"/>
          <w:szCs w:val="24"/>
        </w:rPr>
        <w:t xml:space="preserve">Planet Bingo alleged VKGS </w:t>
      </w:r>
      <w:r w:rsidR="0043281B" w:rsidRPr="00857F19">
        <w:rPr>
          <w:rFonts w:cs="Times New Roman"/>
          <w:color w:val="auto"/>
          <w:szCs w:val="24"/>
        </w:rPr>
        <w:t xml:space="preserve">infringed its software patent for managing bingo games. The </w:t>
      </w:r>
      <w:r w:rsidR="00A04636" w:rsidRPr="00857F19">
        <w:rPr>
          <w:rFonts w:cs="Times New Roman"/>
          <w:color w:val="auto"/>
          <w:szCs w:val="24"/>
        </w:rPr>
        <w:t xml:space="preserve">patent claimed computer-aided methods for storing sets of bingo numbers, tracking player payments, and verifying winning numbers. </w:t>
      </w:r>
      <w:r w:rsidR="00695445" w:rsidRPr="00857F19">
        <w:rPr>
          <w:rFonts w:cs="Times New Roman"/>
          <w:color w:val="auto"/>
          <w:szCs w:val="24"/>
        </w:rPr>
        <w:t xml:space="preserve">Following the </w:t>
      </w:r>
      <w:r w:rsidR="004535CE" w:rsidRPr="00857F19">
        <w:rPr>
          <w:rFonts w:cs="Times New Roman"/>
          <w:i/>
          <w:color w:val="auto"/>
          <w:szCs w:val="24"/>
        </w:rPr>
        <w:t>Mayo/Alice</w:t>
      </w:r>
      <w:r w:rsidR="00695445" w:rsidRPr="00857F19">
        <w:rPr>
          <w:rFonts w:cs="Times New Roman"/>
          <w:i/>
          <w:color w:val="auto"/>
          <w:szCs w:val="24"/>
        </w:rPr>
        <w:t xml:space="preserve"> </w:t>
      </w:r>
      <w:r w:rsidR="00695445" w:rsidRPr="00857F19">
        <w:rPr>
          <w:rFonts w:cs="Times New Roman"/>
          <w:color w:val="auto"/>
          <w:szCs w:val="24"/>
        </w:rPr>
        <w:t>framework</w:t>
      </w:r>
      <w:r w:rsidR="00776B77" w:rsidRPr="00857F19">
        <w:rPr>
          <w:rFonts w:cs="Times New Roman"/>
          <w:color w:val="auto"/>
          <w:szCs w:val="24"/>
        </w:rPr>
        <w:t xml:space="preserve">, the </w:t>
      </w:r>
      <w:r w:rsidR="00196764" w:rsidRPr="00857F19">
        <w:rPr>
          <w:rFonts w:cs="Times New Roman"/>
          <w:color w:val="auto"/>
          <w:szCs w:val="24"/>
        </w:rPr>
        <w:t>Court determined that recording a bingo numbers was</w:t>
      </w:r>
      <w:r w:rsidR="0014001E" w:rsidRPr="00857F19">
        <w:rPr>
          <w:rFonts w:cs="Times New Roman"/>
          <w:color w:val="auto"/>
          <w:szCs w:val="24"/>
        </w:rPr>
        <w:t xml:space="preserve"> similar to the abstract idea of organizing human activity, similar to </w:t>
      </w:r>
      <w:r w:rsidR="0014001E" w:rsidRPr="00857F19">
        <w:rPr>
          <w:rFonts w:cs="Times New Roman"/>
          <w:i/>
          <w:color w:val="auto"/>
          <w:szCs w:val="24"/>
        </w:rPr>
        <w:t>Alice</w:t>
      </w:r>
      <w:r w:rsidR="0014001E" w:rsidRPr="00857F19">
        <w:rPr>
          <w:rFonts w:cs="Times New Roman"/>
          <w:color w:val="auto"/>
          <w:szCs w:val="24"/>
        </w:rPr>
        <w:t>.</w:t>
      </w:r>
      <w:r w:rsidR="0014001E" w:rsidRPr="000D1547">
        <w:rPr>
          <w:rStyle w:val="FootnoteReference"/>
          <w:rFonts w:cs="Times New Roman"/>
          <w:color w:val="auto"/>
          <w:szCs w:val="24"/>
        </w:rPr>
        <w:footnoteReference w:id="172"/>
      </w:r>
      <w:r w:rsidR="00866C06" w:rsidRPr="000D1547">
        <w:rPr>
          <w:rFonts w:cs="Times New Roman"/>
          <w:color w:val="auto"/>
          <w:szCs w:val="24"/>
        </w:rPr>
        <w:t xml:space="preserve"> Moving to the second step, the found the invention lacking an inventive concept </w:t>
      </w:r>
      <w:r w:rsidR="00FD243E" w:rsidRPr="00857F19">
        <w:rPr>
          <w:rFonts w:cs="Times New Roman"/>
          <w:color w:val="auto"/>
          <w:szCs w:val="24"/>
        </w:rPr>
        <w:t>sufficient to transform the idea into a patent eligible application</w:t>
      </w:r>
      <w:r w:rsidR="003F0305" w:rsidRPr="00857F19">
        <w:rPr>
          <w:rFonts w:cs="Times New Roman"/>
          <w:color w:val="auto"/>
          <w:szCs w:val="24"/>
        </w:rPr>
        <w:t>, noting that mere implementation on a computer is not enough</w:t>
      </w:r>
      <w:r w:rsidR="00FD243E" w:rsidRPr="00857F19">
        <w:rPr>
          <w:rFonts w:cs="Times New Roman"/>
          <w:color w:val="auto"/>
          <w:szCs w:val="24"/>
        </w:rPr>
        <w:t>.</w:t>
      </w:r>
      <w:r w:rsidR="00FD243E" w:rsidRPr="000D1547">
        <w:rPr>
          <w:rStyle w:val="FootnoteReference"/>
          <w:rFonts w:cs="Times New Roman"/>
          <w:color w:val="auto"/>
          <w:szCs w:val="24"/>
        </w:rPr>
        <w:footnoteReference w:id="173"/>
      </w:r>
      <w:r w:rsidR="00983017" w:rsidRPr="000D1547">
        <w:rPr>
          <w:rFonts w:cs="Times New Roman"/>
          <w:color w:val="auto"/>
          <w:szCs w:val="24"/>
        </w:rPr>
        <w:t xml:space="preserve"> </w:t>
      </w:r>
      <w:r w:rsidR="000A2A87" w:rsidRPr="00857F19">
        <w:rPr>
          <w:rFonts w:cs="Times New Roman"/>
          <w:color w:val="auto"/>
          <w:szCs w:val="24"/>
        </w:rPr>
        <w:t xml:space="preserve">In seeking to apply §§ 102, 103, or 112, the Court could have asked if allowing this patent would </w:t>
      </w:r>
      <w:r w:rsidR="00637F36" w:rsidRPr="00857F19">
        <w:rPr>
          <w:rFonts w:cs="Times New Roman"/>
          <w:color w:val="auto"/>
          <w:szCs w:val="24"/>
        </w:rPr>
        <w:t>block a basic scientific tool</w:t>
      </w:r>
      <w:r w:rsidR="00D97867" w:rsidRPr="00857F19">
        <w:rPr>
          <w:rFonts w:cs="Times New Roman"/>
          <w:color w:val="auto"/>
          <w:szCs w:val="24"/>
        </w:rPr>
        <w:t xml:space="preserve">, which would likely be no, as </w:t>
      </w:r>
      <w:r w:rsidR="006058ED" w:rsidRPr="00857F19">
        <w:rPr>
          <w:rFonts w:cs="Times New Roman"/>
          <w:color w:val="auto"/>
          <w:szCs w:val="24"/>
        </w:rPr>
        <w:t>bingo</w:t>
      </w:r>
      <w:r w:rsidR="00A84DF2" w:rsidRPr="00857F19">
        <w:rPr>
          <w:rFonts w:cs="Times New Roman"/>
          <w:color w:val="auto"/>
          <w:szCs w:val="24"/>
        </w:rPr>
        <w:t xml:space="preserve"> is not a tool. However</w:t>
      </w:r>
      <w:r w:rsidR="00B0382B" w:rsidRPr="00857F19">
        <w:rPr>
          <w:rFonts w:cs="Times New Roman"/>
          <w:color w:val="auto"/>
          <w:szCs w:val="24"/>
        </w:rPr>
        <w:t xml:space="preserve">, the Court could turn to </w:t>
      </w:r>
      <w:r w:rsidR="006058ED" w:rsidRPr="00857F19">
        <w:rPr>
          <w:rFonts w:cs="Times New Roman"/>
          <w:color w:val="auto"/>
          <w:szCs w:val="24"/>
        </w:rPr>
        <w:t>novelty as bingo is not new, or</w:t>
      </w:r>
      <w:r w:rsidR="00F200D0" w:rsidRPr="00857F19">
        <w:rPr>
          <w:rFonts w:cs="Times New Roman"/>
          <w:color w:val="auto"/>
          <w:szCs w:val="24"/>
        </w:rPr>
        <w:t xml:space="preserve"> the Court’s arguments could easily be turned into one of obviousness as </w:t>
      </w:r>
      <w:r w:rsidR="008F29A9" w:rsidRPr="00857F19">
        <w:rPr>
          <w:rFonts w:cs="Times New Roman"/>
          <w:color w:val="auto"/>
          <w:szCs w:val="24"/>
        </w:rPr>
        <w:t xml:space="preserve">the Court views the patent </w:t>
      </w:r>
      <w:r w:rsidR="004748F9" w:rsidRPr="00857F19">
        <w:rPr>
          <w:rFonts w:cs="Times New Roman"/>
          <w:color w:val="auto"/>
          <w:szCs w:val="24"/>
        </w:rPr>
        <w:t>as something a human could do on paper with a pen.</w:t>
      </w:r>
      <w:r w:rsidR="004748F9" w:rsidRPr="000D1547">
        <w:rPr>
          <w:rStyle w:val="FootnoteReference"/>
          <w:rFonts w:cs="Times New Roman"/>
          <w:color w:val="auto"/>
          <w:szCs w:val="24"/>
        </w:rPr>
        <w:footnoteReference w:id="174"/>
      </w:r>
    </w:p>
    <w:p w14:paraId="679C7BB9" w14:textId="7707888A" w:rsidR="00F31EEC" w:rsidRPr="004D735E" w:rsidRDefault="00EE0D1E" w:rsidP="00064FBC">
      <w:pPr>
        <w:ind w:firstLine="720"/>
        <w:rPr>
          <w:rFonts w:cs="Times New Roman"/>
          <w:szCs w:val="24"/>
        </w:rPr>
      </w:pPr>
      <w:r w:rsidRPr="004D735E">
        <w:rPr>
          <w:rFonts w:cs="Times New Roman"/>
          <w:szCs w:val="24"/>
        </w:rPr>
        <w:t xml:space="preserve">In </w:t>
      </w:r>
      <w:r w:rsidRPr="004D735E">
        <w:rPr>
          <w:rFonts w:cs="Times New Roman"/>
          <w:i/>
          <w:szCs w:val="24"/>
        </w:rPr>
        <w:t>Content Extraction and Transmission LLC v. Wells Fargo Bank, Nat</w:t>
      </w:r>
      <w:r w:rsidR="002076A8" w:rsidRPr="004D735E">
        <w:rPr>
          <w:rFonts w:cs="Times New Roman"/>
          <w:i/>
          <w:szCs w:val="24"/>
        </w:rPr>
        <w:t>’l</w:t>
      </w:r>
      <w:r w:rsidRPr="004D735E">
        <w:rPr>
          <w:rFonts w:cs="Times New Roman"/>
          <w:i/>
          <w:szCs w:val="24"/>
        </w:rPr>
        <w:t xml:space="preserve"> Ass’n</w:t>
      </w:r>
      <w:r w:rsidR="00DF5A9B" w:rsidRPr="004D735E">
        <w:rPr>
          <w:rFonts w:cs="Times New Roman"/>
          <w:szCs w:val="24"/>
        </w:rPr>
        <w:t xml:space="preserve">, the </w:t>
      </w:r>
      <w:r w:rsidR="00892368" w:rsidRPr="004D735E">
        <w:rPr>
          <w:rFonts w:cs="Times New Roman"/>
          <w:szCs w:val="24"/>
        </w:rPr>
        <w:t xml:space="preserve">Federal Circuit heard argument regarding ATM software which recited methods for extracting </w:t>
      </w:r>
      <w:r w:rsidR="00B12102" w:rsidRPr="004D735E">
        <w:rPr>
          <w:rFonts w:cs="Times New Roman"/>
          <w:szCs w:val="24"/>
        </w:rPr>
        <w:t xml:space="preserve">and digitizing </w:t>
      </w:r>
      <w:r w:rsidR="00892368" w:rsidRPr="004D735E">
        <w:rPr>
          <w:rFonts w:cs="Times New Roman"/>
          <w:szCs w:val="24"/>
        </w:rPr>
        <w:t xml:space="preserve">data </w:t>
      </w:r>
      <w:r w:rsidR="00F33C28" w:rsidRPr="004D735E">
        <w:rPr>
          <w:rFonts w:cs="Times New Roman"/>
          <w:szCs w:val="24"/>
        </w:rPr>
        <w:t xml:space="preserve">from physical </w:t>
      </w:r>
      <w:r w:rsidR="00B12102" w:rsidRPr="004D735E">
        <w:rPr>
          <w:rFonts w:cs="Times New Roman"/>
          <w:szCs w:val="24"/>
        </w:rPr>
        <w:t>documents,</w:t>
      </w:r>
      <w:r w:rsidR="00B41273" w:rsidRPr="004D735E">
        <w:rPr>
          <w:rFonts w:cs="Times New Roman"/>
          <w:szCs w:val="24"/>
        </w:rPr>
        <w:t xml:space="preserve"> recognizing the digitized data and storing it.</w:t>
      </w:r>
      <w:r w:rsidR="00F90BDD" w:rsidRPr="004D735E">
        <w:rPr>
          <w:rStyle w:val="FootnoteReference"/>
          <w:rFonts w:cs="Times New Roman"/>
          <w:szCs w:val="24"/>
        </w:rPr>
        <w:footnoteReference w:id="175"/>
      </w:r>
      <w:r w:rsidR="00B41273" w:rsidRPr="004D735E">
        <w:rPr>
          <w:rFonts w:cs="Times New Roman"/>
          <w:szCs w:val="24"/>
        </w:rPr>
        <w:t xml:space="preserve"> </w:t>
      </w:r>
      <w:r w:rsidR="0033212D" w:rsidRPr="004D735E">
        <w:rPr>
          <w:rFonts w:cs="Times New Roman"/>
          <w:szCs w:val="24"/>
        </w:rPr>
        <w:t xml:space="preserve">This method recognizes the </w:t>
      </w:r>
      <w:r w:rsidR="00E174D0" w:rsidRPr="004D735E">
        <w:rPr>
          <w:rFonts w:cs="Times New Roman"/>
          <w:szCs w:val="24"/>
        </w:rPr>
        <w:t>hand-written</w:t>
      </w:r>
      <w:r w:rsidR="0033212D" w:rsidRPr="004D735E">
        <w:rPr>
          <w:rFonts w:cs="Times New Roman"/>
          <w:szCs w:val="24"/>
        </w:rPr>
        <w:t xml:space="preserve"> information on a check, and then populates </w:t>
      </w:r>
      <w:r w:rsidR="00BC6E0F" w:rsidRPr="004D735E">
        <w:rPr>
          <w:rFonts w:cs="Times New Roman"/>
          <w:szCs w:val="24"/>
        </w:rPr>
        <w:t>data fields with that information.</w:t>
      </w:r>
      <w:r w:rsidR="00BC6E0F" w:rsidRPr="004D735E">
        <w:rPr>
          <w:rStyle w:val="FootnoteReference"/>
          <w:rFonts w:cs="Times New Roman"/>
          <w:szCs w:val="24"/>
        </w:rPr>
        <w:footnoteReference w:id="176"/>
      </w:r>
      <w:r w:rsidR="00B12102" w:rsidRPr="004D735E">
        <w:rPr>
          <w:rFonts w:cs="Times New Roman"/>
          <w:szCs w:val="24"/>
        </w:rPr>
        <w:t xml:space="preserve"> </w:t>
      </w:r>
      <w:r w:rsidR="006F1E96" w:rsidRPr="004D735E">
        <w:rPr>
          <w:rFonts w:cs="Times New Roman"/>
          <w:szCs w:val="24"/>
        </w:rPr>
        <w:t xml:space="preserve">The Court </w:t>
      </w:r>
      <w:r w:rsidR="00BE7486" w:rsidRPr="004D735E">
        <w:rPr>
          <w:rFonts w:cs="Times New Roman"/>
          <w:szCs w:val="24"/>
        </w:rPr>
        <w:t xml:space="preserve">follows the </w:t>
      </w:r>
      <w:r w:rsidR="00BE7486" w:rsidRPr="004D735E">
        <w:rPr>
          <w:rFonts w:cs="Times New Roman"/>
          <w:i/>
          <w:szCs w:val="24"/>
        </w:rPr>
        <w:t>Mayo/Alice</w:t>
      </w:r>
      <w:r w:rsidR="00BE7486" w:rsidRPr="004D735E">
        <w:rPr>
          <w:rFonts w:cs="Times New Roman"/>
          <w:szCs w:val="24"/>
        </w:rPr>
        <w:t xml:space="preserve"> two-step framework, stating that the </w:t>
      </w:r>
      <w:r w:rsidR="00BE7486" w:rsidRPr="004D735E">
        <w:rPr>
          <w:rFonts w:cs="Times New Roman"/>
          <w:szCs w:val="24"/>
        </w:rPr>
        <w:lastRenderedPageBreak/>
        <w:t>Supreme Court has not</w:t>
      </w:r>
      <w:r w:rsidR="0066464C" w:rsidRPr="004D735E">
        <w:rPr>
          <w:rFonts w:cs="Times New Roman"/>
          <w:szCs w:val="24"/>
        </w:rPr>
        <w:t xml:space="preserve"> “delimited the precise contours of the ‘abstract ideas’ category.</w:t>
      </w:r>
      <w:r w:rsidR="0066464C" w:rsidRPr="004D735E">
        <w:rPr>
          <w:rStyle w:val="FootnoteReference"/>
          <w:rFonts w:cs="Times New Roman"/>
          <w:szCs w:val="24"/>
        </w:rPr>
        <w:footnoteReference w:id="177"/>
      </w:r>
      <w:r w:rsidR="00511FD3" w:rsidRPr="004D735E">
        <w:rPr>
          <w:rFonts w:cs="Times New Roman"/>
          <w:szCs w:val="24"/>
        </w:rPr>
        <w:t xml:space="preserve"> In step, the Court agrees with the district court that the claims </w:t>
      </w:r>
      <w:r w:rsidR="0032678F" w:rsidRPr="004D735E">
        <w:rPr>
          <w:rFonts w:cs="Times New Roman"/>
          <w:szCs w:val="24"/>
        </w:rPr>
        <w:t>are directed to the abstract idea of collection data, recognizing data, and storing data</w:t>
      </w:r>
      <w:r w:rsidR="00205429" w:rsidRPr="004D735E">
        <w:rPr>
          <w:rFonts w:cs="Times New Roman"/>
          <w:szCs w:val="24"/>
        </w:rPr>
        <w:t>, emphasizing that these concepts are well known.</w:t>
      </w:r>
      <w:r w:rsidR="00205429" w:rsidRPr="004D735E">
        <w:rPr>
          <w:rStyle w:val="FootnoteReference"/>
          <w:rFonts w:cs="Times New Roman"/>
          <w:szCs w:val="24"/>
        </w:rPr>
        <w:footnoteReference w:id="178"/>
      </w:r>
      <w:r w:rsidR="003E61E1" w:rsidRPr="004D735E">
        <w:rPr>
          <w:rFonts w:cs="Times New Roman"/>
          <w:szCs w:val="24"/>
        </w:rPr>
        <w:t xml:space="preserve"> Early in the analysis process the court as conflated abstract ideas with novelty, stating</w:t>
      </w:r>
      <w:r w:rsidR="00953CA6" w:rsidRPr="004D735E">
        <w:rPr>
          <w:rFonts w:cs="Times New Roman"/>
          <w:szCs w:val="24"/>
        </w:rPr>
        <w:t xml:space="preserve"> “humans have always performed these functions” and “banks</w:t>
      </w:r>
      <w:r w:rsidR="006B1B48" w:rsidRPr="004D735E">
        <w:rPr>
          <w:rFonts w:cs="Times New Roman"/>
          <w:szCs w:val="24"/>
        </w:rPr>
        <w:t xml:space="preserve"> have, for some time, review checks, recognized relevant data, … and stored that information in their records”</w:t>
      </w:r>
      <w:r w:rsidR="00DE1D7E" w:rsidRPr="004D735E">
        <w:rPr>
          <w:rFonts w:cs="Times New Roman"/>
          <w:szCs w:val="24"/>
        </w:rPr>
        <w:t>.</w:t>
      </w:r>
      <w:r w:rsidR="006B1B48" w:rsidRPr="004D735E">
        <w:rPr>
          <w:rStyle w:val="FootnoteReference"/>
          <w:rFonts w:cs="Times New Roman"/>
          <w:szCs w:val="24"/>
        </w:rPr>
        <w:footnoteReference w:id="179"/>
      </w:r>
      <w:r w:rsidR="00DE1D7E" w:rsidRPr="004D735E">
        <w:rPr>
          <w:rFonts w:cs="Times New Roman"/>
          <w:szCs w:val="24"/>
        </w:rPr>
        <w:t xml:space="preserve"> </w:t>
      </w:r>
    </w:p>
    <w:p w14:paraId="4A2F6DD1" w14:textId="1669FFBA" w:rsidR="00BE3C4D" w:rsidRDefault="006B1B48" w:rsidP="00064FBC">
      <w:pPr>
        <w:ind w:firstLine="720"/>
        <w:rPr>
          <w:rFonts w:cs="Times New Roman"/>
          <w:color w:val="auto"/>
          <w:szCs w:val="24"/>
        </w:rPr>
      </w:pPr>
      <w:r w:rsidRPr="00857F19">
        <w:rPr>
          <w:rFonts w:cs="Times New Roman"/>
          <w:color w:val="auto"/>
          <w:szCs w:val="24"/>
        </w:rPr>
        <w:t xml:space="preserve">Moving to step two of the analysis, </w:t>
      </w:r>
      <w:r w:rsidR="002A48E3" w:rsidRPr="00857F19">
        <w:rPr>
          <w:rFonts w:cs="Times New Roman"/>
          <w:color w:val="auto"/>
          <w:szCs w:val="24"/>
        </w:rPr>
        <w:t>the court found there was no inventive concept in Content Extraction’s use of a scanner</w:t>
      </w:r>
      <w:r w:rsidR="00597DBB" w:rsidRPr="00857F19">
        <w:rPr>
          <w:rFonts w:cs="Times New Roman"/>
          <w:color w:val="auto"/>
          <w:szCs w:val="24"/>
        </w:rPr>
        <w:t xml:space="preserve"> (or other digitizing device) or the computer’s ability to recognizes the text.</w:t>
      </w:r>
      <w:r w:rsidR="00471AB4">
        <w:rPr>
          <w:rStyle w:val="FootnoteReference"/>
          <w:rFonts w:cs="Times New Roman"/>
          <w:color w:val="auto"/>
          <w:szCs w:val="24"/>
        </w:rPr>
        <w:footnoteReference w:id="180"/>
      </w:r>
      <w:r w:rsidR="00597DBB" w:rsidRPr="00857F19">
        <w:rPr>
          <w:rFonts w:cs="Times New Roman"/>
          <w:color w:val="auto"/>
          <w:szCs w:val="24"/>
        </w:rPr>
        <w:t xml:space="preserve"> </w:t>
      </w:r>
      <w:r w:rsidR="00AA22EE" w:rsidRPr="00857F19">
        <w:rPr>
          <w:rFonts w:cs="Times New Roman"/>
          <w:color w:val="auto"/>
          <w:szCs w:val="24"/>
        </w:rPr>
        <w:t xml:space="preserve">The use of a generic scanner and computer </w:t>
      </w:r>
      <w:r w:rsidR="000E257D" w:rsidRPr="00857F19">
        <w:rPr>
          <w:rFonts w:cs="Times New Roman"/>
          <w:color w:val="auto"/>
          <w:szCs w:val="24"/>
        </w:rPr>
        <w:t>here is</w:t>
      </w:r>
      <w:r w:rsidR="00274BC1" w:rsidRPr="00857F19">
        <w:rPr>
          <w:rFonts w:cs="Times New Roman"/>
          <w:color w:val="auto"/>
          <w:szCs w:val="24"/>
        </w:rPr>
        <w:t xml:space="preserve"> a well-understood, routine, and conventional activity commonly used industry.</w:t>
      </w:r>
      <w:r w:rsidR="000E257D" w:rsidRPr="000D1547">
        <w:rPr>
          <w:rStyle w:val="FootnoteReference"/>
          <w:rFonts w:cs="Times New Roman"/>
          <w:color w:val="auto"/>
          <w:szCs w:val="24"/>
        </w:rPr>
        <w:footnoteReference w:id="181"/>
      </w:r>
      <w:r w:rsidR="00274BC1" w:rsidRPr="000D1547">
        <w:rPr>
          <w:rFonts w:cs="Times New Roman"/>
          <w:color w:val="auto"/>
          <w:szCs w:val="24"/>
        </w:rPr>
        <w:t xml:space="preserve"> </w:t>
      </w:r>
      <w:r w:rsidR="006F1634" w:rsidRPr="00857F19">
        <w:rPr>
          <w:rFonts w:cs="Times New Roman"/>
          <w:color w:val="auto"/>
          <w:szCs w:val="24"/>
        </w:rPr>
        <w:t xml:space="preserve">Here, the Court should have noted that the claims if granted </w:t>
      </w:r>
      <w:r w:rsidR="00E8208B" w:rsidRPr="00857F19">
        <w:rPr>
          <w:rFonts w:cs="Times New Roman"/>
          <w:color w:val="auto"/>
          <w:szCs w:val="24"/>
        </w:rPr>
        <w:t xml:space="preserve">would likely lead to </w:t>
      </w:r>
      <w:r w:rsidR="009844BD" w:rsidRPr="00857F19">
        <w:rPr>
          <w:rFonts w:cs="Times New Roman"/>
          <w:color w:val="auto"/>
          <w:szCs w:val="24"/>
        </w:rPr>
        <w:t>a</w:t>
      </w:r>
      <w:r w:rsidR="00E8208B" w:rsidRPr="00857F19">
        <w:rPr>
          <w:rFonts w:cs="Times New Roman"/>
          <w:color w:val="auto"/>
          <w:szCs w:val="24"/>
        </w:rPr>
        <w:t xml:space="preserve"> monopolization of basic scientific </w:t>
      </w:r>
      <w:r w:rsidR="009844BD" w:rsidRPr="00857F19">
        <w:rPr>
          <w:rFonts w:cs="Times New Roman"/>
          <w:color w:val="auto"/>
          <w:szCs w:val="24"/>
        </w:rPr>
        <w:t>tools and</w:t>
      </w:r>
      <w:r w:rsidR="004C0B29" w:rsidRPr="00857F19">
        <w:rPr>
          <w:rFonts w:cs="Times New Roman"/>
          <w:color w:val="auto"/>
          <w:szCs w:val="24"/>
        </w:rPr>
        <w:t xml:space="preserve"> held the patent invalid under § 101</w:t>
      </w:r>
      <w:r w:rsidR="00FD5B3F" w:rsidRPr="00857F19">
        <w:rPr>
          <w:rFonts w:cs="Times New Roman"/>
          <w:color w:val="auto"/>
          <w:szCs w:val="24"/>
        </w:rPr>
        <w:t xml:space="preserve">. </w:t>
      </w:r>
      <w:r w:rsidR="00407EC0" w:rsidRPr="00857F19">
        <w:rPr>
          <w:rFonts w:cs="Times New Roman"/>
          <w:color w:val="auto"/>
          <w:szCs w:val="24"/>
        </w:rPr>
        <w:t xml:space="preserve">If </w:t>
      </w:r>
      <w:r w:rsidR="00FD5B3F" w:rsidRPr="00857F19">
        <w:rPr>
          <w:rFonts w:cs="Times New Roman"/>
          <w:color w:val="auto"/>
          <w:szCs w:val="24"/>
        </w:rPr>
        <w:t xml:space="preserve">Court </w:t>
      </w:r>
      <w:r w:rsidR="009844BD">
        <w:rPr>
          <w:rFonts w:cs="Times New Roman"/>
          <w:color w:val="auto"/>
          <w:szCs w:val="24"/>
        </w:rPr>
        <w:t xml:space="preserve">finds no monopolization, it </w:t>
      </w:r>
      <w:r w:rsidR="00FD5B3F" w:rsidRPr="00857F19">
        <w:rPr>
          <w:rFonts w:cs="Times New Roman"/>
          <w:color w:val="auto"/>
          <w:szCs w:val="24"/>
        </w:rPr>
        <w:t xml:space="preserve">should then examine under §§ 102, 103, and 112. </w:t>
      </w:r>
      <w:r w:rsidR="00CB5025" w:rsidRPr="00857F19">
        <w:rPr>
          <w:rFonts w:cs="Times New Roman"/>
          <w:color w:val="auto"/>
          <w:szCs w:val="24"/>
        </w:rPr>
        <w:t xml:space="preserve">The claims here could easily have been invalidated for lack of novelty under § 102, </w:t>
      </w:r>
      <w:r w:rsidR="00B943A6" w:rsidRPr="00857F19">
        <w:rPr>
          <w:rFonts w:cs="Times New Roman"/>
          <w:color w:val="auto"/>
          <w:szCs w:val="24"/>
        </w:rPr>
        <w:t>or § 103</w:t>
      </w:r>
      <w:r w:rsidR="00D058DA" w:rsidRPr="00857F19">
        <w:rPr>
          <w:rFonts w:cs="Times New Roman"/>
          <w:color w:val="auto"/>
          <w:szCs w:val="24"/>
        </w:rPr>
        <w:t xml:space="preserve"> </w:t>
      </w:r>
      <w:r w:rsidR="00CB5025" w:rsidRPr="00857F19">
        <w:rPr>
          <w:rFonts w:cs="Times New Roman"/>
          <w:color w:val="auto"/>
          <w:szCs w:val="24"/>
        </w:rPr>
        <w:t>without needing to resort</w:t>
      </w:r>
      <w:r w:rsidR="00C015D6" w:rsidRPr="00857F19">
        <w:rPr>
          <w:rFonts w:cs="Times New Roman"/>
          <w:color w:val="auto"/>
          <w:szCs w:val="24"/>
        </w:rPr>
        <w:t xml:space="preserve"> to § 101.</w:t>
      </w:r>
    </w:p>
    <w:p w14:paraId="58AC9454" w14:textId="7FCABB4F" w:rsidR="00472596" w:rsidRPr="00857F19" w:rsidRDefault="00D62424" w:rsidP="00922681">
      <w:pPr>
        <w:pStyle w:val="Heading2"/>
      </w:pPr>
      <w:bookmarkStart w:id="42" w:name="_Toc5275676"/>
      <w:r>
        <w:t>Long Term Practical Effects of the Proposed Methodology</w:t>
      </w:r>
      <w:bookmarkEnd w:id="42"/>
    </w:p>
    <w:p w14:paraId="279C0A77" w14:textId="6354B05E" w:rsidR="00CE062E" w:rsidRDefault="006370FF" w:rsidP="00064FBC">
      <w:pPr>
        <w:ind w:firstLine="720"/>
        <w:rPr>
          <w:rFonts w:cs="Times New Roman"/>
          <w:color w:val="auto"/>
          <w:szCs w:val="24"/>
        </w:rPr>
      </w:pPr>
      <w:r>
        <w:rPr>
          <w:rFonts w:cs="Times New Roman"/>
          <w:color w:val="auto"/>
          <w:szCs w:val="24"/>
        </w:rPr>
        <w:t xml:space="preserve">While many of the results in the previously discussed cases were the same, the analysis was more correct, as patent eligibility and patentability were not conflated as they are under the </w:t>
      </w:r>
      <w:r>
        <w:rPr>
          <w:rFonts w:cs="Times New Roman"/>
          <w:i/>
          <w:color w:val="auto"/>
          <w:szCs w:val="24"/>
        </w:rPr>
        <w:t xml:space="preserve">Mayo/Alice </w:t>
      </w:r>
      <w:r>
        <w:rPr>
          <w:rFonts w:cs="Times New Roman"/>
          <w:color w:val="auto"/>
          <w:szCs w:val="24"/>
        </w:rPr>
        <w:t xml:space="preserve">framework. </w:t>
      </w:r>
      <w:r w:rsidR="001950F9">
        <w:rPr>
          <w:rFonts w:cs="Times New Roman"/>
          <w:color w:val="auto"/>
          <w:szCs w:val="24"/>
        </w:rPr>
        <w:t>Some may say</w:t>
      </w:r>
      <w:r w:rsidR="00783B54">
        <w:rPr>
          <w:rFonts w:cs="Times New Roman"/>
          <w:color w:val="auto"/>
          <w:szCs w:val="24"/>
        </w:rPr>
        <w:t xml:space="preserve"> this test will lead</w:t>
      </w:r>
      <w:r w:rsidR="00ED46DC" w:rsidRPr="00857F19">
        <w:rPr>
          <w:rFonts w:cs="Times New Roman"/>
          <w:color w:val="auto"/>
          <w:szCs w:val="24"/>
        </w:rPr>
        <w:t xml:space="preserve"> to just to as much confusion and difficulty as the </w:t>
      </w:r>
      <w:r w:rsidR="00ED46DC" w:rsidRPr="00857F19">
        <w:rPr>
          <w:rFonts w:cs="Times New Roman"/>
          <w:i/>
          <w:color w:val="auto"/>
          <w:szCs w:val="24"/>
        </w:rPr>
        <w:t>Mayo/Alice</w:t>
      </w:r>
      <w:r w:rsidR="00ED46DC" w:rsidRPr="00857F19">
        <w:rPr>
          <w:rFonts w:cs="Times New Roman"/>
          <w:color w:val="auto"/>
          <w:szCs w:val="24"/>
        </w:rPr>
        <w:t xml:space="preserve"> framework</w:t>
      </w:r>
      <w:r w:rsidR="00093FD6" w:rsidRPr="00857F19">
        <w:rPr>
          <w:rFonts w:cs="Times New Roman"/>
          <w:color w:val="auto"/>
          <w:szCs w:val="24"/>
        </w:rPr>
        <w:t xml:space="preserve">. However, imperfect improvements should not be </w:t>
      </w:r>
      <w:r w:rsidR="00093FD6" w:rsidRPr="00857F19">
        <w:rPr>
          <w:rFonts w:cs="Times New Roman"/>
          <w:color w:val="auto"/>
          <w:szCs w:val="24"/>
        </w:rPr>
        <w:lastRenderedPageBreak/>
        <w:t xml:space="preserve">ignored because </w:t>
      </w:r>
      <w:r w:rsidR="00783B54">
        <w:rPr>
          <w:rFonts w:cs="Times New Roman"/>
          <w:color w:val="auto"/>
          <w:szCs w:val="24"/>
        </w:rPr>
        <w:t>they do not solve all problems at once</w:t>
      </w:r>
      <w:r w:rsidR="004F62F2" w:rsidRPr="00857F19">
        <w:rPr>
          <w:rFonts w:cs="Times New Roman"/>
          <w:color w:val="auto"/>
          <w:szCs w:val="24"/>
        </w:rPr>
        <w:t>. The current framework conflates abstract ideas with routine, conventional, and well-understood activity</w:t>
      </w:r>
      <w:r w:rsidR="004F62F2" w:rsidRPr="000D1547">
        <w:rPr>
          <w:rStyle w:val="FootnoteReference"/>
          <w:rFonts w:cs="Times New Roman"/>
          <w:color w:val="auto"/>
          <w:szCs w:val="24"/>
        </w:rPr>
        <w:footnoteReference w:id="182"/>
      </w:r>
      <w:r w:rsidR="005A592C" w:rsidRPr="000D1547">
        <w:rPr>
          <w:rFonts w:cs="Times New Roman"/>
          <w:color w:val="auto"/>
          <w:szCs w:val="24"/>
        </w:rPr>
        <w:t xml:space="preserve">, which clearly falls under the novelty </w:t>
      </w:r>
      <w:r w:rsidR="000070A4" w:rsidRPr="00857F19">
        <w:rPr>
          <w:rFonts w:cs="Times New Roman"/>
          <w:color w:val="auto"/>
          <w:szCs w:val="24"/>
        </w:rPr>
        <w:t xml:space="preserve">and </w:t>
      </w:r>
      <w:r w:rsidR="005A592C" w:rsidRPr="00857F19">
        <w:rPr>
          <w:rFonts w:cs="Times New Roman"/>
          <w:color w:val="auto"/>
          <w:szCs w:val="24"/>
        </w:rPr>
        <w:t xml:space="preserve">requirement of 35 U.S.C. </w:t>
      </w:r>
      <w:r w:rsidR="005A592C" w:rsidRPr="00857F19">
        <w:rPr>
          <w:rFonts w:cs="Times New Roman"/>
          <w:szCs w:val="24"/>
        </w:rPr>
        <w:t>§ 102</w:t>
      </w:r>
      <w:r w:rsidR="004F62F2" w:rsidRPr="00857F19">
        <w:rPr>
          <w:rFonts w:cs="Times New Roman"/>
          <w:color w:val="auto"/>
          <w:szCs w:val="24"/>
        </w:rPr>
        <w:t>.</w:t>
      </w:r>
      <w:r w:rsidR="008709A4" w:rsidRPr="00857F19">
        <w:rPr>
          <w:rFonts w:cs="Times New Roman"/>
          <w:color w:val="auto"/>
          <w:szCs w:val="24"/>
        </w:rPr>
        <w:t xml:space="preserve"> This solution would eliminate the </w:t>
      </w:r>
      <w:r w:rsidR="008709A4" w:rsidRPr="00857F19">
        <w:rPr>
          <w:rFonts w:cs="Times New Roman"/>
          <w:i/>
          <w:color w:val="auto"/>
          <w:szCs w:val="24"/>
        </w:rPr>
        <w:t>Mayo/Alice</w:t>
      </w:r>
      <w:r w:rsidR="008709A4" w:rsidRPr="00857F19">
        <w:rPr>
          <w:rFonts w:cs="Times New Roman"/>
          <w:color w:val="auto"/>
          <w:szCs w:val="24"/>
        </w:rPr>
        <w:t xml:space="preserve"> framework,</w:t>
      </w:r>
      <w:r w:rsidR="00CB6533">
        <w:rPr>
          <w:rFonts w:cs="Times New Roman"/>
          <w:color w:val="auto"/>
          <w:szCs w:val="24"/>
        </w:rPr>
        <w:t xml:space="preserve"> as well the judicial exceptions to § 101, </w:t>
      </w:r>
      <w:r w:rsidR="008709A4" w:rsidRPr="00857F19">
        <w:rPr>
          <w:rFonts w:cs="Times New Roman"/>
          <w:color w:val="auto"/>
          <w:szCs w:val="24"/>
        </w:rPr>
        <w:t>reduc</w:t>
      </w:r>
      <w:r w:rsidR="00CB6533">
        <w:rPr>
          <w:rFonts w:cs="Times New Roman"/>
          <w:color w:val="auto"/>
          <w:szCs w:val="24"/>
        </w:rPr>
        <w:t>ing</w:t>
      </w:r>
      <w:r w:rsidR="008709A4" w:rsidRPr="00857F19">
        <w:rPr>
          <w:rFonts w:cs="Times New Roman"/>
          <w:color w:val="auto"/>
          <w:szCs w:val="24"/>
        </w:rPr>
        <w:t xml:space="preserve"> the </w:t>
      </w:r>
      <w:r w:rsidR="008709A4" w:rsidRPr="00857F19">
        <w:rPr>
          <w:rFonts w:cs="Times New Roman"/>
          <w:szCs w:val="24"/>
        </w:rPr>
        <w:t xml:space="preserve">§ 101 inquiry to </w:t>
      </w:r>
      <w:r w:rsidR="00CB6533">
        <w:rPr>
          <w:rFonts w:cs="Times New Roman"/>
          <w:szCs w:val="24"/>
        </w:rPr>
        <w:t xml:space="preserve">ensuring the invention falls within the statutory categories, has utility and </w:t>
      </w:r>
      <w:r w:rsidR="008709A4" w:rsidRPr="00857F19">
        <w:rPr>
          <w:rFonts w:cs="Times New Roman"/>
          <w:szCs w:val="24"/>
        </w:rPr>
        <w:t xml:space="preserve">determining if </w:t>
      </w:r>
      <w:r w:rsidR="006536F5" w:rsidRPr="00857F19">
        <w:rPr>
          <w:rFonts w:cs="Times New Roman"/>
          <w:szCs w:val="24"/>
        </w:rPr>
        <w:t xml:space="preserve">a patent </w:t>
      </w:r>
      <w:r w:rsidR="003F50A8">
        <w:rPr>
          <w:rFonts w:cs="Times New Roman"/>
          <w:szCs w:val="24"/>
        </w:rPr>
        <w:t xml:space="preserve">monopolizes </w:t>
      </w:r>
      <w:r w:rsidR="006453F7" w:rsidRPr="00857F19">
        <w:rPr>
          <w:rFonts w:cs="Times New Roman"/>
          <w:szCs w:val="24"/>
        </w:rPr>
        <w:t xml:space="preserve">a basic building block of science or technology. Overtime, factors could </w:t>
      </w:r>
      <w:r w:rsidR="00E22C2A">
        <w:rPr>
          <w:rFonts w:cs="Times New Roman"/>
          <w:szCs w:val="24"/>
        </w:rPr>
        <w:t>arise</w:t>
      </w:r>
      <w:r w:rsidR="006453F7" w:rsidRPr="00857F19">
        <w:rPr>
          <w:rFonts w:cs="Times New Roman"/>
          <w:szCs w:val="24"/>
        </w:rPr>
        <w:t xml:space="preserve"> to aid this determination</w:t>
      </w:r>
      <w:r w:rsidR="000863D9" w:rsidRPr="00857F19">
        <w:rPr>
          <w:rFonts w:cs="Times New Roman"/>
          <w:szCs w:val="24"/>
        </w:rPr>
        <w:t>,</w:t>
      </w:r>
      <w:r w:rsidR="00497994" w:rsidRPr="00857F19">
        <w:rPr>
          <w:rFonts w:cs="Times New Roman"/>
          <w:szCs w:val="24"/>
        </w:rPr>
        <w:t xml:space="preserve"> </w:t>
      </w:r>
      <w:r w:rsidR="000863D9" w:rsidRPr="00857F19">
        <w:rPr>
          <w:rFonts w:cs="Times New Roman"/>
          <w:szCs w:val="24"/>
        </w:rPr>
        <w:t>h</w:t>
      </w:r>
      <w:r w:rsidR="00497994" w:rsidRPr="00857F19">
        <w:rPr>
          <w:rFonts w:cs="Times New Roman"/>
          <w:szCs w:val="24"/>
        </w:rPr>
        <w:t>owever, judges must be careful to avoid once again conflating this consideration with novelty.</w:t>
      </w:r>
      <w:r w:rsidR="006A6AD5" w:rsidRPr="00857F19">
        <w:rPr>
          <w:rFonts w:cs="Times New Roman"/>
          <w:szCs w:val="24"/>
        </w:rPr>
        <w:t xml:space="preserve"> After this determination, novelty, obviousness, </w:t>
      </w:r>
      <w:r w:rsidR="00000399" w:rsidRPr="00857F19">
        <w:rPr>
          <w:rFonts w:cs="Times New Roman"/>
          <w:szCs w:val="24"/>
        </w:rPr>
        <w:t>or § 112 considerations may still be applicable.</w:t>
      </w:r>
      <w:r w:rsidR="00BD5BA4" w:rsidRPr="00857F19">
        <w:rPr>
          <w:rFonts w:cs="Times New Roman"/>
          <w:szCs w:val="24"/>
        </w:rPr>
        <w:t xml:space="preserve"> Perhaps this alteration will merely shift the invalidations “downstream” to novelty or obviousness, but th</w:t>
      </w:r>
      <w:r w:rsidR="004C7CAE">
        <w:rPr>
          <w:rFonts w:cs="Times New Roman"/>
          <w:szCs w:val="24"/>
        </w:rPr>
        <w:t>e</w:t>
      </w:r>
      <w:r w:rsidR="00BD5BA4" w:rsidRPr="00857F19">
        <w:rPr>
          <w:rFonts w:cs="Times New Roman"/>
          <w:szCs w:val="24"/>
        </w:rPr>
        <w:t>s</w:t>
      </w:r>
      <w:r w:rsidR="004C7CAE">
        <w:rPr>
          <w:rFonts w:cs="Times New Roman"/>
          <w:szCs w:val="24"/>
        </w:rPr>
        <w:t>e</w:t>
      </w:r>
      <w:r w:rsidR="00BD5BA4" w:rsidRPr="00857F19">
        <w:rPr>
          <w:rFonts w:cs="Times New Roman"/>
          <w:szCs w:val="24"/>
        </w:rPr>
        <w:t xml:space="preserve"> invalidations will not</w:t>
      </w:r>
      <w:r w:rsidR="00B057E3" w:rsidRPr="00857F19">
        <w:rPr>
          <w:rFonts w:cs="Times New Roman"/>
          <w:szCs w:val="24"/>
        </w:rPr>
        <w:t xml:space="preserve"> be logically flawed like those made under </w:t>
      </w:r>
      <w:r w:rsidR="00B057E3" w:rsidRPr="00857F19">
        <w:rPr>
          <w:rFonts w:cs="Times New Roman"/>
          <w:i/>
          <w:szCs w:val="24"/>
        </w:rPr>
        <w:t>Mayo/Alice</w:t>
      </w:r>
      <w:r w:rsidR="00B057E3" w:rsidRPr="00857F19">
        <w:rPr>
          <w:rFonts w:cs="Times New Roman"/>
          <w:szCs w:val="24"/>
        </w:rPr>
        <w:t>.</w:t>
      </w:r>
      <w:r w:rsidR="000070A4" w:rsidRPr="00857F19">
        <w:rPr>
          <w:rFonts w:cs="Times New Roman"/>
          <w:color w:val="auto"/>
          <w:szCs w:val="24"/>
        </w:rPr>
        <w:t xml:space="preserve"> </w:t>
      </w:r>
    </w:p>
    <w:p w14:paraId="5965C18B" w14:textId="589926D8" w:rsidR="007E6860" w:rsidRPr="007F41AD" w:rsidRDefault="00F60119" w:rsidP="00064FBC">
      <w:pPr>
        <w:ind w:firstLine="720"/>
        <w:rPr>
          <w:rFonts w:cs="Times New Roman"/>
          <w:color w:val="auto"/>
          <w:szCs w:val="24"/>
        </w:rPr>
      </w:pPr>
      <w:r>
        <w:rPr>
          <w:rFonts w:cs="Times New Roman"/>
          <w:color w:val="auto"/>
          <w:szCs w:val="24"/>
        </w:rPr>
        <w:t xml:space="preserve">Focusing on </w:t>
      </w:r>
      <w:r w:rsidR="005944E7">
        <w:rPr>
          <w:rFonts w:cs="Times New Roman"/>
          <w:color w:val="auto"/>
          <w:szCs w:val="24"/>
        </w:rPr>
        <w:t>preventing monopolization of basic scientific and technological tools will help bring certain</w:t>
      </w:r>
      <w:r w:rsidR="000268FA">
        <w:rPr>
          <w:rFonts w:cs="Times New Roman"/>
          <w:color w:val="auto"/>
          <w:szCs w:val="24"/>
        </w:rPr>
        <w:t xml:space="preserve">ty to the software patents and patents generally. </w:t>
      </w:r>
      <w:r w:rsidR="00D5200C">
        <w:rPr>
          <w:rFonts w:cs="Times New Roman"/>
          <w:color w:val="auto"/>
          <w:szCs w:val="24"/>
        </w:rPr>
        <w:t xml:space="preserve">This test will narrow the scope of what is an abstract idea, and separate patentability and patent eligibility which </w:t>
      </w:r>
      <w:r w:rsidR="007F41AD">
        <w:rPr>
          <w:rFonts w:cs="Times New Roman"/>
          <w:color w:val="auto"/>
          <w:szCs w:val="24"/>
        </w:rPr>
        <w:t xml:space="preserve">have been conflated with the </w:t>
      </w:r>
      <w:r w:rsidR="007F41AD">
        <w:rPr>
          <w:rFonts w:cs="Times New Roman"/>
          <w:i/>
          <w:color w:val="auto"/>
          <w:szCs w:val="24"/>
        </w:rPr>
        <w:t xml:space="preserve">Mayo/Alice </w:t>
      </w:r>
      <w:r w:rsidR="007F41AD">
        <w:rPr>
          <w:rFonts w:cs="Times New Roman"/>
          <w:color w:val="auto"/>
          <w:szCs w:val="24"/>
        </w:rPr>
        <w:t xml:space="preserve">framework. </w:t>
      </w:r>
    </w:p>
    <w:p w14:paraId="5F844339" w14:textId="635B4104" w:rsidR="00F31EEC" w:rsidRPr="000D1547" w:rsidRDefault="000D5C5D" w:rsidP="002D34C0">
      <w:pPr>
        <w:pStyle w:val="Heading1"/>
      </w:pPr>
      <w:bookmarkStart w:id="43" w:name="_Toc5275677"/>
      <w:r w:rsidRPr="00857F19">
        <w:t>CONCLUSION</w:t>
      </w:r>
      <w:bookmarkEnd w:id="43"/>
    </w:p>
    <w:p w14:paraId="5643F63F" w14:textId="16D27F35" w:rsidR="009303F2" w:rsidRPr="00857F19" w:rsidRDefault="000E4164" w:rsidP="00C000BA">
      <w:pPr>
        <w:ind w:firstLine="720"/>
        <w:rPr>
          <w:rFonts w:cs="Times New Roman"/>
          <w:szCs w:val="24"/>
        </w:rPr>
      </w:pPr>
      <w:r w:rsidRPr="00857F19">
        <w:rPr>
          <w:rFonts w:cs="Times New Roman"/>
          <w:szCs w:val="24"/>
        </w:rPr>
        <w:t xml:space="preserve">The </w:t>
      </w:r>
      <w:r w:rsidR="00585F34" w:rsidRPr="00857F19">
        <w:rPr>
          <w:rFonts w:cs="Times New Roman"/>
          <w:szCs w:val="24"/>
        </w:rPr>
        <w:t xml:space="preserve">state of the law is constantly evolving, and no system is without fault. However, the current </w:t>
      </w:r>
      <w:r w:rsidR="00DA77EB" w:rsidRPr="00857F19">
        <w:rPr>
          <w:rFonts w:cs="Times New Roman"/>
          <w:szCs w:val="24"/>
        </w:rPr>
        <w:t xml:space="preserve">standards for patent eligible has created uncertainty, </w:t>
      </w:r>
      <w:r w:rsidR="00700665" w:rsidRPr="00857F19">
        <w:rPr>
          <w:rFonts w:cs="Times New Roman"/>
          <w:szCs w:val="24"/>
        </w:rPr>
        <w:t xml:space="preserve">which may impede innovation in the long term. Seeking to </w:t>
      </w:r>
      <w:r w:rsidR="00B47BE1" w:rsidRPr="00857F19">
        <w:rPr>
          <w:rFonts w:cs="Times New Roman"/>
          <w:szCs w:val="24"/>
        </w:rPr>
        <w:t xml:space="preserve">remove the stream of invalidations from the courts, following </w:t>
      </w:r>
      <w:r w:rsidR="00B47BE1" w:rsidRPr="00857F19">
        <w:rPr>
          <w:rFonts w:cs="Times New Roman"/>
          <w:i/>
          <w:szCs w:val="24"/>
        </w:rPr>
        <w:t>Alice</w:t>
      </w:r>
      <w:r w:rsidR="00B47BE1" w:rsidRPr="00857F19">
        <w:rPr>
          <w:rFonts w:cs="Times New Roman"/>
          <w:szCs w:val="24"/>
        </w:rPr>
        <w:t xml:space="preserve">, the </w:t>
      </w:r>
      <w:r w:rsidR="008407CB" w:rsidRPr="00857F19">
        <w:rPr>
          <w:rFonts w:cs="Times New Roman"/>
          <w:szCs w:val="24"/>
        </w:rPr>
        <w:t>USPTO released the Berkheimer Memorandum</w:t>
      </w:r>
      <w:r w:rsidR="003338F6" w:rsidRPr="00857F19">
        <w:rPr>
          <w:rFonts w:cs="Times New Roman"/>
          <w:szCs w:val="24"/>
        </w:rPr>
        <w:t xml:space="preserve">. This Memorandum reduced the ways </w:t>
      </w:r>
      <w:r w:rsidR="00F368B2" w:rsidRPr="00857F19">
        <w:rPr>
          <w:rFonts w:cs="Times New Roman"/>
          <w:szCs w:val="24"/>
        </w:rPr>
        <w:t xml:space="preserve">patent examiners </w:t>
      </w:r>
      <w:r w:rsidR="003338F6" w:rsidRPr="00857F19">
        <w:rPr>
          <w:rFonts w:cs="Times New Roman"/>
          <w:szCs w:val="24"/>
        </w:rPr>
        <w:t>can implement § 101</w:t>
      </w:r>
      <w:r w:rsidR="00A92D17" w:rsidRPr="00857F19">
        <w:rPr>
          <w:rFonts w:cs="Times New Roman"/>
          <w:szCs w:val="24"/>
        </w:rPr>
        <w:t xml:space="preserve"> rejections for well-understood, </w:t>
      </w:r>
      <w:r w:rsidR="00F368B2" w:rsidRPr="00857F19">
        <w:rPr>
          <w:rFonts w:cs="Times New Roman"/>
          <w:szCs w:val="24"/>
        </w:rPr>
        <w:t xml:space="preserve">routine, conventional activity. </w:t>
      </w:r>
      <w:r w:rsidR="00CC2438" w:rsidRPr="00857F19">
        <w:rPr>
          <w:rFonts w:cs="Times New Roman"/>
          <w:szCs w:val="24"/>
        </w:rPr>
        <w:lastRenderedPageBreak/>
        <w:t xml:space="preserve">This solution may allow more patents to be granted going forward, but it does not remove the strict standards set under </w:t>
      </w:r>
      <w:r w:rsidR="00CC2438" w:rsidRPr="00857F19">
        <w:rPr>
          <w:rFonts w:cs="Times New Roman"/>
          <w:i/>
          <w:szCs w:val="24"/>
        </w:rPr>
        <w:t>Mayo/Alice</w:t>
      </w:r>
      <w:r w:rsidR="00CC2438" w:rsidRPr="00857F19">
        <w:rPr>
          <w:rFonts w:cs="Times New Roman"/>
          <w:szCs w:val="24"/>
        </w:rPr>
        <w:t>.</w:t>
      </w:r>
      <w:r w:rsidR="00CA561D" w:rsidRPr="00857F19">
        <w:rPr>
          <w:rFonts w:cs="Times New Roman"/>
          <w:szCs w:val="24"/>
        </w:rPr>
        <w:t xml:space="preserve"> This may cause more invalidations long term as patents are being granted </w:t>
      </w:r>
      <w:r w:rsidR="0055170E" w:rsidRPr="00857F19">
        <w:rPr>
          <w:rFonts w:cs="Times New Roman"/>
          <w:szCs w:val="24"/>
        </w:rPr>
        <w:t>that are inconsistent with the Courts’ standard for abstract ideas. A better solution is to</w:t>
      </w:r>
      <w:r w:rsidR="00EB59D3" w:rsidRPr="00857F19">
        <w:rPr>
          <w:rFonts w:cs="Times New Roman"/>
          <w:szCs w:val="24"/>
        </w:rPr>
        <w:t xml:space="preserve"> change the Court’s definition of abstract ideas, which have become conflated with the standards of patentability.</w:t>
      </w:r>
      <w:r w:rsidR="00EB59D3" w:rsidRPr="000D1547">
        <w:rPr>
          <w:rFonts w:cs="Times New Roman"/>
          <w:szCs w:val="24"/>
        </w:rPr>
        <w:t xml:space="preserve"> </w:t>
      </w:r>
      <w:r w:rsidR="004B431D" w:rsidRPr="00857F19">
        <w:rPr>
          <w:rFonts w:cs="Times New Roman"/>
          <w:szCs w:val="24"/>
        </w:rPr>
        <w:t xml:space="preserve">This can be done by first asking if an invention blocks a basic scientific tool, and then </w:t>
      </w:r>
      <w:r w:rsidR="00C2493D" w:rsidRPr="00857F19">
        <w:rPr>
          <w:rFonts w:cs="Times New Roman"/>
          <w:szCs w:val="24"/>
        </w:rPr>
        <w:t>using §§ 102, 103, and 112 for invalidations and turning to § 101 only when necessary</w:t>
      </w:r>
      <w:r w:rsidR="004D3351" w:rsidRPr="00857F19">
        <w:rPr>
          <w:rFonts w:cs="Times New Roman"/>
          <w:szCs w:val="24"/>
        </w:rPr>
        <w:t xml:space="preserve">, rather than sweeping all invalidations under the umbrella of § 101. </w:t>
      </w:r>
      <w:r w:rsidR="009303F2" w:rsidRPr="00857F19">
        <w:rPr>
          <w:rFonts w:cs="Times New Roman"/>
          <w:szCs w:val="24"/>
        </w:rPr>
        <w:br w:type="page"/>
      </w:r>
    </w:p>
    <w:p w14:paraId="7B9EF620" w14:textId="0A720A0A" w:rsidR="00EB0B85" w:rsidRPr="006E3BF9" w:rsidRDefault="00EB0B85" w:rsidP="006E3BF9">
      <w:pPr>
        <w:tabs>
          <w:tab w:val="left" w:pos="720"/>
          <w:tab w:val="left" w:pos="1440"/>
        </w:tabs>
        <w:jc w:val="center"/>
        <w:rPr>
          <w:b/>
          <w:bCs/>
          <w:iCs/>
          <w:color w:val="auto"/>
        </w:rPr>
      </w:pPr>
      <w:r>
        <w:rPr>
          <w:b/>
          <w:bCs/>
          <w:iCs/>
        </w:rPr>
        <w:lastRenderedPageBreak/>
        <w:t xml:space="preserve">Preemption Certification </w:t>
      </w:r>
    </w:p>
    <w:p w14:paraId="77A54F3F" w14:textId="0BAD9449" w:rsidR="00EB0B85" w:rsidRDefault="00EB0B85" w:rsidP="00EB0B85">
      <w:pPr>
        <w:tabs>
          <w:tab w:val="left" w:pos="720"/>
          <w:tab w:val="left" w:pos="1440"/>
        </w:tabs>
        <w:rPr>
          <w:bCs/>
          <w:i/>
          <w:iCs/>
        </w:rPr>
      </w:pPr>
      <w:r>
        <w:rPr>
          <w:bCs/>
          <w:iCs/>
        </w:rPr>
        <w:tab/>
      </w:r>
      <w:r>
        <w:rPr>
          <w:bCs/>
          <w:i/>
          <w:iCs/>
        </w:rPr>
        <w:t xml:space="preserve">On my honor, I submit this work in good faith and pledge that I have researched the literature and have determined that the topic of this Note is not preempted. </w:t>
      </w:r>
    </w:p>
    <w:p w14:paraId="1BDE1D0C" w14:textId="62B1F6C6" w:rsidR="00EB0B85" w:rsidRDefault="00EB0B85" w:rsidP="00EB0B85">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040"/>
      </w:pPr>
      <w:r>
        <w:t>G40673027</w:t>
      </w:r>
    </w:p>
    <w:p w14:paraId="330D2443" w14:textId="77777777" w:rsidR="00EB0B85" w:rsidRDefault="00EB0B85" w:rsidP="00EB0B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040"/>
      </w:pPr>
      <w:r>
        <w:t>Member’s Signature</w:t>
      </w:r>
    </w:p>
    <w:p w14:paraId="78EBDEE0" w14:textId="77777777" w:rsidR="00EB0B85" w:rsidRDefault="00EB0B85" w:rsidP="006E3BF9">
      <w:pPr>
        <w:tabs>
          <w:tab w:val="left" w:pos="720"/>
          <w:tab w:val="left" w:pos="1440"/>
        </w:tabs>
        <w:rPr>
          <w:b/>
          <w:bCs/>
          <w:iCs/>
        </w:rPr>
      </w:pPr>
    </w:p>
    <w:p w14:paraId="0BD241FF" w14:textId="77777777" w:rsidR="00EB0B85" w:rsidRDefault="00EB0B85" w:rsidP="00EB0B85">
      <w:pPr>
        <w:tabs>
          <w:tab w:val="left" w:pos="720"/>
          <w:tab w:val="left" w:pos="1440"/>
        </w:tabs>
        <w:jc w:val="center"/>
        <w:rPr>
          <w:b/>
        </w:rPr>
      </w:pPr>
      <w:r>
        <w:rPr>
          <w:b/>
          <w:bCs/>
          <w:iCs/>
        </w:rPr>
        <w:t>Academic Integrity</w:t>
      </w:r>
      <w:r>
        <w:rPr>
          <w:b/>
          <w:bCs/>
        </w:rPr>
        <w:t xml:space="preserve"> Pledge</w:t>
      </w:r>
    </w:p>
    <w:p w14:paraId="1C3A889D" w14:textId="77777777" w:rsidR="00EB0B85" w:rsidRDefault="00EB0B85" w:rsidP="00EB0B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17BDCB3A" w14:textId="2E0BC22F" w:rsidR="00EB0B85" w:rsidRPr="006E3BF9" w:rsidRDefault="00EB0B85" w:rsidP="006E3BF9">
      <w:pPr>
        <w:tabs>
          <w:tab w:val="left" w:pos="-90"/>
          <w:tab w:val="left" w:pos="1440"/>
          <w:tab w:val="left" w:pos="2160"/>
          <w:tab w:val="left" w:pos="2880"/>
          <w:tab w:val="left" w:pos="3600"/>
          <w:tab w:val="left" w:pos="4320"/>
          <w:tab w:val="left" w:pos="5040"/>
          <w:tab w:val="left" w:pos="5760"/>
          <w:tab w:val="left" w:pos="6480"/>
          <w:tab w:val="left" w:pos="7200"/>
          <w:tab w:val="left" w:pos="7920"/>
        </w:tabs>
        <w:ind w:firstLine="720"/>
        <w:rPr>
          <w:i/>
          <w:iCs/>
        </w:rPr>
      </w:pPr>
      <w:r>
        <w:rPr>
          <w:i/>
          <w:iCs/>
        </w:rPr>
        <w:t>On my honor, I submit this work in good faith and pledge that I have neither given nor received improper aid in its completion.</w:t>
      </w:r>
    </w:p>
    <w:p w14:paraId="672A1BC0" w14:textId="42762860" w:rsidR="00EB0B85" w:rsidRDefault="00EB0B85" w:rsidP="00EB0B85">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040"/>
      </w:pPr>
      <w:r>
        <w:t>G40673027</w:t>
      </w:r>
    </w:p>
    <w:p w14:paraId="557790FB" w14:textId="77777777" w:rsidR="00EB0B85" w:rsidRDefault="00EB0B85" w:rsidP="00EB0B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040"/>
      </w:pPr>
      <w:r>
        <w:t>Member’s Signature</w:t>
      </w:r>
    </w:p>
    <w:p w14:paraId="7431299E" w14:textId="77777777" w:rsidR="00EB0B85" w:rsidRDefault="00EB0B85" w:rsidP="006E3BF9">
      <w:pPr>
        <w:tabs>
          <w:tab w:val="left" w:pos="0"/>
          <w:tab w:val="left" w:pos="720"/>
          <w:tab w:val="left" w:pos="1440"/>
          <w:tab w:val="left" w:pos="2160"/>
          <w:tab w:val="left" w:pos="2880"/>
          <w:tab w:val="left" w:pos="3600"/>
          <w:tab w:val="left" w:pos="4320"/>
          <w:tab w:val="left" w:pos="4680"/>
          <w:tab w:val="left" w:pos="5760"/>
          <w:tab w:val="left" w:pos="6480"/>
          <w:tab w:val="left" w:pos="7200"/>
          <w:tab w:val="left" w:pos="7920"/>
        </w:tabs>
        <w:rPr>
          <w:b/>
        </w:rPr>
      </w:pPr>
    </w:p>
    <w:p w14:paraId="1D167F59" w14:textId="77777777" w:rsidR="00EB0B85" w:rsidRDefault="00EB0B85" w:rsidP="00EB0B85">
      <w:pPr>
        <w:tabs>
          <w:tab w:val="left" w:pos="0"/>
          <w:tab w:val="left" w:pos="720"/>
          <w:tab w:val="left" w:pos="1440"/>
          <w:tab w:val="left" w:pos="2160"/>
          <w:tab w:val="left" w:pos="2880"/>
          <w:tab w:val="left" w:pos="3600"/>
          <w:tab w:val="left" w:pos="4320"/>
          <w:tab w:val="left" w:pos="4680"/>
          <w:tab w:val="left" w:pos="5760"/>
          <w:tab w:val="left" w:pos="6480"/>
          <w:tab w:val="left" w:pos="7200"/>
          <w:tab w:val="left" w:pos="7920"/>
        </w:tabs>
        <w:jc w:val="center"/>
        <w:rPr>
          <w:b/>
        </w:rPr>
      </w:pPr>
      <w:r>
        <w:rPr>
          <w:b/>
        </w:rPr>
        <w:t>Final Grade Pledge</w:t>
      </w:r>
    </w:p>
    <w:p w14:paraId="03203102" w14:textId="77777777" w:rsidR="00EB0B85" w:rsidRDefault="00EB0B85" w:rsidP="00EB0B85">
      <w:pPr>
        <w:tabs>
          <w:tab w:val="left" w:pos="0"/>
          <w:tab w:val="left" w:pos="720"/>
          <w:tab w:val="left" w:pos="1440"/>
          <w:tab w:val="left" w:pos="2160"/>
          <w:tab w:val="left" w:pos="2880"/>
          <w:tab w:val="left" w:pos="3600"/>
          <w:tab w:val="left" w:pos="4320"/>
          <w:tab w:val="left" w:pos="4680"/>
          <w:tab w:val="left" w:pos="5760"/>
          <w:tab w:val="left" w:pos="6480"/>
          <w:tab w:val="left" w:pos="7200"/>
          <w:tab w:val="left" w:pos="7920"/>
        </w:tabs>
      </w:pPr>
    </w:p>
    <w:p w14:paraId="0504CBA2" w14:textId="77777777" w:rsidR="00EB0B85" w:rsidRDefault="00EB0B85" w:rsidP="00EB0B85">
      <w:pPr>
        <w:tabs>
          <w:tab w:val="left" w:pos="0"/>
          <w:tab w:val="left" w:pos="720"/>
          <w:tab w:val="left" w:pos="810"/>
          <w:tab w:val="left" w:pos="1260"/>
          <w:tab w:val="left" w:pos="1440"/>
          <w:tab w:val="left" w:pos="2160"/>
          <w:tab w:val="left" w:pos="3600"/>
          <w:tab w:val="left" w:pos="4140"/>
          <w:tab w:val="left" w:pos="4320"/>
          <w:tab w:val="left" w:pos="5760"/>
          <w:tab w:val="left" w:pos="6480"/>
          <w:tab w:val="left" w:pos="7200"/>
          <w:tab w:val="left" w:pos="7920"/>
        </w:tabs>
        <w:ind w:firstLine="720"/>
        <w:rPr>
          <w:i/>
        </w:rPr>
      </w:pPr>
      <w:r>
        <w:rPr>
          <w:i/>
        </w:rPr>
        <w:t>On my honor, I pledge not to post this grade on any cover letter, resume, or unofficial transcript (such as OSCAR).</w:t>
      </w:r>
    </w:p>
    <w:p w14:paraId="2404B848" w14:textId="31408C62" w:rsidR="00EB0B85" w:rsidRDefault="00EB0B85" w:rsidP="00EB0B85">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040"/>
      </w:pPr>
      <w:r>
        <w:t>G40673027</w:t>
      </w:r>
    </w:p>
    <w:p w14:paraId="641E75FD" w14:textId="77777777" w:rsidR="00EB0B85" w:rsidRDefault="00EB0B85" w:rsidP="00EB0B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040"/>
      </w:pPr>
      <w:r>
        <w:t>Member’s Signature</w:t>
      </w:r>
    </w:p>
    <w:p w14:paraId="597EF937" w14:textId="77777777" w:rsidR="000D5C5D" w:rsidRPr="00857F19" w:rsidRDefault="000D5C5D" w:rsidP="000D5C5D">
      <w:pPr>
        <w:rPr>
          <w:rFonts w:cs="Times New Roman"/>
          <w:szCs w:val="24"/>
        </w:rPr>
      </w:pPr>
    </w:p>
    <w:p w14:paraId="3AA51BDC" w14:textId="74EE7D06" w:rsidR="008B7A00" w:rsidRPr="00857F19" w:rsidRDefault="008B7A00" w:rsidP="001B4C2A">
      <w:pPr>
        <w:keepNext/>
        <w:ind w:firstLine="720"/>
        <w:rPr>
          <w:rFonts w:cs="Times New Roman"/>
          <w:color w:val="auto"/>
          <w:szCs w:val="24"/>
        </w:rPr>
      </w:pPr>
    </w:p>
    <w:p w14:paraId="52A9A45D" w14:textId="6C3A2FE8" w:rsidR="004944AC" w:rsidRPr="00857F19" w:rsidRDefault="004944AC" w:rsidP="001B4C2A">
      <w:pPr>
        <w:rPr>
          <w:rFonts w:cs="Times New Roman"/>
          <w:i/>
          <w:iCs/>
          <w:noProof/>
          <w:color w:val="auto"/>
          <w:szCs w:val="24"/>
        </w:rPr>
      </w:pPr>
    </w:p>
    <w:sectPr w:rsidR="004944AC" w:rsidRPr="00857F19" w:rsidSect="006E3BF9">
      <w:footerReference w:type="default" r:id="rId1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rielle" w:date="2019-03-03T12:48:00Z" w:initials="amp">
    <w:p w14:paraId="321D0DE0" w14:textId="6CF3BEBA" w:rsidR="003D5B75" w:rsidRDefault="003D5B75">
      <w:pPr>
        <w:pStyle w:val="CommentText"/>
      </w:pPr>
      <w:r>
        <w:rPr>
          <w:rStyle w:val="CommentReference"/>
        </w:rPr>
        <w:annotationRef/>
      </w:r>
      <w:r>
        <w:t>This seems a bit repetitive of what you included in your summary paragraph above.  Perhaps for that roadmap above, focus more on the general picture and how this section relates to your thesis and less on the definitions since you are going to dive into them here.</w:t>
      </w:r>
    </w:p>
  </w:comment>
  <w:comment w:id="6" w:author="Arielle" w:date="2019-03-03T13:50:00Z" w:initials="amp">
    <w:p w14:paraId="2573ACDA" w14:textId="77777777" w:rsidR="003D5B75" w:rsidRDefault="003D5B75">
      <w:pPr>
        <w:pStyle w:val="CommentText"/>
      </w:pPr>
      <w:r>
        <w:rPr>
          <w:rStyle w:val="CommentReference"/>
        </w:rPr>
        <w:annotationRef/>
      </w:r>
      <w:r>
        <w:t>Will this play a role in your thesis?</w:t>
      </w:r>
    </w:p>
    <w:p w14:paraId="597D7D7B" w14:textId="77777777" w:rsidR="003D5B75" w:rsidRDefault="003D5B75">
      <w:pPr>
        <w:pStyle w:val="CommentText"/>
      </w:pPr>
    </w:p>
    <w:p w14:paraId="4716FCDB" w14:textId="72D2B502" w:rsidR="003D5B75" w:rsidRDefault="003D5B75">
      <w:pPr>
        <w:pStyle w:val="CommentText"/>
      </w:pPr>
      <w:r>
        <w:t xml:space="preserve">From an organizational standpoint you were just talking about abstract ideas and section D is about abstract ideas.  </w:t>
      </w:r>
      <w:proofErr w:type="gramStart"/>
      <w:r>
        <w:t>So</w:t>
      </w:r>
      <w:proofErr w:type="gramEnd"/>
      <w:r>
        <w:t xml:space="preserve"> if you are going to put another section in between you should transition in and out of the section so the structure makes sense.</w:t>
      </w:r>
    </w:p>
  </w:comment>
  <w:comment w:id="9" w:author="Arielle" w:date="2019-03-03T14:00:00Z" w:initials="amp">
    <w:p w14:paraId="120B58E9" w14:textId="551766A3" w:rsidR="003D5B75" w:rsidRDefault="003D5B75">
      <w:pPr>
        <w:pStyle w:val="CommentText"/>
      </w:pPr>
      <w:r>
        <w:rPr>
          <w:rStyle w:val="CommentReference"/>
        </w:rPr>
        <w:annotationRef/>
      </w:r>
      <w:r>
        <w:t>This is very factual about the holding.  Is there a larger message that comes out of this case?</w:t>
      </w:r>
    </w:p>
  </w:comment>
  <w:comment w:id="13" w:author="Arielle" w:date="2019-03-03T14:18:00Z" w:initials="amp">
    <w:p w14:paraId="4EA407F5" w14:textId="78426780" w:rsidR="0021755C" w:rsidRPr="0021755C" w:rsidRDefault="0021755C">
      <w:pPr>
        <w:pStyle w:val="CommentText"/>
      </w:pPr>
      <w:r>
        <w:rPr>
          <w:rStyle w:val="CommentReference"/>
        </w:rPr>
        <w:annotationRef/>
      </w:r>
      <w:r>
        <w:t xml:space="preserve">I’m confused by the reference to </w:t>
      </w:r>
      <w:proofErr w:type="spellStart"/>
      <w:r>
        <w:rPr>
          <w:i/>
        </w:rPr>
        <w:t>Diehr</w:t>
      </w:r>
      <w:proofErr w:type="spellEnd"/>
      <w:r>
        <w:rPr>
          <w:i/>
        </w:rPr>
        <w:t xml:space="preserve"> </w:t>
      </w:r>
      <w:r>
        <w:t xml:space="preserve">in this manner.  Is this the case that created the test?  Or was this test implied by that decision?   </w:t>
      </w:r>
    </w:p>
  </w:comment>
  <w:comment w:id="16" w:author="Arielle" w:date="2019-03-03T14:26:00Z" w:initials="amp">
    <w:p w14:paraId="0933A10C" w14:textId="3914C5EE" w:rsidR="0021755C" w:rsidRDefault="0021755C">
      <w:pPr>
        <w:pStyle w:val="CommentText"/>
      </w:pPr>
      <w:r>
        <w:rPr>
          <w:rStyle w:val="CommentReference"/>
        </w:rPr>
        <w:annotationRef/>
      </w:r>
      <w:r>
        <w:t>Is this still related to the start of the paragraph (</w:t>
      </w:r>
      <w:r>
        <w:rPr>
          <w:rFonts w:cs="Times New Roman"/>
          <w:color w:val="auto"/>
          <w:szCs w:val="24"/>
        </w:rPr>
        <w:t>Beauregard claims) or have you semi-switched gears?</w:t>
      </w:r>
    </w:p>
  </w:comment>
  <w:comment w:id="17" w:author="Arielle" w:date="2019-03-03T14:27:00Z" w:initials="amp">
    <w:p w14:paraId="6C5CF9AC" w14:textId="77777777" w:rsidR="00F706A0" w:rsidRDefault="00F706A0">
      <w:pPr>
        <w:pStyle w:val="CommentText"/>
      </w:pPr>
      <w:r>
        <w:rPr>
          <w:rStyle w:val="CommentReference"/>
        </w:rPr>
        <w:annotationRef/>
      </w:r>
      <w:proofErr w:type="gramStart"/>
      <w:r>
        <w:t>So</w:t>
      </w:r>
      <w:proofErr w:type="gramEnd"/>
      <w:r>
        <w:t xml:space="preserve"> what’s the takeaway?</w:t>
      </w:r>
    </w:p>
    <w:p w14:paraId="38EE86B0" w14:textId="77777777" w:rsidR="00F706A0" w:rsidRDefault="00F706A0">
      <w:pPr>
        <w:pStyle w:val="CommentText"/>
      </w:pPr>
    </w:p>
    <w:p w14:paraId="572A436A" w14:textId="167385CC" w:rsidR="00F706A0" w:rsidRDefault="00F706A0">
      <w:pPr>
        <w:pStyle w:val="CommentText"/>
      </w:pPr>
      <w:r>
        <w:t>Also think about how each section relates back to your thesis.  I think using more transitions to connect your ideas will help you focus your note and allow the reader to easily follow along.</w:t>
      </w:r>
    </w:p>
  </w:comment>
  <w:comment w:id="19" w:author="Arielle" w:date="2019-03-03T14:35:00Z" w:initials="amp">
    <w:p w14:paraId="2BA538ED" w14:textId="70DA435A" w:rsidR="00F706A0" w:rsidRDefault="00F706A0">
      <w:pPr>
        <w:pStyle w:val="CommentText"/>
      </w:pPr>
      <w:r>
        <w:rPr>
          <w:rStyle w:val="CommentReference"/>
        </w:rPr>
        <w:annotationRef/>
      </w:r>
      <w:r>
        <w:t>If you switch from a general overview of the test to the specific application of the test – start a new paragraph.</w:t>
      </w:r>
    </w:p>
  </w:comment>
  <w:comment w:id="20" w:author="Arielle" w:date="2019-03-03T14:35:00Z" w:initials="amp">
    <w:p w14:paraId="1013938A" w14:textId="77777777" w:rsidR="00F706A0" w:rsidRDefault="00F706A0">
      <w:pPr>
        <w:pStyle w:val="CommentText"/>
      </w:pPr>
      <w:r>
        <w:rPr>
          <w:rStyle w:val="CommentReference"/>
        </w:rPr>
        <w:annotationRef/>
      </w:r>
      <w:r>
        <w:t xml:space="preserve">You refer to this case one other time in text.  Do you need to provide more information?  </w:t>
      </w:r>
    </w:p>
    <w:p w14:paraId="29F1C175" w14:textId="77777777" w:rsidR="00F706A0" w:rsidRDefault="00F706A0">
      <w:pPr>
        <w:pStyle w:val="CommentText"/>
      </w:pPr>
    </w:p>
    <w:p w14:paraId="04C6B34E" w14:textId="29EAA3F7" w:rsidR="00F706A0" w:rsidRDefault="00F706A0">
      <w:pPr>
        <w:pStyle w:val="CommentText"/>
      </w:pPr>
      <w:r>
        <w:t xml:space="preserve">If you are referring to the </w:t>
      </w:r>
      <w:proofErr w:type="gramStart"/>
      <w:r>
        <w:t>courts</w:t>
      </w:r>
      <w:proofErr w:type="gramEnd"/>
      <w:r>
        <w:t xml:space="preserve"> comparison to these other cases – you only need to cite to Alice where that comparison is taking place.  You don’t need to go back to the cases themselves.</w:t>
      </w:r>
    </w:p>
  </w:comment>
  <w:comment w:id="22" w:author="Arielle" w:date="2019-03-03T16:47:00Z" w:initials="amp">
    <w:p w14:paraId="5E262289" w14:textId="520A3622" w:rsidR="00F24EB4" w:rsidRDefault="00F24EB4">
      <w:pPr>
        <w:pStyle w:val="CommentText"/>
      </w:pPr>
      <w:r>
        <w:rPr>
          <w:rStyle w:val="CommentReference"/>
        </w:rPr>
        <w:annotationRef/>
      </w:r>
      <w:r>
        <w:t>Is this yours or part of the court’s analysis?</w:t>
      </w:r>
    </w:p>
  </w:comment>
  <w:comment w:id="23" w:author="Arielle" w:date="2019-03-03T16:48:00Z" w:initials="amp">
    <w:p w14:paraId="32013C4E" w14:textId="7DF0C44E" w:rsidR="00F24EB4" w:rsidRDefault="00F24EB4">
      <w:pPr>
        <w:pStyle w:val="CommentText"/>
      </w:pPr>
      <w:r>
        <w:rPr>
          <w:rStyle w:val="CommentReference"/>
        </w:rPr>
        <w:annotationRef/>
      </w:r>
      <w:proofErr w:type="gramStart"/>
      <w:r>
        <w:t>So</w:t>
      </w:r>
      <w:proofErr w:type="gramEnd"/>
      <w:r>
        <w:t xml:space="preserve"> what’s the takeaway from this case?  What do you want the reader to understand before you move on to the memo?</w:t>
      </w:r>
    </w:p>
  </w:comment>
  <w:comment w:id="26" w:author="Arielle" w:date="2019-03-03T17:00:00Z" w:initials="amp">
    <w:p w14:paraId="68ECA8A7" w14:textId="72D55391" w:rsidR="00053BE0" w:rsidRDefault="00053BE0">
      <w:pPr>
        <w:pStyle w:val="CommentText"/>
      </w:pPr>
      <w:r>
        <w:rPr>
          <w:rStyle w:val="CommentReference"/>
        </w:rPr>
        <w:annotationRef/>
      </w:r>
      <w:r>
        <w:t>Now I get why you had the section on utility earlier.</w:t>
      </w:r>
    </w:p>
  </w:comment>
  <w:comment w:id="25" w:author="seth guthrie" w:date="2019-03-14T17:45:00Z" w:initials="GSK">
    <w:p w14:paraId="7AEFF4F4" w14:textId="77777777" w:rsidR="00E95C48" w:rsidRDefault="00E95C48">
      <w:pPr>
        <w:pStyle w:val="CommentText"/>
      </w:pPr>
      <w:r>
        <w:rPr>
          <w:rStyle w:val="CommentReference"/>
        </w:rPr>
        <w:annotationRef/>
      </w:r>
      <w:r w:rsidR="00AB6821" w:rsidRPr="00AB6821">
        <w:t>re-look at utility, qualify that utility is a low bar?</w:t>
      </w:r>
    </w:p>
    <w:p w14:paraId="1177EFE0" w14:textId="77777777" w:rsidR="00AB6821" w:rsidRDefault="00AB6821">
      <w:pPr>
        <w:pStyle w:val="CommentText"/>
      </w:pPr>
    </w:p>
    <w:p w14:paraId="2E6C7DE2" w14:textId="18785C63" w:rsidR="00AB6821" w:rsidRDefault="00AB6821">
      <w:pPr>
        <w:pStyle w:val="CommentText"/>
      </w:pPr>
      <w:r>
        <w:t>Does this de-tract from the thesis?</w:t>
      </w:r>
    </w:p>
  </w:comment>
  <w:comment w:id="28" w:author="Arielle" w:date="2019-03-03T17:03:00Z" w:initials="amp">
    <w:p w14:paraId="5D7F58C9" w14:textId="1B707134" w:rsidR="00012808" w:rsidRDefault="00012808">
      <w:pPr>
        <w:pStyle w:val="CommentText"/>
      </w:pPr>
      <w:r>
        <w:rPr>
          <w:rStyle w:val="CommentReference"/>
        </w:rPr>
        <w:annotationRef/>
      </w:r>
      <w:r>
        <w:t>I’m not sure about where you are placing your paragraph breaks in this section.  Try to put all of the related information together.</w:t>
      </w:r>
    </w:p>
  </w:comment>
  <w:comment w:id="29" w:author="Arielle" w:date="2019-03-03T17:02:00Z" w:initials="amp">
    <w:p w14:paraId="6ECF4C26" w14:textId="57511AD6" w:rsidR="00012808" w:rsidRDefault="00012808">
      <w:pPr>
        <w:pStyle w:val="CommentText"/>
      </w:pPr>
      <w:r>
        <w:rPr>
          <w:rStyle w:val="CommentReference"/>
        </w:rPr>
        <w:annotationRef/>
      </w:r>
      <w:r>
        <w:t>Could you give shorthand to the inquiry instead of saying “this question” multiple times.  That may make it easier to understand.</w:t>
      </w:r>
    </w:p>
  </w:comment>
  <w:comment w:id="30" w:author="Arielle" w:date="2019-03-03T17:04:00Z" w:initials="amp">
    <w:p w14:paraId="43B393D5" w14:textId="0C1DF8F1" w:rsidR="00012808" w:rsidRDefault="00012808">
      <w:pPr>
        <w:pStyle w:val="CommentText"/>
      </w:pPr>
      <w:r>
        <w:rPr>
          <w:rStyle w:val="CommentReference"/>
        </w:rPr>
        <w:annotationRef/>
      </w:r>
      <w:r>
        <w:t>Why does it matter if they were invalidated under one theory or another?</w:t>
      </w:r>
    </w:p>
  </w:comment>
  <w:comment w:id="31" w:author="Arielle" w:date="2019-03-03T17:04:00Z" w:initials="amp">
    <w:p w14:paraId="74E3FA1B" w14:textId="1899A445" w:rsidR="00012808" w:rsidRDefault="00012808">
      <w:pPr>
        <w:pStyle w:val="CommentText"/>
      </w:pPr>
      <w:r>
        <w:rPr>
          <w:rStyle w:val="CommentReference"/>
        </w:rPr>
        <w:annotationRef/>
      </w:r>
      <w:r>
        <w:t xml:space="preserve">I get what you are trying to say in this section.  But I think in polishing you can be more concise.  </w:t>
      </w:r>
    </w:p>
  </w:comment>
  <w:comment w:id="33" w:author="Arielle" w:date="2019-03-03T17:09:00Z" w:initials="amp">
    <w:p w14:paraId="16C6A8AD" w14:textId="69DDE52E" w:rsidR="00012808" w:rsidRDefault="00012808">
      <w:pPr>
        <w:pStyle w:val="CommentText"/>
      </w:pPr>
      <w:r>
        <w:rPr>
          <w:rStyle w:val="CommentReference"/>
        </w:rPr>
        <w:annotationRef/>
      </w:r>
      <w:proofErr w:type="gramStart"/>
      <w:r>
        <w:t>So</w:t>
      </w:r>
      <w:proofErr w:type="gramEnd"/>
      <w:r>
        <w:t xml:space="preserve"> this seems to be the first time in your analysis section that you are re</w:t>
      </w:r>
      <w:bookmarkStart w:id="34" w:name="_GoBack"/>
      <w:bookmarkEnd w:id="34"/>
      <w:r>
        <w:t>ally bringing this back to software.  Keep this theme in mind as you go back to revise your note.</w:t>
      </w:r>
    </w:p>
  </w:comment>
  <w:comment w:id="35" w:author="Arielle" w:date="2019-03-03T17:11:00Z" w:initials="amp">
    <w:p w14:paraId="00AE0F8C" w14:textId="5479A4DC" w:rsidR="00012808" w:rsidRDefault="00012808">
      <w:pPr>
        <w:pStyle w:val="CommentText"/>
      </w:pPr>
      <w:r>
        <w:rPr>
          <w:rStyle w:val="CommentReference"/>
        </w:rPr>
        <w:annotationRef/>
      </w:r>
      <w:r>
        <w:t>I think you need to dive into this more.  Be more specific about how your test is beneficial to software.</w:t>
      </w:r>
    </w:p>
  </w:comment>
  <w:comment w:id="37" w:author="Arielle" w:date="2019-03-03T17:14:00Z" w:initials="amp">
    <w:p w14:paraId="3BCE5108" w14:textId="177AB61D" w:rsidR="00113A07" w:rsidRDefault="00113A07">
      <w:pPr>
        <w:pStyle w:val="CommentText"/>
      </w:pPr>
      <w:r>
        <w:rPr>
          <w:rStyle w:val="CommentReference"/>
        </w:rPr>
        <w:annotationRef/>
      </w:r>
      <w:r>
        <w:t xml:space="preserve">Switching from </w:t>
      </w:r>
      <w:proofErr w:type="spellStart"/>
      <w:r>
        <w:t>Bilski</w:t>
      </w:r>
      <w:proofErr w:type="spellEnd"/>
      <w:r>
        <w:t xml:space="preserve"> to Alice like this is a bit confusing.  If you are going to analyze Alice under your proposal, it merits its own attention – especially given how big Alice is to your note.</w:t>
      </w:r>
    </w:p>
  </w:comment>
  <w:comment w:id="39" w:author="Arielle" w:date="2019-03-03T17:15:00Z" w:initials="amp">
    <w:p w14:paraId="59A9444F" w14:textId="77A482B8" w:rsidR="00113A07" w:rsidRDefault="00113A07">
      <w:pPr>
        <w:pStyle w:val="CommentText"/>
      </w:pPr>
      <w:r>
        <w:rPr>
          <w:rStyle w:val="CommentReference"/>
        </w:rPr>
        <w:annotationRef/>
      </w:r>
      <w:r>
        <w:t>How does this make it a better outcome?</w:t>
      </w:r>
    </w:p>
  </w:comment>
  <w:comment w:id="38" w:author="seth guthrie" w:date="2019-03-14T17:48:00Z" w:initials="GSK">
    <w:p w14:paraId="7F46726E" w14:textId="77777777" w:rsidR="001539C8" w:rsidRDefault="001539C8">
      <w:pPr>
        <w:pStyle w:val="CommentText"/>
      </w:pPr>
      <w:r>
        <w:rPr>
          <w:rStyle w:val="CommentReference"/>
        </w:rPr>
        <w:annotationRef/>
      </w:r>
      <w:r w:rsidR="005F197E">
        <w:t xml:space="preserve">Close the gap. </w:t>
      </w:r>
    </w:p>
    <w:p w14:paraId="43A3DD4A" w14:textId="08595FA5" w:rsidR="005F197E" w:rsidRDefault="005F197E">
      <w:pPr>
        <w:pStyle w:val="CommentText"/>
      </w:pPr>
      <w:r>
        <w:t xml:space="preserve">Tell why it is better. </w:t>
      </w:r>
    </w:p>
  </w:comment>
  <w:comment w:id="40" w:author="seth guthrie" w:date="2019-03-14T17:50:00Z" w:initials="GSK">
    <w:p w14:paraId="434920F1" w14:textId="307AA9CC" w:rsidR="0035061A" w:rsidRDefault="0035061A">
      <w:pPr>
        <w:pStyle w:val="CommentText"/>
      </w:pPr>
      <w:r>
        <w:rPr>
          <w:rStyle w:val="CommentReference"/>
        </w:rPr>
        <w:annotationRef/>
      </w:r>
      <w:r>
        <w:t>And not being invalidated is good thing because why…</w:t>
      </w:r>
    </w:p>
  </w:comment>
  <w:comment w:id="41" w:author="Arielle" w:date="2019-03-03T17:15:00Z" w:initials="amp">
    <w:p w14:paraId="45B3392F" w14:textId="77777777" w:rsidR="00113A07" w:rsidRDefault="00113A07">
      <w:pPr>
        <w:pStyle w:val="CommentText"/>
      </w:pPr>
      <w:r>
        <w:rPr>
          <w:rStyle w:val="CommentReference"/>
        </w:rPr>
        <w:annotationRef/>
      </w:r>
      <w:r>
        <w:t xml:space="preserve">I’m not sure you have to go through so many cases to illustrate how your test would work.  Pick out important illustrative ones.  Then don’t just say what the outcome would be under your test – also explain why that is better (even if it is the same result under a different rationale).  </w:t>
      </w:r>
    </w:p>
    <w:p w14:paraId="744597C0" w14:textId="77777777" w:rsidR="00113A07" w:rsidRDefault="00113A07">
      <w:pPr>
        <w:pStyle w:val="CommentText"/>
      </w:pPr>
    </w:p>
    <w:p w14:paraId="7D37C447" w14:textId="6EDC5D54" w:rsidR="00113A07" w:rsidRDefault="00113A07">
      <w:pPr>
        <w:pStyle w:val="CommentText"/>
      </w:pPr>
      <w:r>
        <w:t xml:space="preserve">Reading another long set of case </w:t>
      </w:r>
      <w:proofErr w:type="gramStart"/>
      <w:r>
        <w:t>studies</w:t>
      </w:r>
      <w:proofErr w:type="gramEnd"/>
      <w:r>
        <w:t xml:space="preserve"> at this point can be cumbersome.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1D0DE0" w15:done="0"/>
  <w15:commentEx w15:paraId="4716FCDB" w15:done="0"/>
  <w15:commentEx w15:paraId="120B58E9" w15:done="0"/>
  <w15:commentEx w15:paraId="4EA407F5" w15:done="0"/>
  <w15:commentEx w15:paraId="0933A10C" w15:done="0"/>
  <w15:commentEx w15:paraId="572A436A" w15:done="0"/>
  <w15:commentEx w15:paraId="2BA538ED" w15:done="0"/>
  <w15:commentEx w15:paraId="04C6B34E" w15:done="0"/>
  <w15:commentEx w15:paraId="5E262289" w15:done="0"/>
  <w15:commentEx w15:paraId="32013C4E" w15:done="0"/>
  <w15:commentEx w15:paraId="68ECA8A7" w15:done="0"/>
  <w15:commentEx w15:paraId="2E6C7DE2" w15:done="0"/>
  <w15:commentEx w15:paraId="5D7F58C9" w15:done="0"/>
  <w15:commentEx w15:paraId="6ECF4C26" w15:done="0"/>
  <w15:commentEx w15:paraId="43B393D5" w15:done="0"/>
  <w15:commentEx w15:paraId="74E3FA1B" w15:done="0"/>
  <w15:commentEx w15:paraId="16C6A8AD" w15:done="0"/>
  <w15:commentEx w15:paraId="00AE0F8C" w15:done="0"/>
  <w15:commentEx w15:paraId="3BCE5108" w15:done="0"/>
  <w15:commentEx w15:paraId="59A9444F" w15:done="0"/>
  <w15:commentEx w15:paraId="43A3DD4A" w15:done="0"/>
  <w15:commentEx w15:paraId="434920F1" w15:done="0"/>
  <w15:commentEx w15:paraId="7D37C4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D0DE0" w16cid:durableId="20264B81"/>
  <w16cid:commentId w16cid:paraId="4716FCDB" w16cid:durableId="20265A41"/>
  <w16cid:commentId w16cid:paraId="120B58E9" w16cid:durableId="20265C67"/>
  <w16cid:commentId w16cid:paraId="4EA407F5" w16cid:durableId="2026609E"/>
  <w16cid:commentId w16cid:paraId="0933A10C" w16cid:durableId="202662A4"/>
  <w16cid:commentId w16cid:paraId="572A436A" w16cid:durableId="202662E9"/>
  <w16cid:commentId w16cid:paraId="2BA538ED" w16cid:durableId="202664B3"/>
  <w16cid:commentId w16cid:paraId="04C6B34E" w16cid:durableId="202664CE"/>
  <w16cid:commentId w16cid:paraId="5E262289" w16cid:durableId="20268399"/>
  <w16cid:commentId w16cid:paraId="32013C4E" w16cid:durableId="202683DB"/>
  <w16cid:commentId w16cid:paraId="68ECA8A7" w16cid:durableId="202686A2"/>
  <w16cid:commentId w16cid:paraId="2E6C7DE2" w16cid:durableId="203511C9"/>
  <w16cid:commentId w16cid:paraId="5D7F58C9" w16cid:durableId="20268770"/>
  <w16cid:commentId w16cid:paraId="6ECF4C26" w16cid:durableId="20268726"/>
  <w16cid:commentId w16cid:paraId="43B393D5" w16cid:durableId="2026879A"/>
  <w16cid:commentId w16cid:paraId="74E3FA1B" w16cid:durableId="202687B9"/>
  <w16cid:commentId w16cid:paraId="16C6A8AD" w16cid:durableId="202688D1"/>
  <w16cid:commentId w16cid:paraId="00AE0F8C" w16cid:durableId="2026894E"/>
  <w16cid:commentId w16cid:paraId="3BCE5108" w16cid:durableId="202689E0"/>
  <w16cid:commentId w16cid:paraId="59A9444F" w16cid:durableId="20268A1F"/>
  <w16cid:commentId w16cid:paraId="43A3DD4A" w16cid:durableId="2035127A"/>
  <w16cid:commentId w16cid:paraId="434920F1" w16cid:durableId="203512D5"/>
  <w16cid:commentId w16cid:paraId="7D37C447" w16cid:durableId="20268A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B0473" w14:textId="77777777" w:rsidR="00027328" w:rsidRDefault="00027328" w:rsidP="008E7715">
      <w:pPr>
        <w:spacing w:after="0"/>
      </w:pPr>
      <w:r>
        <w:separator/>
      </w:r>
    </w:p>
  </w:endnote>
  <w:endnote w:type="continuationSeparator" w:id="0">
    <w:p w14:paraId="00F9961C" w14:textId="77777777" w:rsidR="00027328" w:rsidRDefault="00027328" w:rsidP="008E7715">
      <w:pPr>
        <w:spacing w:after="0"/>
      </w:pPr>
      <w:r>
        <w:continuationSeparator/>
      </w:r>
    </w:p>
  </w:endnote>
  <w:endnote w:type="continuationNotice" w:id="1">
    <w:p w14:paraId="63914DC3" w14:textId="77777777" w:rsidR="00027328" w:rsidRDefault="000273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6259E" w14:textId="77777777" w:rsidR="003D5B75" w:rsidRDefault="003D5B75" w:rsidP="006E3B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429919"/>
      <w:docPartObj>
        <w:docPartGallery w:val="Page Numbers (Bottom of Page)"/>
        <w:docPartUnique/>
      </w:docPartObj>
    </w:sdtPr>
    <w:sdtEndPr>
      <w:rPr>
        <w:noProof/>
      </w:rPr>
    </w:sdtEndPr>
    <w:sdtContent>
      <w:p w14:paraId="3238AA04" w14:textId="0773F6C7" w:rsidR="00795AD1" w:rsidRDefault="00795A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56504A" w14:textId="77777777" w:rsidR="00795AD1" w:rsidRDefault="00795AD1" w:rsidP="006E3B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22F39" w14:textId="77777777" w:rsidR="00027328" w:rsidRDefault="00027328" w:rsidP="008E7715">
      <w:pPr>
        <w:spacing w:after="0"/>
      </w:pPr>
      <w:r>
        <w:separator/>
      </w:r>
    </w:p>
  </w:footnote>
  <w:footnote w:type="continuationSeparator" w:id="0">
    <w:p w14:paraId="0FFC8B0B" w14:textId="77777777" w:rsidR="00027328" w:rsidRDefault="00027328" w:rsidP="008E7715">
      <w:pPr>
        <w:spacing w:after="0"/>
      </w:pPr>
      <w:r>
        <w:continuationSeparator/>
      </w:r>
    </w:p>
  </w:footnote>
  <w:footnote w:type="continuationNotice" w:id="1">
    <w:p w14:paraId="45CF677E" w14:textId="77777777" w:rsidR="00027328" w:rsidRDefault="00027328">
      <w:pPr>
        <w:spacing w:after="0" w:line="240" w:lineRule="auto"/>
      </w:pPr>
    </w:p>
  </w:footnote>
  <w:footnote w:id="2">
    <w:p w14:paraId="4095355D" w14:textId="5AEF96A6" w:rsidR="003D5B75" w:rsidRPr="00C87C77" w:rsidRDefault="003D5B75" w:rsidP="008F6310">
      <w:pPr>
        <w:pStyle w:val="FootnoteText"/>
        <w:spacing w:line="240" w:lineRule="auto"/>
        <w:rPr>
          <w:rFonts w:cs="Times New Roman"/>
        </w:rPr>
      </w:pPr>
      <w:r w:rsidRPr="00C87C77">
        <w:rPr>
          <w:rStyle w:val="FootnoteReference"/>
          <w:rFonts w:cs="Times New Roman"/>
          <w:color w:val="auto"/>
        </w:rPr>
        <w:footnoteRef/>
      </w:r>
      <w:r w:rsidRPr="00C87C77">
        <w:rPr>
          <w:rFonts w:cs="Times New Roman"/>
          <w:color w:val="auto"/>
        </w:rPr>
        <w:t xml:space="preserve"> </w:t>
      </w:r>
      <w:r w:rsidRPr="00C87C77">
        <w:rPr>
          <w:rFonts w:cs="Times New Roman"/>
          <w:i/>
          <w:color w:val="auto"/>
        </w:rPr>
        <w:t xml:space="preserve">See e.g. Alice Corp. Pty. Ltd. v. CLS Bank </w:t>
      </w:r>
      <w:r w:rsidRPr="00C87C77">
        <w:rPr>
          <w:rFonts w:cs="Times New Roman"/>
          <w:i/>
        </w:rPr>
        <w:t>Int’l</w:t>
      </w:r>
      <w:r w:rsidRPr="00C87C77">
        <w:rPr>
          <w:rFonts w:cs="Times New Roman"/>
        </w:rPr>
        <w:t>,</w:t>
      </w:r>
      <w:r w:rsidRPr="00C87C77">
        <w:rPr>
          <w:rFonts w:cs="Times New Roman"/>
          <w:i/>
        </w:rPr>
        <w:t xml:space="preserve"> </w:t>
      </w:r>
      <w:r w:rsidRPr="00C87C77">
        <w:rPr>
          <w:rFonts w:cs="Times New Roman"/>
        </w:rPr>
        <w:t>573 U.S. 208 (2014);</w:t>
      </w:r>
      <w:r w:rsidRPr="00C87C77">
        <w:rPr>
          <w:rFonts w:cs="Times New Roman"/>
          <w:i/>
          <w:color w:val="auto"/>
        </w:rPr>
        <w:t xml:space="preserve"> </w:t>
      </w:r>
      <w:r w:rsidRPr="00C87C77">
        <w:rPr>
          <w:rFonts w:cs="Times New Roman"/>
          <w:i/>
        </w:rPr>
        <w:t>Mayo Collaborative Servs. v. Prometheus Labs., Inc</w:t>
      </w:r>
      <w:r w:rsidRPr="00C87C77">
        <w:rPr>
          <w:rFonts w:cs="Times New Roman"/>
          <w:i/>
          <w:color w:val="auto"/>
        </w:rPr>
        <w:t>.</w:t>
      </w:r>
      <w:r w:rsidRPr="00C87C77">
        <w:rPr>
          <w:rFonts w:cs="Times New Roman"/>
          <w:color w:val="auto"/>
        </w:rPr>
        <w:t xml:space="preserve">, 566 U.S. 66 </w:t>
      </w:r>
      <w:r w:rsidRPr="00C87C77">
        <w:rPr>
          <w:rFonts w:cs="Times New Roman"/>
        </w:rPr>
        <w:t>(2012);</w:t>
      </w:r>
      <w:r w:rsidRPr="00C87C77">
        <w:rPr>
          <w:rFonts w:cs="Times New Roman"/>
          <w:i/>
          <w:color w:val="auto"/>
        </w:rPr>
        <w:t xml:space="preserve"> </w:t>
      </w:r>
      <w:r w:rsidRPr="00C87C77">
        <w:rPr>
          <w:rFonts w:cs="Times New Roman"/>
          <w:i/>
        </w:rPr>
        <w:t>Berkheimer v. HP Inc.</w:t>
      </w:r>
      <w:r w:rsidRPr="00C87C77">
        <w:rPr>
          <w:rFonts w:cs="Times New Roman"/>
        </w:rPr>
        <w:t>, 881 F.3d 1360 (Fed. Cir. 2018);</w:t>
      </w:r>
      <w:r w:rsidRPr="00C87C77">
        <w:rPr>
          <w:rFonts w:cs="Times New Roman"/>
          <w:i/>
          <w:color w:val="auto"/>
        </w:rPr>
        <w:t xml:space="preserve"> </w:t>
      </w:r>
      <w:r w:rsidRPr="00C87C77">
        <w:rPr>
          <w:rFonts w:cs="Times New Roman"/>
          <w:i/>
        </w:rPr>
        <w:t>Gottschalk v. Benson</w:t>
      </w:r>
      <w:r w:rsidRPr="00C87C77">
        <w:rPr>
          <w:rFonts w:cs="Times New Roman"/>
        </w:rPr>
        <w:t>, 409 U.S. 63 (1972).</w:t>
      </w:r>
    </w:p>
  </w:footnote>
  <w:footnote w:id="3">
    <w:p w14:paraId="54A94623" w14:textId="0D26C9FA" w:rsidR="002F1AF7" w:rsidRPr="00C87C77" w:rsidRDefault="002F1AF7"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1C01AC" w:rsidRPr="00C87C77">
        <w:rPr>
          <w:rFonts w:cs="Times New Roman"/>
          <w:i/>
        </w:rPr>
        <w:t>Alice Corp. Pty. Ltd. v. CLS Bank Int’l</w:t>
      </w:r>
      <w:r w:rsidR="001C01AC" w:rsidRPr="00C87C77">
        <w:rPr>
          <w:rFonts w:cs="Times New Roman"/>
        </w:rPr>
        <w:t>, 573 U.S. 208, 216 (2014)</w:t>
      </w:r>
    </w:p>
  </w:footnote>
  <w:footnote w:id="4">
    <w:p w14:paraId="5D5F8DD1" w14:textId="54DE1343" w:rsidR="001C01AC" w:rsidRPr="00C87C77" w:rsidRDefault="001C01AC"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C20037" w:rsidRPr="00C87C77">
        <w:rPr>
          <w:rFonts w:cs="Times New Roman"/>
          <w:color w:val="auto"/>
        </w:rPr>
        <w:t>573 U.S. 208 (2014</w:t>
      </w:r>
      <w:r w:rsidR="00C20037" w:rsidRPr="00C87C77">
        <w:rPr>
          <w:rStyle w:val="CommentReference"/>
          <w:rFonts w:cs="Times New Roman"/>
          <w:sz w:val="20"/>
          <w:szCs w:val="20"/>
        </w:rPr>
        <w:annotationRef/>
      </w:r>
      <w:r w:rsidR="00C20037" w:rsidRPr="00C87C77">
        <w:rPr>
          <w:rFonts w:cs="Times New Roman"/>
          <w:color w:val="auto"/>
        </w:rPr>
        <w:t>.</w:t>
      </w:r>
    </w:p>
  </w:footnote>
  <w:footnote w:id="5">
    <w:p w14:paraId="7246C237" w14:textId="2130E455" w:rsidR="006F6968" w:rsidRPr="00C87C77" w:rsidRDefault="006F6968"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152760" w:rsidRPr="00C87C77">
        <w:rPr>
          <w:rFonts w:cs="Times New Roman"/>
          <w:i/>
        </w:rPr>
        <w:t>Id.</w:t>
      </w:r>
      <w:r w:rsidR="00152760" w:rsidRPr="00C87C77">
        <w:rPr>
          <w:rFonts w:cs="Times New Roman"/>
        </w:rPr>
        <w:t xml:space="preserve"> at 227.</w:t>
      </w:r>
    </w:p>
  </w:footnote>
  <w:footnote w:id="6">
    <w:p w14:paraId="074BDA4A" w14:textId="0F51099B"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See</w:t>
      </w:r>
      <w:r w:rsidRPr="00C87C77">
        <w:rPr>
          <w:rFonts w:cs="Times New Roman"/>
        </w:rPr>
        <w:t xml:space="preserve"> Jasper L. Tran, </w:t>
      </w:r>
      <w:r w:rsidRPr="00C87C77">
        <w:rPr>
          <w:rFonts w:cs="Times New Roman"/>
          <w:i/>
        </w:rPr>
        <w:t>Software Patents:</w:t>
      </w:r>
      <w:r w:rsidRPr="00C87C77">
        <w:rPr>
          <w:rFonts w:cs="Times New Roman"/>
        </w:rPr>
        <w:t xml:space="preserve"> </w:t>
      </w:r>
      <w:r w:rsidRPr="00C87C77">
        <w:rPr>
          <w:rFonts w:cs="Times New Roman"/>
          <w:i/>
        </w:rPr>
        <w:t>A One-Year Review of Alice v. CLS Bank</w:t>
      </w:r>
      <w:r w:rsidRPr="00C87C77">
        <w:rPr>
          <w:rFonts w:cs="Times New Roman"/>
        </w:rPr>
        <w:t>, 97 J. PAT. &amp; TRADEMARK OFF. SOC'Y, 532, 539-40 (2015).</w:t>
      </w:r>
    </w:p>
  </w:footnote>
  <w:footnote w:id="7">
    <w:p w14:paraId="1CAF637A" w14:textId="4AAF8198"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See id.</w:t>
      </w:r>
    </w:p>
  </w:footnote>
  <w:footnote w:id="8">
    <w:p w14:paraId="0401F804" w14:textId="0315E656"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See</w:t>
      </w:r>
      <w:r w:rsidRPr="00C87C77">
        <w:rPr>
          <w:rFonts w:cs="Times New Roman"/>
        </w:rPr>
        <w:t xml:space="preserve"> </w:t>
      </w:r>
      <w:proofErr w:type="spellStart"/>
      <w:r w:rsidRPr="00C87C77">
        <w:rPr>
          <w:rFonts w:cs="Times New Roman"/>
          <w:i/>
        </w:rPr>
        <w:t>Versata</w:t>
      </w:r>
      <w:proofErr w:type="spellEnd"/>
      <w:r w:rsidRPr="00C87C77">
        <w:rPr>
          <w:rFonts w:cs="Times New Roman"/>
          <w:i/>
        </w:rPr>
        <w:t xml:space="preserve"> Dev. Grp., Inc. v. SAP America</w:t>
      </w:r>
      <w:r w:rsidRPr="00C87C77">
        <w:rPr>
          <w:rFonts w:cs="Times New Roman"/>
        </w:rPr>
        <w:t xml:space="preserve">, 793 F.3d 1306 (Fed. Cir. 2015); </w:t>
      </w:r>
      <w:r w:rsidRPr="00C87C77">
        <w:rPr>
          <w:rFonts w:cs="Times New Roman"/>
          <w:i/>
        </w:rPr>
        <w:t>Intellectual Ventures I LLC v. Capital One Bank (USA)</w:t>
      </w:r>
      <w:r w:rsidRPr="00C87C77">
        <w:rPr>
          <w:rFonts w:cs="Times New Roman"/>
        </w:rPr>
        <w:t xml:space="preserve">, 792 F.3d 1363, 1367-68 (Fed. Cir. 2015); </w:t>
      </w:r>
      <w:r w:rsidRPr="00C87C77">
        <w:rPr>
          <w:rFonts w:cs="Times New Roman"/>
          <w:i/>
        </w:rPr>
        <w:t>Internet Patents Corp. v. Active Network, Inc.</w:t>
      </w:r>
      <w:r w:rsidRPr="00C87C77">
        <w:rPr>
          <w:rFonts w:cs="Times New Roman"/>
        </w:rPr>
        <w:t xml:space="preserve">, 790 F.3d 1343, 1345 (Fed. Cir. 2015); </w:t>
      </w:r>
      <w:r w:rsidRPr="00C87C77">
        <w:rPr>
          <w:rFonts w:cs="Times New Roman"/>
          <w:i/>
        </w:rPr>
        <w:t>OIP Techs., Inc. v. Amazon.com, Inc.</w:t>
      </w:r>
      <w:r w:rsidRPr="00C87C77">
        <w:rPr>
          <w:rFonts w:cs="Times New Roman"/>
        </w:rPr>
        <w:t xml:space="preserve">, 788 F.3d 1359, 1362-63 (Fed. Cir. 2012); </w:t>
      </w:r>
      <w:r w:rsidRPr="00C87C77">
        <w:rPr>
          <w:rFonts w:cs="Times New Roman"/>
          <w:i/>
        </w:rPr>
        <w:t xml:space="preserve">Content Extraction &amp; Transmission LLC v. Wells Fargo Bank, Nat'l </w:t>
      </w:r>
      <w:proofErr w:type="spellStart"/>
      <w:r w:rsidRPr="00C87C77">
        <w:rPr>
          <w:rFonts w:cs="Times New Roman"/>
          <w:i/>
        </w:rPr>
        <w:t>Ass'n</w:t>
      </w:r>
      <w:proofErr w:type="spellEnd"/>
      <w:r w:rsidRPr="00C87C77">
        <w:rPr>
          <w:rFonts w:cs="Times New Roman"/>
        </w:rPr>
        <w:t xml:space="preserve">, 776 F.3d 1343, 1346-47 (Fed. Cir. 2014); </w:t>
      </w:r>
      <w:r w:rsidRPr="00C87C77">
        <w:rPr>
          <w:rFonts w:cs="Times New Roman"/>
          <w:i/>
        </w:rPr>
        <w:t>DDR Holdings, LLC v. Hotels.com</w:t>
      </w:r>
      <w:r w:rsidRPr="00C87C77">
        <w:rPr>
          <w:rFonts w:cs="Times New Roman"/>
        </w:rPr>
        <w:t>,</w:t>
      </w:r>
      <w:r w:rsidRPr="00C87C77">
        <w:rPr>
          <w:rFonts w:cs="Times New Roman"/>
          <w:i/>
        </w:rPr>
        <w:t xml:space="preserve"> L.P.</w:t>
      </w:r>
      <w:r w:rsidRPr="00C87C77">
        <w:rPr>
          <w:rFonts w:cs="Times New Roman"/>
        </w:rPr>
        <w:t xml:space="preserve">, 773 F.3d 1245, 1256 (Fed. Cir. 2014); </w:t>
      </w:r>
      <w:proofErr w:type="spellStart"/>
      <w:r w:rsidRPr="00C87C77">
        <w:rPr>
          <w:rFonts w:cs="Times New Roman"/>
          <w:i/>
        </w:rPr>
        <w:t>Ultramercial</w:t>
      </w:r>
      <w:proofErr w:type="spellEnd"/>
      <w:r w:rsidRPr="00C87C77">
        <w:rPr>
          <w:rFonts w:cs="Times New Roman"/>
          <w:i/>
        </w:rPr>
        <w:t>, Inc. v. Hulu, LLC</w:t>
      </w:r>
      <w:r w:rsidRPr="00C87C77">
        <w:rPr>
          <w:rFonts w:cs="Times New Roman"/>
        </w:rPr>
        <w:t xml:space="preserve">, 772 F.3d 709, 721-22 (Fed. Cir. 2014); </w:t>
      </w:r>
      <w:proofErr w:type="spellStart"/>
      <w:r w:rsidRPr="00C87C77">
        <w:rPr>
          <w:rFonts w:cs="Times New Roman"/>
          <w:i/>
        </w:rPr>
        <w:t>buySAFE</w:t>
      </w:r>
      <w:proofErr w:type="spellEnd"/>
      <w:r w:rsidRPr="00C87C77">
        <w:rPr>
          <w:rFonts w:cs="Times New Roman"/>
          <w:i/>
        </w:rPr>
        <w:t>, Inc. v. Google, Inc.</w:t>
      </w:r>
      <w:r w:rsidRPr="00C87C77">
        <w:rPr>
          <w:rFonts w:cs="Times New Roman"/>
        </w:rPr>
        <w:t xml:space="preserve">, 765 F.3d 1350, 1351 (Fed. Cir. 2014); </w:t>
      </w:r>
      <w:r w:rsidRPr="00C87C77">
        <w:rPr>
          <w:rFonts w:cs="Times New Roman"/>
          <w:i/>
        </w:rPr>
        <w:t>Planet Bingo, LLC v. VKGS LLC</w:t>
      </w:r>
      <w:r w:rsidRPr="00C87C77">
        <w:rPr>
          <w:rFonts w:cs="Times New Roman"/>
        </w:rPr>
        <w:t xml:space="preserve">, 576 F. Appx. 1005, 1006 (Fed. Cir. 2014); </w:t>
      </w:r>
      <w:r w:rsidRPr="00C87C77">
        <w:rPr>
          <w:rFonts w:cs="Times New Roman"/>
          <w:i/>
        </w:rPr>
        <w:t xml:space="preserve">Digitech Image Techs. v. </w:t>
      </w:r>
      <w:proofErr w:type="spellStart"/>
      <w:r w:rsidRPr="00C87C77">
        <w:rPr>
          <w:rFonts w:cs="Times New Roman"/>
          <w:i/>
        </w:rPr>
        <w:t>Elecs</w:t>
      </w:r>
      <w:proofErr w:type="spellEnd"/>
      <w:r w:rsidRPr="00C87C77">
        <w:rPr>
          <w:rFonts w:cs="Times New Roman"/>
          <w:i/>
        </w:rPr>
        <w:t>. for Imaging</w:t>
      </w:r>
      <w:r w:rsidRPr="00C87C77">
        <w:rPr>
          <w:rFonts w:cs="Times New Roman"/>
        </w:rPr>
        <w:t xml:space="preserve">, 758 F.3d 1344, 1348-51 (Fed. Cir. 2014); Robert Daniel Garza, </w:t>
      </w:r>
      <w:r w:rsidRPr="00C87C77">
        <w:rPr>
          <w:rFonts w:cs="Times New Roman"/>
          <w:i/>
        </w:rPr>
        <w:t>Software Patents and Pretrial Dismissal Based on Ineligibility</w:t>
      </w:r>
      <w:r w:rsidRPr="00C87C77">
        <w:rPr>
          <w:rFonts w:cs="Times New Roman"/>
        </w:rPr>
        <w:t>, 24 Rich. J.L. &amp; Tech. 1, 28 (2018).</w:t>
      </w:r>
    </w:p>
  </w:footnote>
  <w:footnote w:id="9">
    <w:p w14:paraId="5A946E98" w14:textId="0DBBBFED"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See DDR Holdings, LLC v. Hotels.com</w:t>
      </w:r>
      <w:r w:rsidRPr="00C87C77">
        <w:rPr>
          <w:rFonts w:cs="Times New Roman"/>
        </w:rPr>
        <w:t xml:space="preserve">, L.P., 773 F.3d 1245, 1245 (Fed. Cir. 2014). </w:t>
      </w:r>
    </w:p>
  </w:footnote>
  <w:footnote w:id="10">
    <w:p w14:paraId="6485C2BF" w14:textId="026FE686"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See </w:t>
      </w:r>
      <w:r w:rsidRPr="00C87C77">
        <w:rPr>
          <w:rFonts w:cs="Times New Roman"/>
        </w:rPr>
        <w:t xml:space="preserve">Memorandum from Robert W. Bahr, Deputy Commissioner for Patent Examination Policy, Deputy Comm'r of the U.S. Pat. &amp; Trademark Off. to Patent Examiners (Apr 19, 2018) [hereinafter Berkheimer Memorandum], </w:t>
      </w:r>
      <w:r w:rsidRPr="00C87C77">
        <w:rPr>
          <w:rFonts w:cs="Times New Roman"/>
          <w:i/>
        </w:rPr>
        <w:t>available at</w:t>
      </w:r>
      <w:r w:rsidRPr="00C87C77">
        <w:rPr>
          <w:rFonts w:cs="Times New Roman"/>
        </w:rPr>
        <w:t xml:space="preserve"> https://www.uspto.gov/sites/default/files/documents/memo-berkheimer-20180419.PDF</w:t>
      </w:r>
    </w:p>
  </w:footnote>
  <w:footnote w:id="11">
    <w:p w14:paraId="6D43A553" w14:textId="07CC705A"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i/>
        </w:rPr>
        <w:t>Berkheimer v. HP Inc.</w:t>
      </w:r>
      <w:r w:rsidRPr="00C87C77">
        <w:rPr>
          <w:rFonts w:cs="Times New Roman"/>
        </w:rPr>
        <w:t>, 881 F.3d 1360, 1360 (Fed. Cir. 2018).</w:t>
      </w:r>
    </w:p>
  </w:footnote>
  <w:footnote w:id="12">
    <w:p w14:paraId="45B6F67F" w14:textId="148E2F1E"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See </w:t>
      </w:r>
      <w:r w:rsidRPr="00C87C77">
        <w:rPr>
          <w:rFonts w:cs="Times New Roman"/>
        </w:rPr>
        <w:t xml:space="preserve">Memorandum from Robert W. Bahr, Deputy Commissioner for Patent Examination Policy, Deputy Comm'r of the U.S. Pat. &amp; Trademark Off. to Patent Examiners (Apr 19, 2018) [hereinafter Berkheimer Memorandum], </w:t>
      </w:r>
      <w:r w:rsidRPr="00C87C77">
        <w:rPr>
          <w:rFonts w:cs="Times New Roman"/>
          <w:i/>
        </w:rPr>
        <w:t>available at</w:t>
      </w:r>
      <w:r w:rsidRPr="00C87C77">
        <w:rPr>
          <w:rFonts w:cs="Times New Roman"/>
        </w:rPr>
        <w:t xml:space="preserve"> https://www.uspto.gov/sites/default/files/documents/memo-berkheimer-20180419.PDF</w:t>
      </w:r>
    </w:p>
  </w:footnote>
  <w:footnote w:id="13">
    <w:p w14:paraId="1C42700F" w14:textId="2616E47D"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See </w:t>
      </w:r>
      <w:r w:rsidRPr="00C87C77">
        <w:rPr>
          <w:rFonts w:cs="Times New Roman"/>
        </w:rPr>
        <w:t xml:space="preserve">Memorandum from Robert W. Bahr, Deputy Commissioner for Patent Examination Policy, Deputy Comm'r of the U.S. Pat. &amp; Trademark Off. to Patent Examiners (Apr 19, 2018) [hereinafter Berkheimer Memorandum], </w:t>
      </w:r>
      <w:r w:rsidRPr="00C87C77">
        <w:rPr>
          <w:rFonts w:cs="Times New Roman"/>
          <w:i/>
        </w:rPr>
        <w:t>available at</w:t>
      </w:r>
      <w:r w:rsidRPr="00C87C77">
        <w:rPr>
          <w:rFonts w:cs="Times New Roman"/>
        </w:rPr>
        <w:t xml:space="preserve"> https://www.uspto.gov/sites/default/files/documents/memo-berkheimer-20180419.PDF</w:t>
      </w:r>
    </w:p>
  </w:footnote>
  <w:footnote w:id="14">
    <w:p w14:paraId="28502DC3" w14:textId="1A6370EA"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Compare</w:t>
      </w:r>
      <w:r w:rsidRPr="00C87C77">
        <w:rPr>
          <w:rFonts w:cs="Times New Roman"/>
        </w:rPr>
        <w:t xml:space="preserve"> Berkheimer Memorandum, </w:t>
      </w:r>
      <w:r w:rsidRPr="00C87C77">
        <w:rPr>
          <w:rFonts w:cs="Times New Roman"/>
          <w:i/>
        </w:rPr>
        <w:t xml:space="preserve">supra </w:t>
      </w:r>
      <w:r w:rsidRPr="00C87C77">
        <w:rPr>
          <w:rFonts w:cs="Times New Roman"/>
        </w:rPr>
        <w:t xml:space="preserve">note X at 3-5, with </w:t>
      </w:r>
      <w:r w:rsidRPr="00C87C77">
        <w:rPr>
          <w:rFonts w:cs="Times New Roman"/>
          <w:i/>
          <w:color w:val="auto"/>
        </w:rPr>
        <w:t>Alice Corp. Pty. Ltd. v. CLS Bank Int’l</w:t>
      </w:r>
      <w:r w:rsidRPr="00C87C77">
        <w:rPr>
          <w:rFonts w:cs="Times New Roman"/>
          <w:color w:val="auto"/>
        </w:rPr>
        <w:t xml:space="preserve">, 573 U.S. 208, 217-18 (2014) (the analysis is the same, but patent examiners must follow explicit steps to be able to make such a rejection, the courts have no such restrictions). </w:t>
      </w:r>
    </w:p>
  </w:footnote>
  <w:footnote w:id="15">
    <w:p w14:paraId="519E33CB" w14:textId="3ABDF2CA"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35 U.S.C. §§ 102, 103, 112</w:t>
      </w:r>
      <w:r w:rsidR="000F19F3">
        <w:rPr>
          <w:rFonts w:cs="Times New Roman"/>
        </w:rPr>
        <w:t xml:space="preserve"> (2018)</w:t>
      </w:r>
      <w:r w:rsidRPr="00C87C77">
        <w:rPr>
          <w:rFonts w:cs="Times New Roman"/>
        </w:rPr>
        <w:t>.</w:t>
      </w:r>
    </w:p>
  </w:footnote>
  <w:footnote w:id="16">
    <w:p w14:paraId="01199617" w14:textId="44F2F301"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35 U.S.C. § 101. </w:t>
      </w:r>
    </w:p>
  </w:footnote>
  <w:footnote w:id="17">
    <w:p w14:paraId="7E9A5FE4" w14:textId="7CE0B63B"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color w:val="auto"/>
        </w:rPr>
        <w:t xml:space="preserve">Alice Corp. Pty. Ltd. v. CLS Bank </w:t>
      </w:r>
      <w:r w:rsidRPr="00C87C77">
        <w:rPr>
          <w:rFonts w:cs="Times New Roman"/>
          <w:i/>
        </w:rPr>
        <w:t>Int’l</w:t>
      </w:r>
      <w:r w:rsidRPr="00C87C77">
        <w:rPr>
          <w:rFonts w:cs="Times New Roman"/>
        </w:rPr>
        <w:t>,</w:t>
      </w:r>
      <w:r w:rsidRPr="00C87C77">
        <w:rPr>
          <w:rFonts w:cs="Times New Roman"/>
          <w:i/>
        </w:rPr>
        <w:t xml:space="preserve"> </w:t>
      </w:r>
      <w:r w:rsidRPr="00C87C77">
        <w:rPr>
          <w:rFonts w:cs="Times New Roman"/>
        </w:rPr>
        <w:t>573 U.S. 208, 216 (2014).</w:t>
      </w:r>
    </w:p>
  </w:footnote>
  <w:footnote w:id="18">
    <w:p w14:paraId="7DF147D1" w14:textId="564F3C73"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35 U.S.C. § 101 </w:t>
      </w:r>
      <w:r w:rsidRPr="00C87C77">
        <w:rPr>
          <w:rFonts w:cs="Times New Roman"/>
          <w:color w:val="auto"/>
        </w:rPr>
        <w:t>(2018).</w:t>
      </w:r>
    </w:p>
  </w:footnote>
  <w:footnote w:id="19">
    <w:p w14:paraId="53936C0C" w14:textId="748AF82F"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35 U.S.C. §§ 102, 103, 112; </w:t>
      </w:r>
      <w:r w:rsidRPr="00C87C77">
        <w:rPr>
          <w:rFonts w:cs="Times New Roman"/>
          <w:i/>
        </w:rPr>
        <w:t>Mayo Collaborative Servs. v. Prometheus Labs., Inc</w:t>
      </w:r>
      <w:r w:rsidRPr="00C87C77">
        <w:rPr>
          <w:rFonts w:cs="Times New Roman"/>
          <w:i/>
          <w:color w:val="auto"/>
        </w:rPr>
        <w:t>.</w:t>
      </w:r>
      <w:r w:rsidRPr="00C87C77">
        <w:rPr>
          <w:rFonts w:cs="Times New Roman"/>
          <w:color w:val="auto"/>
        </w:rPr>
        <w:t xml:space="preserve">, 566 U.S. 66, 70 </w:t>
      </w:r>
      <w:r w:rsidRPr="00C87C77">
        <w:rPr>
          <w:rFonts w:cs="Times New Roman"/>
        </w:rPr>
        <w:t>(2012) (restating the long-held exceptions of 35 U.S.C. § 101: laws of nature, natural phenomena, and abstract ideas).</w:t>
      </w:r>
    </w:p>
  </w:footnote>
  <w:footnote w:id="20">
    <w:p w14:paraId="77012373" w14:textId="31FA9B8B"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35 U.S.C. §§ 102, 103, 112.</w:t>
      </w:r>
    </w:p>
  </w:footnote>
  <w:footnote w:id="21">
    <w:p w14:paraId="145EE6A6" w14:textId="2280DD8D"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proofErr w:type="spellStart"/>
      <w:r w:rsidRPr="00C87C77">
        <w:rPr>
          <w:rFonts w:cs="Times New Roman"/>
          <w:i/>
        </w:rPr>
        <w:t>Verdegaal</w:t>
      </w:r>
      <w:proofErr w:type="spellEnd"/>
      <w:r w:rsidRPr="00C87C77">
        <w:rPr>
          <w:rFonts w:cs="Times New Roman"/>
          <w:i/>
        </w:rPr>
        <w:t xml:space="preserve"> Bros. v. Union Oil Co. of California</w:t>
      </w:r>
      <w:r w:rsidRPr="00C87C77">
        <w:rPr>
          <w:rFonts w:cs="Times New Roman"/>
        </w:rPr>
        <w:t xml:space="preserve">, 814 F.2d 628, 631 (Fed. Cir. 1987) (setting forth the anticipation rule used in judicial review and examiners at the USPTO). </w:t>
      </w:r>
    </w:p>
  </w:footnote>
  <w:footnote w:id="22">
    <w:p w14:paraId="40CBFDC2" w14:textId="073D3676"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Graham v. John Deere Co. of Kansas City</w:t>
      </w:r>
      <w:r w:rsidRPr="00C87C77">
        <w:rPr>
          <w:rFonts w:cs="Times New Roman"/>
        </w:rPr>
        <w:t xml:space="preserve">, 383 U.S. 1, 17 (1966) (introducing the four-factor test for obviousness). Obviousness in patent law is more complicated than put forth here. Those seeking to evaluate obviousness must avoid hindsight bias and determine 1) scope and content of prior art; 2) differences between prior art and claimed invention; 3) ease of traversing differences to create invention as a whole; and 4) various secondary considerations.  </w:t>
      </w:r>
    </w:p>
  </w:footnote>
  <w:footnote w:id="23">
    <w:p w14:paraId="31920363" w14:textId="6D9A951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35 U.S.C. § 112(a)</w:t>
      </w:r>
      <w:r w:rsidR="000F19F3">
        <w:rPr>
          <w:rFonts w:cs="Times New Roman"/>
        </w:rPr>
        <w:t xml:space="preserve"> (2018)</w:t>
      </w:r>
      <w:r w:rsidRPr="00C87C77">
        <w:rPr>
          <w:rFonts w:cs="Times New Roman"/>
        </w:rPr>
        <w:t>.</w:t>
      </w:r>
    </w:p>
  </w:footnote>
  <w:footnote w:id="24">
    <w:p w14:paraId="75D341FB" w14:textId="44C36981"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35 U.S.C. § 112(b).</w:t>
      </w:r>
    </w:p>
  </w:footnote>
  <w:footnote w:id="25">
    <w:p w14:paraId="302AD92F" w14:textId="7E84E370"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35 U.S.C. § 112(b). </w:t>
      </w:r>
    </w:p>
  </w:footnote>
  <w:footnote w:id="26">
    <w:p w14:paraId="0904B85C" w14:textId="4FB16DAD"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35 U.S.C. § 101; Manual of Patent Examining Procedure § 2106.05(d)(II) (9th ed. Rev. 8, Jan. 2018) [hereinafter MPEP].</w:t>
      </w:r>
    </w:p>
  </w:footnote>
  <w:footnote w:id="27">
    <w:p w14:paraId="3EDC9B1F"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35 U.S.C. § 101.</w:t>
      </w:r>
    </w:p>
  </w:footnote>
  <w:footnote w:id="28">
    <w:p w14:paraId="3B516855" w14:textId="77777777" w:rsidR="00E718D2" w:rsidRPr="00C87C77" w:rsidRDefault="00E718D2"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Rader &amp; Christoff, </w:t>
      </w:r>
      <w:r w:rsidRPr="00C87C77">
        <w:rPr>
          <w:rFonts w:cs="Times New Roman"/>
          <w:i/>
        </w:rPr>
        <w:t>supra</w:t>
      </w:r>
      <w:r w:rsidRPr="00C87C77">
        <w:rPr>
          <w:rFonts w:cs="Times New Roman"/>
        </w:rPr>
        <w:t xml:space="preserve"> note x, at 56. </w:t>
      </w:r>
    </w:p>
  </w:footnote>
  <w:footnote w:id="29">
    <w:p w14:paraId="71B3B923" w14:textId="4438D7E9"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See e.g.</w:t>
      </w:r>
      <w:r w:rsidRPr="00C87C77">
        <w:rPr>
          <w:rFonts w:cs="Times New Roman"/>
          <w:i/>
          <w:color w:val="auto"/>
        </w:rPr>
        <w:t xml:space="preserve"> Alice Corp. Pty. Ltd. v. CLS Bank </w:t>
      </w:r>
      <w:r w:rsidRPr="00C87C77">
        <w:rPr>
          <w:rFonts w:cs="Times New Roman"/>
          <w:i/>
        </w:rPr>
        <w:t>Int’l</w:t>
      </w:r>
      <w:r w:rsidRPr="00C87C77">
        <w:rPr>
          <w:rFonts w:cs="Times New Roman"/>
        </w:rPr>
        <w:t>,</w:t>
      </w:r>
      <w:r w:rsidRPr="00C87C77">
        <w:rPr>
          <w:rFonts w:cs="Times New Roman"/>
          <w:i/>
        </w:rPr>
        <w:t xml:space="preserve"> </w:t>
      </w:r>
      <w:r w:rsidRPr="00C87C77">
        <w:rPr>
          <w:rFonts w:cs="Times New Roman"/>
        </w:rPr>
        <w:t xml:space="preserve">573 U.S. 208, 216 (2014); </w:t>
      </w:r>
      <w:r w:rsidRPr="00C87C77">
        <w:rPr>
          <w:rFonts w:cs="Times New Roman"/>
          <w:i/>
        </w:rPr>
        <w:t>Berkheimer v. HP Inc</w:t>
      </w:r>
      <w:r w:rsidRPr="00C87C77">
        <w:rPr>
          <w:rFonts w:cs="Times New Roman"/>
        </w:rPr>
        <w:t>., 881 F.3d 1360, 1366 (Fed. Cir. 2018);</w:t>
      </w:r>
      <w:r w:rsidRPr="00C87C77">
        <w:rPr>
          <w:rFonts w:cs="Times New Roman"/>
          <w:i/>
        </w:rPr>
        <w:t xml:space="preserve"> </w:t>
      </w:r>
      <w:r w:rsidRPr="00C87C77">
        <w:rPr>
          <w:rFonts w:cs="Times New Roman"/>
        </w:rPr>
        <w:t>Kathleen Chapman, Esq. &amp; Stephen Ball, Esq</w:t>
      </w:r>
      <w:r w:rsidRPr="00C87C77">
        <w:rPr>
          <w:rFonts w:cs="Times New Roman"/>
          <w:i/>
        </w:rPr>
        <w:t xml:space="preserve">., Challenges with Patenting Software, </w:t>
      </w:r>
      <w:r w:rsidRPr="00C87C77">
        <w:rPr>
          <w:rFonts w:cs="Times New Roman"/>
        </w:rPr>
        <w:t>Vt. B.J., Winter 2007/2008, at 36</w:t>
      </w:r>
    </w:p>
  </w:footnote>
  <w:footnote w:id="30">
    <w:p w14:paraId="1B4934AE" w14:textId="506FA4E5"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35 U.S.C. § 101</w:t>
      </w:r>
      <w:r w:rsidR="000F19F3">
        <w:rPr>
          <w:rFonts w:cs="Times New Roman"/>
        </w:rPr>
        <w:t xml:space="preserve"> (2018)</w:t>
      </w:r>
      <w:r w:rsidRPr="00C87C77">
        <w:rPr>
          <w:rFonts w:cs="Times New Roman"/>
        </w:rPr>
        <w:t xml:space="preserve">. </w:t>
      </w:r>
    </w:p>
  </w:footnote>
  <w:footnote w:id="31">
    <w:p w14:paraId="1C934F60" w14:textId="4A396B1B"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Mayo Collaborative Servs. v. Prometheus Labs., Inc</w:t>
      </w:r>
      <w:r w:rsidRPr="00C87C77">
        <w:rPr>
          <w:rFonts w:cs="Times New Roman"/>
          <w:i/>
          <w:color w:val="auto"/>
        </w:rPr>
        <w:t>.</w:t>
      </w:r>
      <w:r w:rsidRPr="00C87C77">
        <w:rPr>
          <w:rFonts w:cs="Times New Roman"/>
          <w:color w:val="auto"/>
        </w:rPr>
        <w:t xml:space="preserve">, 566 U.S. 66, 70 </w:t>
      </w:r>
      <w:r w:rsidRPr="00C87C77">
        <w:rPr>
          <w:rFonts w:cs="Times New Roman"/>
        </w:rPr>
        <w:t>(2012)</w:t>
      </w:r>
    </w:p>
  </w:footnote>
  <w:footnote w:id="32">
    <w:p w14:paraId="5A58D3D7" w14:textId="17365E53"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i/>
        </w:rPr>
        <w:t xml:space="preserve"> Gottschalk v. Benson</w:t>
      </w:r>
      <w:r w:rsidRPr="00C87C77">
        <w:rPr>
          <w:rFonts w:cs="Times New Roman"/>
        </w:rPr>
        <w:t>, 409 U.S. 63, 67 (1972) (holding a method for converting binary-coded-decimals to binary unpatentable).</w:t>
      </w:r>
    </w:p>
  </w:footnote>
  <w:footnote w:id="33">
    <w:p w14:paraId="1CC3C144" w14:textId="70126852"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Mayo</w:t>
      </w:r>
      <w:r w:rsidRPr="00C87C77">
        <w:rPr>
          <w:rFonts w:cs="Times New Roman"/>
        </w:rPr>
        <w:t>, 556 U.S.</w:t>
      </w:r>
      <w:r w:rsidRPr="00C87C77">
        <w:rPr>
          <w:rFonts w:cs="Times New Roman"/>
          <w:i/>
        </w:rPr>
        <w:t xml:space="preserve"> </w:t>
      </w:r>
      <w:r w:rsidRPr="00C87C77">
        <w:rPr>
          <w:rFonts w:cs="Times New Roman"/>
        </w:rPr>
        <w:t>at 70.</w:t>
      </w:r>
    </w:p>
  </w:footnote>
  <w:footnote w:id="34">
    <w:p w14:paraId="3D9944EF" w14:textId="3F2752FB" w:rsidR="000615F5" w:rsidRPr="000615F5" w:rsidRDefault="000615F5" w:rsidP="008F6310">
      <w:pPr>
        <w:pStyle w:val="FootnoteText"/>
        <w:spacing w:line="240" w:lineRule="auto"/>
      </w:pPr>
      <w:r>
        <w:rPr>
          <w:rStyle w:val="FootnoteReference"/>
        </w:rPr>
        <w:footnoteRef/>
      </w:r>
      <w:r>
        <w:t xml:space="preserve"> </w:t>
      </w:r>
      <w:r>
        <w:rPr>
          <w:i/>
        </w:rPr>
        <w:t>See</w:t>
      </w:r>
      <w:r>
        <w:t xml:space="preserve"> </w:t>
      </w:r>
      <w:r w:rsidR="000F32BE" w:rsidRPr="000F32BE">
        <w:rPr>
          <w:i/>
        </w:rPr>
        <w:t xml:space="preserve">Diamond v. </w:t>
      </w:r>
      <w:proofErr w:type="spellStart"/>
      <w:r w:rsidR="000F32BE" w:rsidRPr="000F32BE">
        <w:rPr>
          <w:i/>
        </w:rPr>
        <w:t>Diehr</w:t>
      </w:r>
      <w:proofErr w:type="spellEnd"/>
      <w:r w:rsidR="000F32BE">
        <w:t>, 450 U.S. 175, 214–15 (1981)</w:t>
      </w:r>
      <w:r w:rsidR="000F32BE">
        <w:t xml:space="preserve"> </w:t>
      </w:r>
      <w:r w:rsidR="00044BE2">
        <w:t>(holding that an algorithm was a law of nature).</w:t>
      </w:r>
    </w:p>
  </w:footnote>
  <w:footnote w:id="35">
    <w:p w14:paraId="0565C9AE" w14:textId="6FAF676D"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Diamond v. Chakrabarty</w:t>
      </w:r>
      <w:r w:rsidRPr="00C87C77">
        <w:rPr>
          <w:rFonts w:cs="Times New Roman"/>
        </w:rPr>
        <w:t>, 447 U.S. 303, 309 (1980).</w:t>
      </w:r>
    </w:p>
  </w:footnote>
  <w:footnote w:id="36">
    <w:p w14:paraId="1B34C13F" w14:textId="16037BB8"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04784C">
        <w:rPr>
          <w:rFonts w:cs="Times New Roman"/>
          <w:i/>
        </w:rPr>
        <w:t xml:space="preserve">Id. </w:t>
      </w:r>
      <w:r w:rsidRPr="0004784C">
        <w:rPr>
          <w:rFonts w:cs="Times New Roman"/>
        </w:rPr>
        <w:t>at 309.</w:t>
      </w:r>
    </w:p>
  </w:footnote>
  <w:footnote w:id="37">
    <w:p w14:paraId="40CF4A6A" w14:textId="3F8DCC7C" w:rsidR="003D5B75" w:rsidRPr="0004784C" w:rsidRDefault="003D5B75" w:rsidP="008F6310">
      <w:pPr>
        <w:pStyle w:val="FootnoteText"/>
        <w:spacing w:line="240" w:lineRule="auto"/>
        <w:rPr>
          <w:rFonts w:cs="Times New Roman"/>
          <w:i/>
        </w:rPr>
      </w:pPr>
      <w:r w:rsidRPr="0004784C">
        <w:rPr>
          <w:rStyle w:val="FootnoteReference"/>
          <w:rFonts w:cs="Times New Roman"/>
        </w:rPr>
        <w:footnoteRef/>
      </w:r>
      <w:r w:rsidRPr="0004784C">
        <w:rPr>
          <w:rFonts w:cs="Times New Roman"/>
        </w:rPr>
        <w:t xml:space="preserve"> </w:t>
      </w:r>
      <w:r w:rsidRPr="0004784C">
        <w:rPr>
          <w:rFonts w:cs="Times New Roman"/>
          <w:i/>
        </w:rPr>
        <w:t xml:space="preserve">Id. </w:t>
      </w:r>
    </w:p>
  </w:footnote>
  <w:footnote w:id="38">
    <w:p w14:paraId="7B06B44C" w14:textId="3DEA9201" w:rsidR="003D5B75" w:rsidRPr="00C87C77" w:rsidRDefault="003D5B75" w:rsidP="008F6310">
      <w:pPr>
        <w:pStyle w:val="FootnoteText"/>
        <w:spacing w:line="240" w:lineRule="auto"/>
        <w:rPr>
          <w:rFonts w:cs="Times New Roman"/>
          <w:i/>
        </w:rPr>
      </w:pPr>
      <w:r w:rsidRPr="0004784C">
        <w:rPr>
          <w:rStyle w:val="FootnoteReference"/>
          <w:rFonts w:cs="Times New Roman"/>
        </w:rPr>
        <w:footnoteRef/>
      </w:r>
      <w:r w:rsidRPr="0004784C">
        <w:rPr>
          <w:rFonts w:cs="Times New Roman"/>
        </w:rPr>
        <w:t xml:space="preserve"> </w:t>
      </w:r>
      <w:r w:rsidRPr="0004784C">
        <w:rPr>
          <w:rFonts w:cs="Times New Roman"/>
          <w:i/>
        </w:rPr>
        <w:t>Id.</w:t>
      </w:r>
      <w:r w:rsidRPr="00C87C77">
        <w:rPr>
          <w:rFonts w:cs="Times New Roman"/>
          <w:i/>
        </w:rPr>
        <w:t xml:space="preserve"> </w:t>
      </w:r>
    </w:p>
  </w:footnote>
  <w:footnote w:id="39">
    <w:p w14:paraId="7F8AFAFC" w14:textId="646CEFEA"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Chakrabarty</w:t>
      </w:r>
      <w:r w:rsidRPr="00C87C77">
        <w:rPr>
          <w:rFonts w:cs="Times New Roman"/>
        </w:rPr>
        <w:t>, 447 U.S. at 304.</w:t>
      </w:r>
    </w:p>
  </w:footnote>
  <w:footnote w:id="40">
    <w:p w14:paraId="60BDFF97" w14:textId="7B3B4234"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See</w:t>
      </w:r>
      <w:r w:rsidRPr="00C87C77">
        <w:rPr>
          <w:rFonts w:cs="Times New Roman"/>
          <w:i/>
          <w:color w:val="auto"/>
        </w:rPr>
        <w:t xml:space="preserve"> Alice Corp. Pty. Ltd. v. CLS Bank </w:t>
      </w:r>
      <w:r w:rsidRPr="00C87C77">
        <w:rPr>
          <w:rFonts w:cs="Times New Roman"/>
          <w:i/>
        </w:rPr>
        <w:t>Int’l</w:t>
      </w:r>
      <w:r w:rsidRPr="00C87C77">
        <w:rPr>
          <w:rFonts w:cs="Times New Roman"/>
        </w:rPr>
        <w:t>,</w:t>
      </w:r>
      <w:r w:rsidRPr="00C87C77">
        <w:rPr>
          <w:rFonts w:cs="Times New Roman"/>
          <w:i/>
        </w:rPr>
        <w:t xml:space="preserve"> </w:t>
      </w:r>
      <w:r w:rsidRPr="00C87C77">
        <w:rPr>
          <w:rFonts w:cs="Times New Roman"/>
        </w:rPr>
        <w:t xml:space="preserve">573 U.S. 208, 225 (2014); </w:t>
      </w:r>
      <w:r w:rsidRPr="00C87C77">
        <w:rPr>
          <w:rFonts w:cs="Times New Roman"/>
          <w:i/>
        </w:rPr>
        <w:t>Mayo Collaborative Servs. v. Prometheus Labs., Inc</w:t>
      </w:r>
      <w:r w:rsidRPr="00C87C77">
        <w:rPr>
          <w:rFonts w:cs="Times New Roman"/>
          <w:i/>
          <w:color w:val="auto"/>
        </w:rPr>
        <w:t>.</w:t>
      </w:r>
      <w:r w:rsidRPr="00C87C77">
        <w:rPr>
          <w:rFonts w:cs="Times New Roman"/>
          <w:color w:val="auto"/>
        </w:rPr>
        <w:t xml:space="preserve">, 566 U.S. 66, 73 </w:t>
      </w:r>
      <w:r w:rsidRPr="00C87C77">
        <w:rPr>
          <w:rFonts w:cs="Times New Roman"/>
        </w:rPr>
        <w:t>(2012);</w:t>
      </w:r>
      <w:r w:rsidRPr="00C87C77">
        <w:rPr>
          <w:rFonts w:cs="Times New Roman"/>
          <w:i/>
        </w:rPr>
        <w:t xml:space="preserve"> CyberSource Corp. v. Retail Decisions, Inc.</w:t>
      </w:r>
      <w:r w:rsidRPr="00C87C77">
        <w:rPr>
          <w:rFonts w:cs="Times New Roman"/>
        </w:rPr>
        <w:t>, 654 F.3d 1366, 1372 (Fed. Cir. 2011) (determining invalidity on abstractness but noting the wide breadth of the claims problematic).</w:t>
      </w:r>
    </w:p>
  </w:footnote>
  <w:footnote w:id="41">
    <w:p w14:paraId="4F909D4A" w14:textId="180AEF44" w:rsidR="00B37F18" w:rsidRDefault="00B37F18" w:rsidP="008F6310">
      <w:pPr>
        <w:pStyle w:val="FootnoteText"/>
        <w:spacing w:line="240" w:lineRule="auto"/>
      </w:pPr>
      <w:r>
        <w:rPr>
          <w:rStyle w:val="FootnoteReference"/>
        </w:rPr>
        <w:footnoteRef/>
      </w:r>
      <w:r>
        <w:t xml:space="preserve"> </w:t>
      </w:r>
      <w:r w:rsidR="003A3544">
        <w:t>C</w:t>
      </w:r>
      <w:r w:rsidR="003A3544" w:rsidRPr="003A3544">
        <w:t xml:space="preserve">ourts </w:t>
      </w:r>
      <w:r w:rsidR="003A3544">
        <w:t xml:space="preserve">frequently </w:t>
      </w:r>
      <w:r w:rsidR="003A3544" w:rsidRPr="003A3544">
        <w:t>ask whether the claim is ‘directed to’ an abstract idea?  The court has never deigned to define the meaning of “directed to” but one might surmise the phrase determining whether the claim encompass the idea; or whether claim is just the abstract idea itself.</w:t>
      </w:r>
      <w:r w:rsidR="003A3544">
        <w:t xml:space="preserve"> </w:t>
      </w:r>
      <w:r w:rsidR="003A3544" w:rsidRPr="003A3544">
        <w:rPr>
          <w:i/>
        </w:rPr>
        <w:t>Alice Corp. Pty. Ltd. v. CLS Bank Int’l</w:t>
      </w:r>
      <w:r w:rsidR="003A3544">
        <w:t xml:space="preserve">, 573 U.S. 208, 214 (2014); Stuart P. Meyer, Our Attention is Now Directed To: “Directed To”, Post: </w:t>
      </w:r>
      <w:proofErr w:type="spellStart"/>
      <w:r w:rsidR="003A3544">
        <w:t>Bilski</w:t>
      </w:r>
      <w:proofErr w:type="spellEnd"/>
      <w:r w:rsidR="003A3544">
        <w:t xml:space="preserve"> Blog (Apr. 18, 2018), https://www.bilskiblog.com/2018/04/our-attention-is-now-directed-to-directed-to/</w:t>
      </w:r>
    </w:p>
  </w:footnote>
  <w:footnote w:id="42">
    <w:p w14:paraId="740337EB"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See</w:t>
      </w:r>
      <w:r w:rsidRPr="00C87C77">
        <w:rPr>
          <w:rFonts w:cs="Times New Roman"/>
        </w:rPr>
        <w:t xml:space="preserve"> </w:t>
      </w:r>
      <w:r w:rsidRPr="00C87C77">
        <w:rPr>
          <w:rFonts w:cs="Times New Roman"/>
          <w:i/>
        </w:rPr>
        <w:t xml:space="preserve">Alice, </w:t>
      </w:r>
      <w:r w:rsidRPr="00C87C77">
        <w:rPr>
          <w:rFonts w:cs="Times New Roman"/>
        </w:rPr>
        <w:t xml:space="preserve">573 U.S. at 225; </w:t>
      </w:r>
      <w:r w:rsidRPr="00C87C77">
        <w:rPr>
          <w:rFonts w:cs="Times New Roman"/>
          <w:i/>
        </w:rPr>
        <w:t>Mayo</w:t>
      </w:r>
      <w:r w:rsidRPr="00C87C77">
        <w:rPr>
          <w:rFonts w:cs="Times New Roman"/>
        </w:rPr>
        <w:t>, 556 U.S. at 73.</w:t>
      </w:r>
    </w:p>
  </w:footnote>
  <w:footnote w:id="43">
    <w:p w14:paraId="3A851A13" w14:textId="4F1EE9F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See e.g. Alice, </w:t>
      </w:r>
      <w:r w:rsidRPr="00C87C77">
        <w:rPr>
          <w:rFonts w:cs="Times New Roman"/>
        </w:rPr>
        <w:t>573 U.S. at 225.</w:t>
      </w:r>
    </w:p>
  </w:footnote>
  <w:footnote w:id="44">
    <w:p w14:paraId="52AD970D" w14:textId="087F1B90"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See</w:t>
      </w:r>
      <w:r w:rsidRPr="00C87C77">
        <w:rPr>
          <w:rFonts w:cs="Times New Roman"/>
        </w:rPr>
        <w:t xml:space="preserve"> Jasper L. Tran, </w:t>
      </w:r>
      <w:r w:rsidRPr="00C87C77">
        <w:rPr>
          <w:rFonts w:cs="Times New Roman"/>
          <w:i/>
        </w:rPr>
        <w:t>Software Patents:</w:t>
      </w:r>
      <w:r w:rsidRPr="00C87C77">
        <w:rPr>
          <w:rFonts w:cs="Times New Roman"/>
        </w:rPr>
        <w:t xml:space="preserve"> </w:t>
      </w:r>
      <w:r w:rsidRPr="00C87C77">
        <w:rPr>
          <w:rFonts w:cs="Times New Roman"/>
          <w:i/>
        </w:rPr>
        <w:t>A One-Year Review of Alice v. CLS Bank</w:t>
      </w:r>
      <w:r w:rsidRPr="00C87C77">
        <w:rPr>
          <w:rFonts w:cs="Times New Roman"/>
        </w:rPr>
        <w:t>, 97 J. PAT. &amp; TRADEMARK OFF. SOC'Y, 532, 539-40 (2015).</w:t>
      </w:r>
    </w:p>
  </w:footnote>
  <w:footnote w:id="45">
    <w:p w14:paraId="528FE10C"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35 U.S.C. § 101.</w:t>
      </w:r>
    </w:p>
  </w:footnote>
  <w:footnote w:id="46">
    <w:p w14:paraId="74B96E96"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See Bonito Boats, Inc. v. Thunder Craft.,</w:t>
      </w:r>
      <w:r w:rsidRPr="00C87C77">
        <w:rPr>
          <w:rFonts w:cs="Times New Roman"/>
        </w:rPr>
        <w:t xml:space="preserve"> 489 U.S. 131, 150 (1989) (stating that clarity of the patent is “essential to promote progress”).</w:t>
      </w:r>
      <w:r w:rsidRPr="00C87C77">
        <w:rPr>
          <w:rFonts w:cs="Times New Roman"/>
          <w:strike/>
        </w:rPr>
        <w:t xml:space="preserve"> </w:t>
      </w:r>
    </w:p>
  </w:footnote>
  <w:footnote w:id="47">
    <w:p w14:paraId="08D4598C"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See id.</w:t>
      </w:r>
      <w:r w:rsidRPr="00C87C77">
        <w:rPr>
          <w:rFonts w:cs="Times New Roman"/>
        </w:rPr>
        <w:t xml:space="preserve"> at 1-7.</w:t>
      </w:r>
    </w:p>
  </w:footnote>
  <w:footnote w:id="48">
    <w:p w14:paraId="557BF672"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In re Fisher</w:t>
      </w:r>
      <w:r w:rsidRPr="00C87C77">
        <w:rPr>
          <w:rFonts w:cs="Times New Roman"/>
        </w:rPr>
        <w:t>, 421 F.3d 1365, 1370 (Fed. Cir. 2005).</w:t>
      </w:r>
    </w:p>
  </w:footnote>
  <w:footnote w:id="49">
    <w:p w14:paraId="0FAA6229"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Id</w:t>
      </w:r>
      <w:r w:rsidRPr="00C87C77">
        <w:rPr>
          <w:rFonts w:cs="Times New Roman"/>
        </w:rPr>
        <w:t>. at 1367.</w:t>
      </w:r>
    </w:p>
  </w:footnote>
  <w:footnote w:id="50">
    <w:p w14:paraId="16848435"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Id.</w:t>
      </w:r>
      <w:r w:rsidRPr="00C87C77">
        <w:rPr>
          <w:rFonts w:cs="Times New Roman"/>
        </w:rPr>
        <w:t xml:space="preserve"> at 1370.</w:t>
      </w:r>
    </w:p>
  </w:footnote>
  <w:footnote w:id="51">
    <w:p w14:paraId="17A82B2E" w14:textId="7660D80D" w:rsidR="003D5B75" w:rsidRPr="00C87C77" w:rsidRDefault="003D5B75" w:rsidP="008F6310">
      <w:pPr>
        <w:pStyle w:val="FootnoteText"/>
        <w:spacing w:line="240" w:lineRule="auto"/>
        <w:rPr>
          <w:rFonts w:cs="Times New Roman"/>
          <w:i/>
        </w:rPr>
      </w:pPr>
      <w:r w:rsidRPr="00C87C77">
        <w:rPr>
          <w:rStyle w:val="FootnoteReference"/>
          <w:rFonts w:cs="Times New Roman"/>
        </w:rPr>
        <w:footnoteRef/>
      </w:r>
      <w:r w:rsidRPr="00C87C77">
        <w:rPr>
          <w:rFonts w:cs="Times New Roman"/>
        </w:rPr>
        <w:t xml:space="preserve"> </w:t>
      </w:r>
      <w:r w:rsidRPr="00C87C77">
        <w:rPr>
          <w:rFonts w:cs="Times New Roman"/>
          <w:i/>
        </w:rPr>
        <w:t xml:space="preserve">See Alice Corp. Pty. v. CLS Bank Int'l, </w:t>
      </w:r>
      <w:r w:rsidRPr="00C87C77">
        <w:rPr>
          <w:rFonts w:cs="Times New Roman"/>
        </w:rPr>
        <w:t>573 U.S. 208, 221 (2014) (declining to define the exact limits of abstract ideas)</w:t>
      </w:r>
    </w:p>
  </w:footnote>
  <w:footnote w:id="52">
    <w:p w14:paraId="2091B6C3" w14:textId="2157988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See Diamond v. </w:t>
      </w:r>
      <w:proofErr w:type="spellStart"/>
      <w:r w:rsidRPr="00C87C77">
        <w:rPr>
          <w:rFonts w:cs="Times New Roman"/>
          <w:i/>
        </w:rPr>
        <w:t>Diehr</w:t>
      </w:r>
      <w:proofErr w:type="spellEnd"/>
      <w:r w:rsidRPr="00C87C77">
        <w:rPr>
          <w:rFonts w:cs="Times New Roman"/>
          <w:i/>
        </w:rPr>
        <w:t>;</w:t>
      </w:r>
      <w:r w:rsidRPr="00C87C77">
        <w:rPr>
          <w:rFonts w:cs="Times New Roman"/>
        </w:rPr>
        <w:t xml:space="preserve"> 450 U.S. 175 (1981).</w:t>
      </w:r>
    </w:p>
  </w:footnote>
  <w:footnote w:id="53">
    <w:p w14:paraId="7D6155DB" w14:textId="442B681A"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Gottschalk v. Benson</w:t>
      </w:r>
      <w:r w:rsidRPr="00C87C77">
        <w:rPr>
          <w:rFonts w:cs="Times New Roman"/>
        </w:rPr>
        <w:t>, 409 U.S. 63 (1972)</w:t>
      </w:r>
    </w:p>
  </w:footnote>
  <w:footnote w:id="54">
    <w:p w14:paraId="0FF7F47F" w14:textId="36B20070"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04784C">
        <w:rPr>
          <w:rFonts w:cs="Times New Roman"/>
          <w:i/>
        </w:rPr>
        <w:t>Id.</w:t>
      </w:r>
      <w:r w:rsidRPr="00C87C77">
        <w:rPr>
          <w:rFonts w:cs="Times New Roman"/>
        </w:rPr>
        <w:t xml:space="preserve"> at 64.</w:t>
      </w:r>
    </w:p>
  </w:footnote>
  <w:footnote w:id="55">
    <w:p w14:paraId="366B74F8" w14:textId="0851A75A" w:rsidR="003D5B75" w:rsidRPr="00C87C77" w:rsidRDefault="003D5B75" w:rsidP="008F6310">
      <w:pPr>
        <w:pStyle w:val="FootnoteText"/>
        <w:spacing w:line="240" w:lineRule="auto"/>
        <w:rPr>
          <w:rFonts w:cs="Times New Roman"/>
          <w:i/>
        </w:rPr>
      </w:pPr>
      <w:r w:rsidRPr="00C87C77">
        <w:rPr>
          <w:rStyle w:val="FootnoteReference"/>
          <w:rFonts w:cs="Times New Roman"/>
        </w:rPr>
        <w:footnoteRef/>
      </w:r>
      <w:r w:rsidRPr="00C87C77">
        <w:rPr>
          <w:rFonts w:cs="Times New Roman"/>
          <w:i/>
        </w:rPr>
        <w:t xml:space="preserve"> </w:t>
      </w:r>
      <w:r w:rsidR="0004784C">
        <w:rPr>
          <w:rFonts w:cs="Times New Roman"/>
          <w:i/>
        </w:rPr>
        <w:t>Id.</w:t>
      </w:r>
      <w:r w:rsidR="0004784C">
        <w:rPr>
          <w:rFonts w:cs="Times New Roman"/>
        </w:rPr>
        <w:t xml:space="preserve"> </w:t>
      </w:r>
      <w:r w:rsidRPr="00C87C77">
        <w:rPr>
          <w:rFonts w:cs="Times New Roman"/>
        </w:rPr>
        <w:t>at 66.</w:t>
      </w:r>
      <w:r w:rsidRPr="00C87C77">
        <w:rPr>
          <w:rFonts w:cs="Times New Roman"/>
          <w:i/>
          <w:highlight w:val="yellow"/>
        </w:rPr>
        <w:t xml:space="preserve"> </w:t>
      </w:r>
    </w:p>
  </w:footnote>
  <w:footnote w:id="56">
    <w:p w14:paraId="537316D9" w14:textId="4A430633"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i/>
        </w:rPr>
        <w:t xml:space="preserve"> </w:t>
      </w:r>
      <w:r w:rsidR="0004784C">
        <w:rPr>
          <w:rFonts w:cs="Times New Roman"/>
          <w:i/>
        </w:rPr>
        <w:t xml:space="preserve">Id. </w:t>
      </w:r>
      <w:r w:rsidRPr="00C87C77">
        <w:rPr>
          <w:rFonts w:cs="Times New Roman"/>
        </w:rPr>
        <w:t xml:space="preserve">at 66. </w:t>
      </w:r>
    </w:p>
  </w:footnote>
  <w:footnote w:id="57">
    <w:p w14:paraId="78E4FE99" w14:textId="16F6EB88"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04784C">
        <w:rPr>
          <w:rFonts w:cs="Times New Roman"/>
          <w:i/>
        </w:rPr>
        <w:t xml:space="preserve">Id. </w:t>
      </w:r>
      <w:r w:rsidRPr="00C87C77">
        <w:rPr>
          <w:rFonts w:cs="Times New Roman"/>
        </w:rPr>
        <w:t>at 73-74.</w:t>
      </w:r>
    </w:p>
  </w:footnote>
  <w:footnote w:id="58">
    <w:p w14:paraId="5865BDF5" w14:textId="4FB7A125"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Diamond v. </w:t>
      </w:r>
      <w:proofErr w:type="spellStart"/>
      <w:r w:rsidRPr="00C87C77">
        <w:rPr>
          <w:rFonts w:cs="Times New Roman"/>
          <w:i/>
        </w:rPr>
        <w:t>Diehr</w:t>
      </w:r>
      <w:proofErr w:type="spellEnd"/>
      <w:r w:rsidRPr="00C87C77">
        <w:rPr>
          <w:rFonts w:cs="Times New Roman"/>
          <w:i/>
        </w:rPr>
        <w:t>;</w:t>
      </w:r>
      <w:r w:rsidRPr="00C87C77">
        <w:rPr>
          <w:rFonts w:cs="Times New Roman"/>
        </w:rPr>
        <w:t xml:space="preserve"> 450 U.S. 175 (1981).</w:t>
      </w:r>
    </w:p>
  </w:footnote>
  <w:footnote w:id="59">
    <w:p w14:paraId="4C52EDD4" w14:textId="7E691CBC" w:rsidR="00260F1D" w:rsidRPr="00C87C77" w:rsidRDefault="00260F1D"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727539" w:rsidRPr="00C87C77">
        <w:rPr>
          <w:rFonts w:cs="Times New Roman"/>
          <w:i/>
        </w:rPr>
        <w:t>Id.</w:t>
      </w:r>
    </w:p>
  </w:footnote>
  <w:footnote w:id="60">
    <w:p w14:paraId="01406AFD"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proofErr w:type="spellStart"/>
      <w:r w:rsidRPr="00C87C77">
        <w:rPr>
          <w:rFonts w:cs="Times New Roman"/>
          <w:i/>
        </w:rPr>
        <w:t>Diehr</w:t>
      </w:r>
      <w:proofErr w:type="spellEnd"/>
      <w:r w:rsidRPr="00C87C77">
        <w:rPr>
          <w:rFonts w:cs="Times New Roman"/>
        </w:rPr>
        <w:t>, 450 U.S.</w:t>
      </w:r>
      <w:r w:rsidRPr="00C87C77">
        <w:rPr>
          <w:rFonts w:cs="Times New Roman"/>
          <w:i/>
        </w:rPr>
        <w:t xml:space="preserve"> </w:t>
      </w:r>
      <w:r w:rsidRPr="00C87C77">
        <w:rPr>
          <w:rFonts w:cs="Times New Roman"/>
        </w:rPr>
        <w:t>at 175.</w:t>
      </w:r>
    </w:p>
  </w:footnote>
  <w:footnote w:id="61">
    <w:p w14:paraId="28A554EB" w14:textId="2A1DA171" w:rsidR="00C263D1" w:rsidRPr="00A938F3" w:rsidRDefault="00C263D1" w:rsidP="008F6310">
      <w:pPr>
        <w:pStyle w:val="FootnoteText"/>
        <w:spacing w:line="240" w:lineRule="auto"/>
      </w:pPr>
      <w:r>
        <w:rPr>
          <w:rStyle w:val="FootnoteReference"/>
        </w:rPr>
        <w:footnoteRef/>
      </w:r>
      <w:r>
        <w:t xml:space="preserve"> </w:t>
      </w:r>
      <w:r w:rsidR="00A938F3">
        <w:rPr>
          <w:i/>
        </w:rPr>
        <w:t>Id.</w:t>
      </w:r>
      <w:r w:rsidR="00A938F3">
        <w:t xml:space="preserve"> at </w:t>
      </w:r>
      <w:r w:rsidR="00480B03">
        <w:t>191.</w:t>
      </w:r>
    </w:p>
  </w:footnote>
  <w:footnote w:id="62">
    <w:p w14:paraId="3648977A" w14:textId="508563ED" w:rsidR="00BB7587" w:rsidRPr="00BB7587" w:rsidRDefault="00BB7587" w:rsidP="008F6310">
      <w:pPr>
        <w:pStyle w:val="FootnoteText"/>
        <w:spacing w:line="240" w:lineRule="auto"/>
      </w:pPr>
      <w:r>
        <w:rPr>
          <w:rStyle w:val="FootnoteReference"/>
        </w:rPr>
        <w:footnoteRef/>
      </w:r>
      <w:r>
        <w:t xml:space="preserve"> </w:t>
      </w:r>
      <w:r>
        <w:rPr>
          <w:i/>
        </w:rPr>
        <w:t>Id.</w:t>
      </w:r>
      <w:r>
        <w:t xml:space="preserve"> at 188.</w:t>
      </w:r>
    </w:p>
  </w:footnote>
  <w:footnote w:id="63">
    <w:p w14:paraId="386DF7DA" w14:textId="4FA3DF8E" w:rsidR="00BB7587" w:rsidRPr="00097B66" w:rsidRDefault="00BB7587" w:rsidP="008F6310">
      <w:pPr>
        <w:pStyle w:val="FootnoteText"/>
        <w:spacing w:line="240" w:lineRule="auto"/>
      </w:pPr>
      <w:r>
        <w:rPr>
          <w:rStyle w:val="FootnoteReference"/>
        </w:rPr>
        <w:footnoteRef/>
      </w:r>
      <w:r>
        <w:t xml:space="preserve"> </w:t>
      </w:r>
      <w:r w:rsidR="00097B66">
        <w:rPr>
          <w:i/>
        </w:rPr>
        <w:t>Id.</w:t>
      </w:r>
      <w:r w:rsidR="00097B66">
        <w:t xml:space="preserve"> at 187.</w:t>
      </w:r>
    </w:p>
  </w:footnote>
  <w:footnote w:id="64">
    <w:p w14:paraId="1F550B75" w14:textId="577577EC" w:rsidR="003D5B75" w:rsidRPr="00C87C77" w:rsidRDefault="003D5B75" w:rsidP="008F6310">
      <w:pPr>
        <w:pStyle w:val="FootnoteText"/>
        <w:spacing w:line="240" w:lineRule="auto"/>
        <w:rPr>
          <w:rFonts w:cs="Times New Roman"/>
          <w:i/>
        </w:rPr>
      </w:pPr>
      <w:r w:rsidRPr="00C87C77">
        <w:rPr>
          <w:rStyle w:val="FootnoteReference"/>
          <w:rFonts w:cs="Times New Roman"/>
        </w:rPr>
        <w:footnoteRef/>
      </w:r>
      <w:r w:rsidRPr="00C87C77">
        <w:rPr>
          <w:rFonts w:cs="Times New Roman"/>
        </w:rPr>
        <w:t xml:space="preserve"> </w:t>
      </w:r>
      <w:r w:rsidRPr="00D83CCA">
        <w:rPr>
          <w:rFonts w:cs="Times New Roman"/>
          <w:i/>
        </w:rPr>
        <w:t>Id.</w:t>
      </w:r>
      <w:r w:rsidRPr="00D83CCA">
        <w:rPr>
          <w:rFonts w:cs="Times New Roman"/>
        </w:rPr>
        <w:t xml:space="preserve"> at 185.</w:t>
      </w:r>
    </w:p>
  </w:footnote>
  <w:footnote w:id="65">
    <w:p w14:paraId="1CA54D0B" w14:textId="5C2101C6" w:rsidR="003D5B75" w:rsidRPr="00C87C77" w:rsidRDefault="003D5B75" w:rsidP="008F6310">
      <w:pPr>
        <w:pStyle w:val="FootnoteText"/>
        <w:spacing w:line="240" w:lineRule="auto"/>
        <w:rPr>
          <w:rFonts w:cs="Times New Roman"/>
          <w:i/>
        </w:rPr>
      </w:pPr>
      <w:r w:rsidRPr="00C87C77">
        <w:rPr>
          <w:rStyle w:val="FootnoteReference"/>
          <w:rFonts w:cs="Times New Roman"/>
        </w:rPr>
        <w:footnoteRef/>
      </w:r>
      <w:r w:rsidRPr="00C87C77">
        <w:rPr>
          <w:rFonts w:cs="Times New Roman"/>
        </w:rPr>
        <w:t xml:space="preserve"> </w:t>
      </w:r>
      <w:r w:rsidRPr="00D83CCA">
        <w:rPr>
          <w:rFonts w:cs="Times New Roman"/>
          <w:i/>
        </w:rPr>
        <w:t>Id.</w:t>
      </w:r>
      <w:r w:rsidRPr="00D83CCA">
        <w:rPr>
          <w:rFonts w:cs="Times New Roman"/>
        </w:rPr>
        <w:t xml:space="preserve"> at 184.</w:t>
      </w:r>
    </w:p>
  </w:footnote>
  <w:footnote w:id="66">
    <w:p w14:paraId="50A158F0"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State St. Bank &amp; Tr. Co. v. Signature Fin. Grp., Inc</w:t>
      </w:r>
      <w:r w:rsidRPr="00C87C77">
        <w:rPr>
          <w:rFonts w:cs="Times New Roman"/>
        </w:rPr>
        <w:t xml:space="preserve">, 149 F.3d 1368, 1373 (Fed. Cir. 1998), abrogated by </w:t>
      </w:r>
      <w:proofErr w:type="gramStart"/>
      <w:r w:rsidRPr="00C87C77">
        <w:rPr>
          <w:rFonts w:cs="Times New Roman"/>
          <w:i/>
        </w:rPr>
        <w:t>In</w:t>
      </w:r>
      <w:proofErr w:type="gramEnd"/>
      <w:r w:rsidRPr="00C87C77">
        <w:rPr>
          <w:rFonts w:cs="Times New Roman"/>
          <w:i/>
        </w:rPr>
        <w:t xml:space="preserve"> re </w:t>
      </w:r>
      <w:proofErr w:type="spellStart"/>
      <w:r w:rsidRPr="00C87C77">
        <w:rPr>
          <w:rFonts w:cs="Times New Roman"/>
          <w:i/>
        </w:rPr>
        <w:t>Bilski</w:t>
      </w:r>
      <w:proofErr w:type="spellEnd"/>
      <w:r w:rsidRPr="00C87C77">
        <w:rPr>
          <w:rFonts w:cs="Times New Roman"/>
        </w:rPr>
        <w:t>, 545 F.3d 943 (Fed. Cir. 2008).</w:t>
      </w:r>
    </w:p>
  </w:footnote>
  <w:footnote w:id="67">
    <w:p w14:paraId="16A1D440" w14:textId="227FD62C" w:rsidR="001E39F9" w:rsidRPr="00622EFE" w:rsidRDefault="001E39F9" w:rsidP="008F6310">
      <w:pPr>
        <w:pStyle w:val="FootnoteText"/>
        <w:spacing w:line="240" w:lineRule="auto"/>
      </w:pPr>
      <w:r>
        <w:rPr>
          <w:rStyle w:val="FootnoteReference"/>
        </w:rPr>
        <w:footnoteRef/>
      </w:r>
      <w:r>
        <w:t xml:space="preserve"> </w:t>
      </w:r>
      <w:r w:rsidR="00622EFE">
        <w:rPr>
          <w:i/>
        </w:rPr>
        <w:t>Id.</w:t>
      </w:r>
      <w:r w:rsidR="00622EFE">
        <w:t xml:space="preserve"> at 1375.</w:t>
      </w:r>
    </w:p>
  </w:footnote>
  <w:footnote w:id="68">
    <w:p w14:paraId="58DDD251"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Id.</w:t>
      </w:r>
      <w:r w:rsidRPr="00C87C77">
        <w:rPr>
          <w:rFonts w:cs="Times New Roman"/>
        </w:rPr>
        <w:t xml:space="preserve"> at 1373. </w:t>
      </w:r>
    </w:p>
  </w:footnote>
  <w:footnote w:id="69">
    <w:p w14:paraId="50DA532D" w14:textId="77777777" w:rsidR="003D5B75" w:rsidRPr="00C87C77" w:rsidRDefault="003D5B75" w:rsidP="008F6310">
      <w:pPr>
        <w:pStyle w:val="FootnoteText"/>
        <w:spacing w:line="240" w:lineRule="auto"/>
        <w:rPr>
          <w:rFonts w:cs="Times New Roman"/>
          <w:i/>
        </w:rPr>
      </w:pPr>
      <w:r w:rsidRPr="00C87C77">
        <w:rPr>
          <w:rStyle w:val="FootnoteReference"/>
          <w:rFonts w:cs="Times New Roman"/>
        </w:rPr>
        <w:footnoteRef/>
      </w:r>
      <w:r w:rsidRPr="00C87C77">
        <w:rPr>
          <w:rFonts w:cs="Times New Roman"/>
        </w:rPr>
        <w:t xml:space="preserve"> </w:t>
      </w:r>
      <w:r w:rsidRPr="00C87C77">
        <w:rPr>
          <w:rFonts w:cs="Times New Roman"/>
          <w:i/>
        </w:rPr>
        <w:t>Id.</w:t>
      </w:r>
    </w:p>
  </w:footnote>
  <w:footnote w:id="70">
    <w:p w14:paraId="62B5D8CF" w14:textId="2F6D7F27" w:rsidR="003D5B75" w:rsidRPr="00C87C77" w:rsidRDefault="003D5B75" w:rsidP="008F6310">
      <w:pPr>
        <w:pStyle w:val="FootnoteText"/>
        <w:spacing w:line="240" w:lineRule="auto"/>
        <w:rPr>
          <w:rFonts w:cs="Times New Roman"/>
          <w:i/>
        </w:rPr>
      </w:pPr>
      <w:r w:rsidRPr="00C87C77">
        <w:rPr>
          <w:rStyle w:val="FootnoteReference"/>
          <w:rFonts w:cs="Times New Roman"/>
        </w:rPr>
        <w:footnoteRef/>
      </w:r>
      <w:r w:rsidRPr="00C87C77">
        <w:rPr>
          <w:rFonts w:cs="Times New Roman"/>
        </w:rPr>
        <w:t xml:space="preserve"> </w:t>
      </w:r>
      <w:r w:rsidRPr="00C87C77">
        <w:rPr>
          <w:rFonts w:cs="Times New Roman"/>
          <w:i/>
        </w:rPr>
        <w:t xml:space="preserve">Diamond v. </w:t>
      </w:r>
      <w:proofErr w:type="spellStart"/>
      <w:r w:rsidRPr="00C87C77">
        <w:rPr>
          <w:rFonts w:cs="Times New Roman"/>
          <w:i/>
        </w:rPr>
        <w:t>Diehr</w:t>
      </w:r>
      <w:proofErr w:type="spellEnd"/>
      <w:r w:rsidRPr="00C87C77">
        <w:rPr>
          <w:rFonts w:cs="Times New Roman"/>
          <w:i/>
        </w:rPr>
        <w:t>;</w:t>
      </w:r>
      <w:r w:rsidRPr="00C87C77">
        <w:rPr>
          <w:rFonts w:cs="Times New Roman"/>
        </w:rPr>
        <w:t xml:space="preserve"> 450 U.S. 175, 191-93 (1981); </w:t>
      </w:r>
      <w:r w:rsidRPr="00C87C77">
        <w:rPr>
          <w:rFonts w:cs="Times New Roman"/>
          <w:i/>
        </w:rPr>
        <w:t>Gottschalk v. Benson</w:t>
      </w:r>
      <w:r w:rsidRPr="00C87C77">
        <w:rPr>
          <w:rFonts w:cs="Times New Roman"/>
        </w:rPr>
        <w:t>, 409 U.S. 63 (1972).</w:t>
      </w:r>
    </w:p>
  </w:footnote>
  <w:footnote w:id="71">
    <w:p w14:paraId="272F52D5" w14:textId="773CEDDA"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proofErr w:type="spellStart"/>
      <w:r w:rsidRPr="00C87C77">
        <w:rPr>
          <w:rFonts w:cs="Times New Roman"/>
          <w:i/>
        </w:rPr>
        <w:t>Diehr</w:t>
      </w:r>
      <w:proofErr w:type="spellEnd"/>
      <w:r w:rsidRPr="00C87C77">
        <w:rPr>
          <w:rFonts w:cs="Times New Roman"/>
        </w:rPr>
        <w:t>, 450 U.S., at 191–92</w:t>
      </w:r>
      <w:r w:rsidR="008E0C42">
        <w:rPr>
          <w:rFonts w:cs="Times New Roman"/>
        </w:rPr>
        <w:t>;</w:t>
      </w:r>
      <w:r w:rsidR="00F05847">
        <w:rPr>
          <w:rFonts w:cs="Times New Roman"/>
        </w:rPr>
        <w:t xml:space="preserve"> </w:t>
      </w:r>
      <w:r w:rsidR="00F05847">
        <w:rPr>
          <w:i/>
        </w:rPr>
        <w:t xml:space="preserve">In re </w:t>
      </w:r>
      <w:proofErr w:type="spellStart"/>
      <w:r w:rsidR="00F05847">
        <w:rPr>
          <w:i/>
        </w:rPr>
        <w:t>Alappat</w:t>
      </w:r>
      <w:proofErr w:type="spellEnd"/>
      <w:r w:rsidR="00F05847">
        <w:t xml:space="preserve">, 33 F.3d 1526, 1537 (Fed. Cir. 1994), </w:t>
      </w:r>
      <w:r w:rsidR="00F05847" w:rsidRPr="000C7260">
        <w:t xml:space="preserve">abrogated by </w:t>
      </w:r>
      <w:proofErr w:type="gramStart"/>
      <w:r w:rsidR="00F05847" w:rsidRPr="000C7260">
        <w:rPr>
          <w:i/>
        </w:rPr>
        <w:t>In</w:t>
      </w:r>
      <w:proofErr w:type="gramEnd"/>
      <w:r w:rsidR="00F05847" w:rsidRPr="000C7260">
        <w:rPr>
          <w:i/>
        </w:rPr>
        <w:t xml:space="preserve"> re </w:t>
      </w:r>
      <w:proofErr w:type="spellStart"/>
      <w:r w:rsidR="00F05847" w:rsidRPr="000C7260">
        <w:rPr>
          <w:i/>
        </w:rPr>
        <w:t>Bilski</w:t>
      </w:r>
      <w:proofErr w:type="spellEnd"/>
      <w:r w:rsidR="00F05847" w:rsidRPr="000C7260">
        <w:t>, 545 F.3d 943 (Fed. Cir. 2008)</w:t>
      </w:r>
      <w:r w:rsidR="00F05847">
        <w:t>.</w:t>
      </w:r>
    </w:p>
  </w:footnote>
  <w:footnote w:id="72">
    <w:p w14:paraId="3A588FAB" w14:textId="77777777" w:rsidR="00FE0DB8" w:rsidRPr="00C87C77" w:rsidRDefault="00FE0DB8" w:rsidP="00FE0DB8">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In re </w:t>
      </w:r>
      <w:proofErr w:type="spellStart"/>
      <w:r w:rsidRPr="00C87C77">
        <w:rPr>
          <w:rFonts w:cs="Times New Roman"/>
          <w:i/>
        </w:rPr>
        <w:t>Bilski</w:t>
      </w:r>
      <w:proofErr w:type="spellEnd"/>
      <w:r w:rsidRPr="00C87C77">
        <w:rPr>
          <w:rFonts w:cs="Times New Roman"/>
        </w:rPr>
        <w:t xml:space="preserve">, 545 F.3d 943, 991 (Fed. Cir. 2008), aff'd but criticized sub nom. </w:t>
      </w:r>
      <w:proofErr w:type="spellStart"/>
      <w:r w:rsidRPr="00C87C77">
        <w:rPr>
          <w:rFonts w:cs="Times New Roman"/>
          <w:i/>
        </w:rPr>
        <w:t>Bilski</w:t>
      </w:r>
      <w:proofErr w:type="spellEnd"/>
      <w:r w:rsidRPr="00C87C77">
        <w:rPr>
          <w:rFonts w:cs="Times New Roman"/>
          <w:i/>
        </w:rPr>
        <w:t xml:space="preserve"> v. </w:t>
      </w:r>
      <w:proofErr w:type="spellStart"/>
      <w:r w:rsidRPr="00C87C77">
        <w:rPr>
          <w:rFonts w:cs="Times New Roman"/>
          <w:i/>
        </w:rPr>
        <w:t>Kappos</w:t>
      </w:r>
      <w:proofErr w:type="spellEnd"/>
      <w:r w:rsidRPr="00C87C77">
        <w:rPr>
          <w:rFonts w:cs="Times New Roman"/>
        </w:rPr>
        <w:t>, 561 U.S. 593 (2010)</w:t>
      </w:r>
    </w:p>
  </w:footnote>
  <w:footnote w:id="73">
    <w:p w14:paraId="30A46F97"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In re </w:t>
      </w:r>
      <w:proofErr w:type="spellStart"/>
      <w:r w:rsidRPr="00C87C77">
        <w:rPr>
          <w:rFonts w:cs="Times New Roman"/>
          <w:i/>
        </w:rPr>
        <w:t>Bilski</w:t>
      </w:r>
      <w:proofErr w:type="spellEnd"/>
      <w:r w:rsidRPr="00C87C77">
        <w:rPr>
          <w:rFonts w:cs="Times New Roman"/>
        </w:rPr>
        <w:t>, 545 F.3d at 956.</w:t>
      </w:r>
    </w:p>
  </w:footnote>
  <w:footnote w:id="74">
    <w:p w14:paraId="3750A0F3" w14:textId="73D7BF7F"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In re </w:t>
      </w:r>
      <w:proofErr w:type="spellStart"/>
      <w:r w:rsidRPr="00C87C77">
        <w:rPr>
          <w:rFonts w:cs="Times New Roman"/>
          <w:i/>
        </w:rPr>
        <w:t>Bilski</w:t>
      </w:r>
      <w:proofErr w:type="spellEnd"/>
      <w:r w:rsidRPr="00C87C77">
        <w:rPr>
          <w:rFonts w:cs="Times New Roman"/>
        </w:rPr>
        <w:t>, 545 F.3d at 961.</w:t>
      </w:r>
    </w:p>
  </w:footnote>
  <w:footnote w:id="75">
    <w:p w14:paraId="2B3B5DF9" w14:textId="5261D85F"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See</w:t>
      </w:r>
      <w:r w:rsidRPr="00C87C77">
        <w:rPr>
          <w:rFonts w:cs="Times New Roman"/>
        </w:rPr>
        <w:t xml:space="preserve"> </w:t>
      </w:r>
      <w:r w:rsidRPr="00C87C77">
        <w:rPr>
          <w:rFonts w:cs="Times New Roman"/>
          <w:i/>
        </w:rPr>
        <w:t>Gottschalk v. Benson</w:t>
      </w:r>
      <w:r w:rsidRPr="00C87C77">
        <w:rPr>
          <w:rFonts w:cs="Times New Roman"/>
        </w:rPr>
        <w:t>, 409 U.S. 70 (1972).</w:t>
      </w:r>
    </w:p>
  </w:footnote>
  <w:footnote w:id="76">
    <w:p w14:paraId="1F90EF2D" w14:textId="02DA9A36"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In re </w:t>
      </w:r>
      <w:proofErr w:type="spellStart"/>
      <w:r w:rsidRPr="00C87C77">
        <w:rPr>
          <w:rFonts w:cs="Times New Roman"/>
          <w:i/>
        </w:rPr>
        <w:t>Bilski</w:t>
      </w:r>
      <w:proofErr w:type="spellEnd"/>
      <w:r w:rsidRPr="00C87C77">
        <w:rPr>
          <w:rFonts w:cs="Times New Roman"/>
        </w:rPr>
        <w:t>, 545 F.3d at 954.</w:t>
      </w:r>
    </w:p>
  </w:footnote>
  <w:footnote w:id="77">
    <w:p w14:paraId="241E0859" w14:textId="146F4B4B"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Diamond v. </w:t>
      </w:r>
      <w:proofErr w:type="spellStart"/>
      <w:r w:rsidRPr="00C87C77">
        <w:rPr>
          <w:rFonts w:cs="Times New Roman"/>
          <w:i/>
        </w:rPr>
        <w:t>Diehr</w:t>
      </w:r>
      <w:proofErr w:type="spellEnd"/>
      <w:r w:rsidRPr="00C87C77">
        <w:rPr>
          <w:rFonts w:cs="Times New Roman"/>
          <w:i/>
        </w:rPr>
        <w:t>;</w:t>
      </w:r>
      <w:r w:rsidRPr="00C87C77">
        <w:rPr>
          <w:rFonts w:cs="Times New Roman"/>
        </w:rPr>
        <w:t xml:space="preserve"> 450 U.S. 175, 179 (1981).</w:t>
      </w:r>
    </w:p>
  </w:footnote>
  <w:footnote w:id="78">
    <w:p w14:paraId="16346366" w14:textId="739E482A"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proofErr w:type="spellStart"/>
      <w:r w:rsidRPr="00C87C77">
        <w:rPr>
          <w:rFonts w:cs="Times New Roman"/>
          <w:i/>
        </w:rPr>
        <w:t>Diehr</w:t>
      </w:r>
      <w:proofErr w:type="spellEnd"/>
      <w:r w:rsidRPr="00C87C77">
        <w:rPr>
          <w:rFonts w:cs="Times New Roman"/>
        </w:rPr>
        <w:t xml:space="preserve">, 450 U.S. at 184, 187; </w:t>
      </w:r>
      <w:r w:rsidRPr="00C87C77">
        <w:rPr>
          <w:rFonts w:cs="Times New Roman"/>
          <w:i/>
        </w:rPr>
        <w:t xml:space="preserve">In re </w:t>
      </w:r>
      <w:proofErr w:type="spellStart"/>
      <w:r w:rsidRPr="00C87C77">
        <w:rPr>
          <w:rFonts w:cs="Times New Roman"/>
          <w:i/>
        </w:rPr>
        <w:t>Bilski</w:t>
      </w:r>
      <w:proofErr w:type="spellEnd"/>
      <w:r w:rsidRPr="00C87C77">
        <w:rPr>
          <w:rFonts w:cs="Times New Roman"/>
        </w:rPr>
        <w:t>, 545 F.3d at 954.</w:t>
      </w:r>
    </w:p>
  </w:footnote>
  <w:footnote w:id="79">
    <w:p w14:paraId="72D5EF8E"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Parker v</w:t>
      </w:r>
      <w:bookmarkStart w:id="14" w:name="_Hlk536296588"/>
      <w:r w:rsidRPr="00C87C77">
        <w:rPr>
          <w:rFonts w:cs="Times New Roman"/>
          <w:i/>
        </w:rPr>
        <w:t xml:space="preserve">. </w:t>
      </w:r>
      <w:proofErr w:type="spellStart"/>
      <w:r w:rsidRPr="00C87C77">
        <w:rPr>
          <w:rFonts w:cs="Times New Roman"/>
          <w:i/>
        </w:rPr>
        <w:t>Flook</w:t>
      </w:r>
      <w:proofErr w:type="spellEnd"/>
      <w:r w:rsidRPr="00C87C77">
        <w:rPr>
          <w:rFonts w:cs="Times New Roman"/>
        </w:rPr>
        <w:t>, 437 U.S. 584</w:t>
      </w:r>
      <w:bookmarkEnd w:id="14"/>
      <w:r w:rsidRPr="00C87C77">
        <w:rPr>
          <w:rFonts w:cs="Times New Roman"/>
        </w:rPr>
        <w:t>, 585 (1978).</w:t>
      </w:r>
    </w:p>
  </w:footnote>
  <w:footnote w:id="80">
    <w:p w14:paraId="630A5B9D" w14:textId="723E84D7" w:rsidR="003D5B75" w:rsidRPr="006939EA"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6939EA">
        <w:rPr>
          <w:rFonts w:cs="Times New Roman"/>
          <w:i/>
        </w:rPr>
        <w:t>Id.</w:t>
      </w:r>
    </w:p>
  </w:footnote>
  <w:footnote w:id="81">
    <w:p w14:paraId="11D03996" w14:textId="6EED6FD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proofErr w:type="spellStart"/>
      <w:r w:rsidRPr="00C87C77">
        <w:rPr>
          <w:rFonts w:cs="Times New Roman"/>
          <w:i/>
        </w:rPr>
        <w:t>Diehr</w:t>
      </w:r>
      <w:proofErr w:type="spellEnd"/>
      <w:r w:rsidRPr="00C87C77">
        <w:rPr>
          <w:rFonts w:cs="Times New Roman"/>
        </w:rPr>
        <w:t xml:space="preserve">, 450 U.S. at 191–92. </w:t>
      </w:r>
    </w:p>
  </w:footnote>
  <w:footnote w:id="82">
    <w:p w14:paraId="2B0234F4" w14:textId="77777777" w:rsidR="00EE5EE3" w:rsidRPr="00C87C77" w:rsidRDefault="00EE5EE3"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proofErr w:type="spellStart"/>
      <w:r w:rsidRPr="00C87C77">
        <w:rPr>
          <w:rFonts w:cs="Times New Roman"/>
          <w:i/>
        </w:rPr>
        <w:t>Bilski</w:t>
      </w:r>
      <w:proofErr w:type="spellEnd"/>
      <w:r w:rsidRPr="00C87C77">
        <w:rPr>
          <w:rFonts w:cs="Times New Roman"/>
          <w:i/>
        </w:rPr>
        <w:t xml:space="preserve"> v. </w:t>
      </w:r>
      <w:proofErr w:type="spellStart"/>
      <w:r w:rsidRPr="00C87C77">
        <w:rPr>
          <w:rFonts w:cs="Times New Roman"/>
          <w:i/>
        </w:rPr>
        <w:t>Kappos</w:t>
      </w:r>
      <w:proofErr w:type="spellEnd"/>
      <w:r w:rsidRPr="00C87C77">
        <w:rPr>
          <w:rFonts w:cs="Times New Roman"/>
        </w:rPr>
        <w:t>, 561 U.S. at 605.</w:t>
      </w:r>
    </w:p>
  </w:footnote>
  <w:footnote w:id="83">
    <w:p w14:paraId="1FE87B89"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CyberSource</w:t>
      </w:r>
      <w:r w:rsidRPr="00C87C77">
        <w:rPr>
          <w:rFonts w:cs="Times New Roman"/>
        </w:rPr>
        <w:t>, 654 F.3d</w:t>
      </w:r>
      <w:r w:rsidRPr="00C87C77">
        <w:rPr>
          <w:rFonts w:cs="Times New Roman"/>
          <w:i/>
        </w:rPr>
        <w:t xml:space="preserve"> </w:t>
      </w:r>
      <w:r w:rsidRPr="00C87C77">
        <w:rPr>
          <w:rFonts w:cs="Times New Roman"/>
        </w:rPr>
        <w:t>at 1371.</w:t>
      </w:r>
    </w:p>
  </w:footnote>
  <w:footnote w:id="84">
    <w:p w14:paraId="34D7F722" w14:textId="2A2B554A"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highlight w:val="yellow"/>
        </w:rPr>
        <w:t xml:space="preserve">Garza, </w:t>
      </w:r>
      <w:r w:rsidRPr="00C87C77">
        <w:rPr>
          <w:rFonts w:cs="Times New Roman"/>
          <w:i/>
          <w:highlight w:val="yellow"/>
        </w:rPr>
        <w:t xml:space="preserve">supra </w:t>
      </w:r>
      <w:r w:rsidRPr="00C87C77">
        <w:rPr>
          <w:rFonts w:cs="Times New Roman"/>
          <w:highlight w:val="yellow"/>
        </w:rPr>
        <w:t>note x, at 41, 87</w:t>
      </w:r>
      <w:r w:rsidRPr="00C87C77">
        <w:rPr>
          <w:rFonts w:cs="Times New Roman"/>
        </w:rPr>
        <w:t xml:space="preserve">; </w:t>
      </w:r>
      <w:r w:rsidR="00E81727">
        <w:rPr>
          <w:rFonts w:cs="Times New Roman"/>
        </w:rPr>
        <w:t>s</w:t>
      </w:r>
      <w:r w:rsidRPr="00C87C77">
        <w:rPr>
          <w:rFonts w:cs="Times New Roman"/>
          <w:i/>
        </w:rPr>
        <w:t>ee</w:t>
      </w:r>
      <w:r w:rsidRPr="00C87C77">
        <w:rPr>
          <w:rFonts w:cs="Times New Roman"/>
        </w:rPr>
        <w:t xml:space="preserve"> </w:t>
      </w:r>
      <w:r w:rsidRPr="00C87C77">
        <w:rPr>
          <w:rFonts w:cs="Times New Roman"/>
          <w:i/>
        </w:rPr>
        <w:t xml:space="preserve">Amdocs (Isr.) Ltd. v. </w:t>
      </w:r>
      <w:proofErr w:type="spellStart"/>
      <w:r w:rsidRPr="00C87C77">
        <w:rPr>
          <w:rFonts w:cs="Times New Roman"/>
          <w:i/>
        </w:rPr>
        <w:t>Openet</w:t>
      </w:r>
      <w:proofErr w:type="spellEnd"/>
      <w:r w:rsidRPr="00C87C77">
        <w:rPr>
          <w:rFonts w:cs="Times New Roman"/>
          <w:i/>
        </w:rPr>
        <w:t xml:space="preserve"> Telecomm. Inc.</w:t>
      </w:r>
      <w:r w:rsidRPr="00C87C77">
        <w:rPr>
          <w:rFonts w:cs="Times New Roman"/>
        </w:rPr>
        <w:t>, 841 F.3d 1288, 1293-94 (Fed. Cir. 2016).</w:t>
      </w:r>
    </w:p>
  </w:footnote>
  <w:footnote w:id="85">
    <w:p w14:paraId="0F0535AD" w14:textId="1A285EA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35 U.S.C. § 101</w:t>
      </w:r>
      <w:r w:rsidR="000F19F3">
        <w:rPr>
          <w:rFonts w:cs="Times New Roman"/>
        </w:rPr>
        <w:t xml:space="preserve"> (2018)</w:t>
      </w:r>
      <w:r w:rsidRPr="00C87C77">
        <w:rPr>
          <w:rFonts w:cs="Times New Roman"/>
        </w:rPr>
        <w:t>.</w:t>
      </w:r>
    </w:p>
  </w:footnote>
  <w:footnote w:id="86">
    <w:p w14:paraId="1DED71D5" w14:textId="079C29A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color w:val="auto"/>
        </w:rPr>
        <w:t xml:space="preserve">Alice Corp. Pty. Ltd. v. CLS Bank </w:t>
      </w:r>
      <w:r w:rsidRPr="00C87C77">
        <w:rPr>
          <w:rFonts w:cs="Times New Roman"/>
          <w:i/>
        </w:rPr>
        <w:t>Int’l</w:t>
      </w:r>
      <w:r w:rsidRPr="00C87C77">
        <w:rPr>
          <w:rFonts w:cs="Times New Roman"/>
        </w:rPr>
        <w:t>,</w:t>
      </w:r>
      <w:r w:rsidRPr="00C87C77">
        <w:rPr>
          <w:rFonts w:cs="Times New Roman"/>
          <w:i/>
        </w:rPr>
        <w:t xml:space="preserve"> </w:t>
      </w:r>
      <w:r w:rsidRPr="00C87C77">
        <w:rPr>
          <w:rFonts w:cs="Times New Roman"/>
        </w:rPr>
        <w:t>573 U.S. 208, 222 (2014).</w:t>
      </w:r>
    </w:p>
  </w:footnote>
  <w:footnote w:id="87">
    <w:p w14:paraId="0CBCB66B" w14:textId="4C163413"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Paul R. </w:t>
      </w:r>
      <w:proofErr w:type="spellStart"/>
      <w:r w:rsidRPr="00C87C77">
        <w:rPr>
          <w:rFonts w:cs="Times New Roman"/>
        </w:rPr>
        <w:t>Gugliuzza</w:t>
      </w:r>
      <w:proofErr w:type="spellEnd"/>
      <w:r w:rsidRPr="00C87C77">
        <w:rPr>
          <w:rFonts w:cs="Times New Roman"/>
        </w:rPr>
        <w:t xml:space="preserve">, </w:t>
      </w:r>
      <w:r w:rsidRPr="00C87C77">
        <w:rPr>
          <w:rFonts w:cs="Times New Roman"/>
          <w:i/>
        </w:rPr>
        <w:t>Quick Decisions in Patent Cases</w:t>
      </w:r>
      <w:r w:rsidRPr="00C87C77">
        <w:rPr>
          <w:rFonts w:cs="Times New Roman"/>
        </w:rPr>
        <w:t>, 106 Geo. L.J. 619, 622 (2018).</w:t>
      </w:r>
    </w:p>
  </w:footnote>
  <w:footnote w:id="88">
    <w:p w14:paraId="34961FD8" w14:textId="7C87F7B1"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For example, Beauregard claims will claim software as “a computer readable medium containing program instruction”. </w:t>
      </w:r>
      <w:r w:rsidRPr="00C87C77">
        <w:rPr>
          <w:rFonts w:cs="Times New Roman"/>
          <w:i/>
        </w:rPr>
        <w:t>See infra</w:t>
      </w:r>
      <w:r w:rsidRPr="00C87C77">
        <w:rPr>
          <w:rFonts w:cs="Times New Roman"/>
        </w:rPr>
        <w:t xml:space="preserve"> note 88.</w:t>
      </w:r>
    </w:p>
  </w:footnote>
  <w:footnote w:id="89">
    <w:p w14:paraId="5294BC75" w14:textId="0AD89DB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Lucas S. Osborn, </w:t>
      </w:r>
      <w:r w:rsidRPr="00C87C77">
        <w:rPr>
          <w:rFonts w:cs="Times New Roman"/>
          <w:i/>
        </w:rPr>
        <w:t>Intellectual Property Channeling for Digital Works</w:t>
      </w:r>
      <w:r w:rsidRPr="00C87C77">
        <w:rPr>
          <w:rFonts w:cs="Times New Roman"/>
        </w:rPr>
        <w:t xml:space="preserve">, 39 Cardozo L. Rev. 1303, 1330 (2018); Kyle J. Trout, Esq., and Justin N. Mullen, </w:t>
      </w:r>
      <w:proofErr w:type="spellStart"/>
      <w:r w:rsidRPr="00C87C77">
        <w:rPr>
          <w:rFonts w:cs="Times New Roman"/>
        </w:rPr>
        <w:t>KramerAmado</w:t>
      </w:r>
      <w:proofErr w:type="spellEnd"/>
      <w:r w:rsidRPr="00C87C77">
        <w:rPr>
          <w:rFonts w:cs="Times New Roman"/>
        </w:rPr>
        <w:t xml:space="preserve">, </w:t>
      </w:r>
      <w:r w:rsidRPr="00C87C77">
        <w:rPr>
          <w:rFonts w:cs="Times New Roman"/>
          <w:i/>
        </w:rPr>
        <w:t xml:space="preserve">Preserving the Value of Medical Device Patents During </w:t>
      </w:r>
      <w:proofErr w:type="gramStart"/>
      <w:r w:rsidRPr="00C87C77">
        <w:rPr>
          <w:rFonts w:cs="Times New Roman"/>
          <w:i/>
        </w:rPr>
        <w:t>The</w:t>
      </w:r>
      <w:proofErr w:type="gramEnd"/>
      <w:r w:rsidRPr="00C87C77">
        <w:rPr>
          <w:rFonts w:cs="Times New Roman"/>
          <w:i/>
        </w:rPr>
        <w:t xml:space="preserve"> Rise Of Three-Dimensional Printing</w:t>
      </w:r>
      <w:r w:rsidRPr="00C87C77">
        <w:rPr>
          <w:rFonts w:cs="Times New Roman"/>
        </w:rPr>
        <w:t>, Westlaw Journal IP 2013 WL 5808127, at *4.</w:t>
      </w:r>
    </w:p>
  </w:footnote>
  <w:footnote w:id="90">
    <w:p w14:paraId="088D4806"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In re Beauregard</w:t>
      </w:r>
      <w:r w:rsidRPr="00C87C77">
        <w:rPr>
          <w:rFonts w:cs="Times New Roman"/>
        </w:rPr>
        <w:t>, 53 F.3d 1583, 1584 (Fed. Cir. 1995).</w:t>
      </w:r>
    </w:p>
  </w:footnote>
  <w:footnote w:id="91">
    <w:p w14:paraId="673A92D1" w14:textId="1FA492A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See In re Beauregard</w:t>
      </w:r>
      <w:r w:rsidRPr="00C87C77">
        <w:rPr>
          <w:rFonts w:cs="Times New Roman"/>
        </w:rPr>
        <w:t>, 53 F.3d 1583, 1584 (Fed. Cir. 1995).</w:t>
      </w:r>
    </w:p>
  </w:footnote>
  <w:footnote w:id="92">
    <w:p w14:paraId="2F10BFA2"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See e.g.</w:t>
      </w:r>
      <w:r w:rsidRPr="00C87C77">
        <w:rPr>
          <w:rFonts w:cs="Times New Roman"/>
        </w:rPr>
        <w:t xml:space="preserve"> </w:t>
      </w:r>
      <w:r w:rsidRPr="00C87C77">
        <w:rPr>
          <w:rFonts w:cs="Times New Roman"/>
          <w:i/>
        </w:rPr>
        <w:t>CyberSource</w:t>
      </w:r>
      <w:r w:rsidRPr="00C87C77">
        <w:rPr>
          <w:rFonts w:cs="Times New Roman"/>
        </w:rPr>
        <w:t xml:space="preserve">, 654 F.3d at 1373; </w:t>
      </w:r>
      <w:r w:rsidRPr="00C87C77">
        <w:rPr>
          <w:rFonts w:cs="Times New Roman"/>
          <w:i/>
        </w:rPr>
        <w:t>SEVEN Networks, LLC v. Google LLC</w:t>
      </w:r>
      <w:r w:rsidRPr="00C87C77">
        <w:rPr>
          <w:rFonts w:cs="Times New Roman"/>
        </w:rPr>
        <w:t>, No. 2:17-CV-441-JRG, 2018 WL 5263271, at *30 (E.D. Tex. Oct. 23, 2018).</w:t>
      </w:r>
    </w:p>
  </w:footnote>
  <w:footnote w:id="93">
    <w:p w14:paraId="1A3EB034" w14:textId="4E812BCB" w:rsidR="003D5B75" w:rsidRPr="00C87C77" w:rsidRDefault="003D5B75" w:rsidP="008F6310">
      <w:pPr>
        <w:pStyle w:val="FootnoteText"/>
        <w:spacing w:line="240" w:lineRule="auto"/>
        <w:rPr>
          <w:rFonts w:cs="Times New Roman"/>
        </w:rPr>
      </w:pPr>
      <w:r w:rsidRPr="00C87C77">
        <w:rPr>
          <w:rStyle w:val="FootnoteReference"/>
          <w:rFonts w:cs="Times New Roman"/>
          <w:highlight w:val="yellow"/>
        </w:rPr>
        <w:footnoteRef/>
      </w:r>
      <w:r w:rsidRPr="00C87C77">
        <w:rPr>
          <w:rFonts w:cs="Times New Roman"/>
          <w:highlight w:val="yellow"/>
        </w:rPr>
        <w:t xml:space="preserve"> Kathleen Chapman, et al., </w:t>
      </w:r>
      <w:r w:rsidRPr="00C87C77">
        <w:rPr>
          <w:rFonts w:cs="Times New Roman"/>
          <w:i/>
          <w:highlight w:val="yellow"/>
        </w:rPr>
        <w:t xml:space="preserve">supra </w:t>
      </w:r>
      <w:r w:rsidRPr="00C87C77">
        <w:rPr>
          <w:rFonts w:cs="Times New Roman"/>
          <w:highlight w:val="yellow"/>
        </w:rPr>
        <w:t>note x, at 36, 27.</w:t>
      </w:r>
    </w:p>
  </w:footnote>
  <w:footnote w:id="94">
    <w:p w14:paraId="291E04C7" w14:textId="720AC2AB"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Diamond v. </w:t>
      </w:r>
      <w:proofErr w:type="spellStart"/>
      <w:r w:rsidRPr="00C87C77">
        <w:rPr>
          <w:rFonts w:cs="Times New Roman"/>
          <w:i/>
        </w:rPr>
        <w:t>Diehr</w:t>
      </w:r>
      <w:proofErr w:type="spellEnd"/>
      <w:r w:rsidRPr="00C87C77">
        <w:rPr>
          <w:rFonts w:cs="Times New Roman"/>
          <w:i/>
        </w:rPr>
        <w:t>;</w:t>
      </w:r>
      <w:r w:rsidRPr="00C87C77">
        <w:rPr>
          <w:rFonts w:cs="Times New Roman"/>
        </w:rPr>
        <w:t xml:space="preserve"> 450 U.S. 175, 187 (1981).; </w:t>
      </w:r>
      <w:r w:rsidRPr="00C87C77">
        <w:rPr>
          <w:rFonts w:cs="Times New Roman"/>
          <w:i/>
        </w:rPr>
        <w:t>Gottschalk v. Benson</w:t>
      </w:r>
      <w:r w:rsidRPr="00C87C77">
        <w:rPr>
          <w:rFonts w:cs="Times New Roman"/>
        </w:rPr>
        <w:t>, 409 U.S. 73 (1972).</w:t>
      </w:r>
    </w:p>
  </w:footnote>
  <w:footnote w:id="95">
    <w:p w14:paraId="2B254001" w14:textId="33162C41"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Mayo Collaborative Servs. v. Prometheus Labs., Inc</w:t>
      </w:r>
      <w:r w:rsidRPr="00C87C77">
        <w:rPr>
          <w:rFonts w:cs="Times New Roman"/>
          <w:i/>
          <w:color w:val="auto"/>
        </w:rPr>
        <w:t>.</w:t>
      </w:r>
      <w:r w:rsidRPr="00C87C77">
        <w:rPr>
          <w:rFonts w:cs="Times New Roman"/>
          <w:color w:val="auto"/>
        </w:rPr>
        <w:t xml:space="preserve">, 566 U.S. 66, 66 </w:t>
      </w:r>
      <w:r w:rsidRPr="00C87C77">
        <w:rPr>
          <w:rFonts w:cs="Times New Roman"/>
        </w:rPr>
        <w:t>(2012).</w:t>
      </w:r>
    </w:p>
  </w:footnote>
  <w:footnote w:id="96">
    <w:p w14:paraId="702AB8BC" w14:textId="532928F7" w:rsidR="003D5B75" w:rsidRPr="00C87C77" w:rsidRDefault="003D5B75" w:rsidP="008F6310">
      <w:pPr>
        <w:pStyle w:val="FootnoteText"/>
        <w:spacing w:line="240" w:lineRule="auto"/>
        <w:rPr>
          <w:rFonts w:cs="Times New Roman"/>
          <w:i/>
        </w:rPr>
      </w:pPr>
      <w:r w:rsidRPr="00C87C77">
        <w:rPr>
          <w:rStyle w:val="FootnoteReference"/>
          <w:rFonts w:cs="Times New Roman"/>
        </w:rPr>
        <w:footnoteRef/>
      </w:r>
      <w:r w:rsidRPr="00C87C77">
        <w:rPr>
          <w:rFonts w:cs="Times New Roman"/>
        </w:rPr>
        <w:t xml:space="preserve"> </w:t>
      </w:r>
      <w:r w:rsidRPr="00C87C77">
        <w:rPr>
          <w:rFonts w:cs="Times New Roman"/>
          <w:i/>
        </w:rPr>
        <w:t xml:space="preserve">Parker v. </w:t>
      </w:r>
      <w:proofErr w:type="spellStart"/>
      <w:r w:rsidRPr="00C87C77">
        <w:rPr>
          <w:rFonts w:cs="Times New Roman"/>
          <w:i/>
        </w:rPr>
        <w:t>Flook</w:t>
      </w:r>
      <w:proofErr w:type="spellEnd"/>
      <w:r w:rsidRPr="00C87C77">
        <w:rPr>
          <w:rFonts w:cs="Times New Roman"/>
        </w:rPr>
        <w:t xml:space="preserve">, 437 U.S. 584, 585 (1978); </w:t>
      </w:r>
      <w:r w:rsidRPr="00C87C77">
        <w:rPr>
          <w:rFonts w:cs="Times New Roman"/>
          <w:i/>
        </w:rPr>
        <w:t>See Mayo</w:t>
      </w:r>
      <w:r w:rsidRPr="00C87C77">
        <w:rPr>
          <w:rFonts w:cs="Times New Roman"/>
        </w:rPr>
        <w:t>, 566 U.S. at 90.</w:t>
      </w:r>
    </w:p>
  </w:footnote>
  <w:footnote w:id="97">
    <w:p w14:paraId="289299A5" w14:textId="5B80D0A6"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Alice, </w:t>
      </w:r>
      <w:r w:rsidRPr="00C87C77">
        <w:rPr>
          <w:rFonts w:cs="Times New Roman"/>
        </w:rPr>
        <w:t>573 U.S. at 227.</w:t>
      </w:r>
    </w:p>
  </w:footnote>
  <w:footnote w:id="98">
    <w:p w14:paraId="6B8A7341" w14:textId="072633DF"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310495">
        <w:rPr>
          <w:rFonts w:cs="Times New Roman"/>
          <w:i/>
        </w:rPr>
        <w:t>Id.</w:t>
      </w:r>
      <w:r w:rsidR="00310495">
        <w:rPr>
          <w:rFonts w:cs="Times New Roman"/>
        </w:rPr>
        <w:t xml:space="preserve"> </w:t>
      </w:r>
      <w:r w:rsidRPr="00C87C77">
        <w:rPr>
          <w:rFonts w:cs="Times New Roman"/>
        </w:rPr>
        <w:t xml:space="preserve">at 212. </w:t>
      </w:r>
    </w:p>
  </w:footnote>
  <w:footnote w:id="99">
    <w:p w14:paraId="4B47DFF8" w14:textId="2F83CEE5" w:rsidR="003D5B75" w:rsidRPr="00C87C77" w:rsidRDefault="003D5B75" w:rsidP="008F6310">
      <w:pPr>
        <w:pStyle w:val="FootnoteText"/>
        <w:spacing w:line="240" w:lineRule="auto"/>
        <w:jc w:val="both"/>
        <w:rPr>
          <w:rFonts w:cs="Times New Roman"/>
        </w:rPr>
      </w:pPr>
      <w:r w:rsidRPr="00C87C77">
        <w:rPr>
          <w:rStyle w:val="FootnoteReference"/>
          <w:rFonts w:cs="Times New Roman"/>
        </w:rPr>
        <w:footnoteRef/>
      </w:r>
      <w:r w:rsidRPr="00C87C77">
        <w:rPr>
          <w:rFonts w:cs="Times New Roman"/>
        </w:rPr>
        <w:t xml:space="preserve"> </w:t>
      </w:r>
      <w:r w:rsidR="00310495">
        <w:rPr>
          <w:rFonts w:cs="Times New Roman"/>
          <w:i/>
        </w:rPr>
        <w:t>Id.</w:t>
      </w:r>
      <w:r w:rsidR="00310495">
        <w:rPr>
          <w:rFonts w:cs="Times New Roman"/>
        </w:rPr>
        <w:t xml:space="preserve"> </w:t>
      </w:r>
      <w:r w:rsidRPr="00C87C77">
        <w:rPr>
          <w:rFonts w:cs="Times New Roman"/>
        </w:rPr>
        <w:t>at 213.</w:t>
      </w:r>
    </w:p>
  </w:footnote>
  <w:footnote w:id="100">
    <w:p w14:paraId="3DD97EA9" w14:textId="69211B3B"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color w:val="auto"/>
        </w:rPr>
        <w:t xml:space="preserve">Alice Corp. Pty. Ltd. v. CLS Bank </w:t>
      </w:r>
      <w:r w:rsidRPr="00C87C77">
        <w:rPr>
          <w:rFonts w:cs="Times New Roman"/>
          <w:i/>
        </w:rPr>
        <w:t>Int’l</w:t>
      </w:r>
      <w:r w:rsidRPr="00C87C77">
        <w:rPr>
          <w:rFonts w:cs="Times New Roman"/>
        </w:rPr>
        <w:t>,</w:t>
      </w:r>
      <w:r w:rsidRPr="00C87C77">
        <w:rPr>
          <w:rFonts w:cs="Times New Roman"/>
          <w:i/>
        </w:rPr>
        <w:t xml:space="preserve"> </w:t>
      </w:r>
      <w:r w:rsidRPr="00C87C77">
        <w:rPr>
          <w:rFonts w:cs="Times New Roman"/>
        </w:rPr>
        <w:t>573 U.S. 208, 213-14 (2014).</w:t>
      </w:r>
    </w:p>
  </w:footnote>
  <w:footnote w:id="101">
    <w:p w14:paraId="311F3A76" w14:textId="5F0EE699"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310495">
        <w:rPr>
          <w:rFonts w:cs="Times New Roman"/>
          <w:i/>
        </w:rPr>
        <w:t>Id.</w:t>
      </w:r>
      <w:r w:rsidR="00310495">
        <w:rPr>
          <w:rFonts w:cs="Times New Roman"/>
        </w:rPr>
        <w:t xml:space="preserve"> </w:t>
      </w:r>
      <w:r w:rsidRPr="00C87C77">
        <w:rPr>
          <w:rFonts w:cs="Times New Roman"/>
        </w:rPr>
        <w:t xml:space="preserve">at 214. </w:t>
      </w:r>
    </w:p>
  </w:footnote>
  <w:footnote w:id="102">
    <w:p w14:paraId="1A41196E" w14:textId="4AE064AE"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310495">
        <w:rPr>
          <w:rFonts w:cs="Times New Roman"/>
          <w:i/>
        </w:rPr>
        <w:t>Id.</w:t>
      </w:r>
      <w:r w:rsidR="00310495">
        <w:rPr>
          <w:rFonts w:cs="Times New Roman"/>
        </w:rPr>
        <w:t xml:space="preserve"> </w:t>
      </w:r>
      <w:r w:rsidRPr="00C87C77">
        <w:rPr>
          <w:rFonts w:cs="Times New Roman"/>
        </w:rPr>
        <w:t xml:space="preserve">at 216. </w:t>
      </w:r>
    </w:p>
  </w:footnote>
  <w:footnote w:id="103">
    <w:p w14:paraId="25C52C36" w14:textId="52AABBA1"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310495">
        <w:rPr>
          <w:rFonts w:cs="Times New Roman"/>
          <w:i/>
        </w:rPr>
        <w:t>Id.</w:t>
      </w:r>
      <w:r w:rsidR="00310495">
        <w:rPr>
          <w:rFonts w:cs="Times New Roman"/>
        </w:rPr>
        <w:t xml:space="preserve"> </w:t>
      </w:r>
      <w:r w:rsidRPr="00C87C77">
        <w:rPr>
          <w:rFonts w:cs="Times New Roman"/>
        </w:rPr>
        <w:t>at 217.</w:t>
      </w:r>
    </w:p>
  </w:footnote>
  <w:footnote w:id="104">
    <w:p w14:paraId="241CC07B" w14:textId="71C8FCF5"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color w:val="auto"/>
        </w:rPr>
        <w:t xml:space="preserve">Alice Corp. Pty. Ltd. v. CLS Bank </w:t>
      </w:r>
      <w:r w:rsidRPr="00C87C77">
        <w:rPr>
          <w:rFonts w:cs="Times New Roman"/>
          <w:i/>
        </w:rPr>
        <w:t>Int’l</w:t>
      </w:r>
      <w:r w:rsidRPr="00C87C77">
        <w:rPr>
          <w:rFonts w:cs="Times New Roman"/>
        </w:rPr>
        <w:t>,</w:t>
      </w:r>
      <w:r w:rsidRPr="00C87C77">
        <w:rPr>
          <w:rFonts w:cs="Times New Roman"/>
          <w:i/>
        </w:rPr>
        <w:t xml:space="preserve"> </w:t>
      </w:r>
      <w:r w:rsidRPr="00C87C77">
        <w:rPr>
          <w:rFonts w:cs="Times New Roman"/>
        </w:rPr>
        <w:t>573 U.S. 208, 217 (2014).</w:t>
      </w:r>
    </w:p>
  </w:footnote>
  <w:footnote w:id="105">
    <w:p w14:paraId="7A8C10DB" w14:textId="050ADA51"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310495">
        <w:rPr>
          <w:rFonts w:cs="Times New Roman"/>
          <w:i/>
        </w:rPr>
        <w:t>Id.</w:t>
      </w:r>
      <w:r w:rsidR="00310495">
        <w:rPr>
          <w:rFonts w:cs="Times New Roman"/>
        </w:rPr>
        <w:t xml:space="preserve"> </w:t>
      </w:r>
      <w:r w:rsidRPr="00C87C77">
        <w:rPr>
          <w:rFonts w:cs="Times New Roman"/>
        </w:rPr>
        <w:t xml:space="preserve">at 217-18. </w:t>
      </w:r>
    </w:p>
  </w:footnote>
  <w:footnote w:id="106">
    <w:p w14:paraId="3F8070A7" w14:textId="41CC5374"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310495">
        <w:rPr>
          <w:rFonts w:cs="Times New Roman"/>
          <w:i/>
        </w:rPr>
        <w:t>Id.</w:t>
      </w:r>
      <w:r w:rsidR="00310495">
        <w:rPr>
          <w:rFonts w:cs="Times New Roman"/>
        </w:rPr>
        <w:t xml:space="preserve"> </w:t>
      </w:r>
      <w:r w:rsidRPr="00C87C77">
        <w:rPr>
          <w:rFonts w:cs="Times New Roman"/>
        </w:rPr>
        <w:t>at 225.</w:t>
      </w:r>
    </w:p>
  </w:footnote>
  <w:footnote w:id="107">
    <w:p w14:paraId="6765E2C3" w14:textId="4EA0B131"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Alice</w:t>
      </w:r>
      <w:r w:rsidRPr="00C87C77">
        <w:rPr>
          <w:rFonts w:cs="Times New Roman"/>
        </w:rPr>
        <w:t xml:space="preserve"> </w:t>
      </w:r>
      <w:r w:rsidRPr="00C87C77">
        <w:rPr>
          <w:rFonts w:cs="Times New Roman"/>
          <w:i/>
        </w:rPr>
        <w:t xml:space="preserve">Id. </w:t>
      </w:r>
      <w:r w:rsidRPr="00C87C77">
        <w:rPr>
          <w:rFonts w:cs="Times New Roman"/>
        </w:rPr>
        <w:t xml:space="preserve">at 218-21; </w:t>
      </w:r>
      <w:r w:rsidRPr="00C87C77">
        <w:rPr>
          <w:rFonts w:cs="Times New Roman"/>
          <w:i/>
        </w:rPr>
        <w:t>Gottschalk v. Benson</w:t>
      </w:r>
      <w:r w:rsidRPr="00C87C77">
        <w:rPr>
          <w:rFonts w:cs="Times New Roman"/>
        </w:rPr>
        <w:t xml:space="preserve">, 409 U.S. 63 (1972); </w:t>
      </w:r>
      <w:r w:rsidRPr="00C87C77">
        <w:rPr>
          <w:rFonts w:cs="Times New Roman"/>
          <w:i/>
        </w:rPr>
        <w:t xml:space="preserve">Parker v. </w:t>
      </w:r>
      <w:proofErr w:type="spellStart"/>
      <w:r w:rsidRPr="00C87C77">
        <w:rPr>
          <w:rFonts w:cs="Times New Roman"/>
          <w:i/>
        </w:rPr>
        <w:t>Flook</w:t>
      </w:r>
      <w:proofErr w:type="spellEnd"/>
      <w:r w:rsidRPr="00C87C77">
        <w:rPr>
          <w:rFonts w:cs="Times New Roman"/>
        </w:rPr>
        <w:t xml:space="preserve">, 437 U.S. 584, 585 (1978); </w:t>
      </w:r>
      <w:proofErr w:type="spellStart"/>
      <w:r w:rsidRPr="00C87C77">
        <w:rPr>
          <w:rFonts w:cs="Times New Roman"/>
          <w:i/>
        </w:rPr>
        <w:t>Bilski</w:t>
      </w:r>
      <w:proofErr w:type="spellEnd"/>
      <w:r w:rsidRPr="00C87C77">
        <w:rPr>
          <w:rFonts w:cs="Times New Roman"/>
          <w:i/>
        </w:rPr>
        <w:t xml:space="preserve"> v. </w:t>
      </w:r>
      <w:proofErr w:type="spellStart"/>
      <w:r w:rsidRPr="00C87C77">
        <w:rPr>
          <w:rFonts w:cs="Times New Roman"/>
          <w:i/>
        </w:rPr>
        <w:t>Kappos</w:t>
      </w:r>
      <w:proofErr w:type="spellEnd"/>
      <w:r w:rsidRPr="00C87C77">
        <w:rPr>
          <w:rFonts w:cs="Times New Roman"/>
        </w:rPr>
        <w:t>, 561 U.S. 593 (2010).</w:t>
      </w:r>
    </w:p>
  </w:footnote>
  <w:footnote w:id="108">
    <w:p w14:paraId="6F94CCA4" w14:textId="664A620E"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Alice, </w:t>
      </w:r>
      <w:r w:rsidRPr="00C87C77">
        <w:rPr>
          <w:rFonts w:cs="Times New Roman"/>
        </w:rPr>
        <w:t>573 U.S.</w:t>
      </w:r>
      <w:r w:rsidRPr="00C87C77">
        <w:rPr>
          <w:rFonts w:cs="Times New Roman"/>
          <w:i/>
        </w:rPr>
        <w:t xml:space="preserve"> </w:t>
      </w:r>
      <w:r w:rsidRPr="00C87C77">
        <w:rPr>
          <w:rFonts w:cs="Times New Roman"/>
        </w:rPr>
        <w:t>at 219.</w:t>
      </w:r>
    </w:p>
  </w:footnote>
  <w:footnote w:id="109">
    <w:p w14:paraId="5ABB1A40" w14:textId="06F6BBB1"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color w:val="auto"/>
        </w:rPr>
        <w:t xml:space="preserve">Alice Corp. Pty. Ltd. v. CLS Bank </w:t>
      </w:r>
      <w:r w:rsidRPr="00C87C77">
        <w:rPr>
          <w:rFonts w:cs="Times New Roman"/>
          <w:i/>
        </w:rPr>
        <w:t>Int’l</w:t>
      </w:r>
      <w:r w:rsidRPr="00C87C77">
        <w:rPr>
          <w:rFonts w:cs="Times New Roman"/>
        </w:rPr>
        <w:t>,</w:t>
      </w:r>
      <w:r w:rsidRPr="00C87C77">
        <w:rPr>
          <w:rFonts w:cs="Times New Roman"/>
          <w:i/>
        </w:rPr>
        <w:t xml:space="preserve"> </w:t>
      </w:r>
      <w:r w:rsidRPr="00C87C77">
        <w:rPr>
          <w:rFonts w:cs="Times New Roman"/>
        </w:rPr>
        <w:t>573 U.S. 208, 220 (2014).</w:t>
      </w:r>
    </w:p>
  </w:footnote>
  <w:footnote w:id="110">
    <w:p w14:paraId="225C99D1" w14:textId="1E262F4F"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310495">
        <w:rPr>
          <w:rFonts w:cs="Times New Roman"/>
          <w:i/>
        </w:rPr>
        <w:t>Id.</w:t>
      </w:r>
      <w:r w:rsidR="00310495">
        <w:rPr>
          <w:rFonts w:cs="Times New Roman"/>
        </w:rPr>
        <w:t xml:space="preserve"> </w:t>
      </w:r>
      <w:r w:rsidRPr="00C87C77">
        <w:rPr>
          <w:rFonts w:cs="Times New Roman"/>
        </w:rPr>
        <w:t>at 220.</w:t>
      </w:r>
    </w:p>
  </w:footnote>
  <w:footnote w:id="111">
    <w:p w14:paraId="0F18E356" w14:textId="41E24DF6"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310495">
        <w:rPr>
          <w:rFonts w:cs="Times New Roman"/>
          <w:i/>
        </w:rPr>
        <w:t>Id.</w:t>
      </w:r>
      <w:r w:rsidR="00310495">
        <w:rPr>
          <w:rFonts w:cs="Times New Roman"/>
        </w:rPr>
        <w:t xml:space="preserve"> </w:t>
      </w:r>
      <w:r w:rsidRPr="00C87C77">
        <w:rPr>
          <w:rFonts w:cs="Times New Roman"/>
        </w:rPr>
        <w:t>at 221.</w:t>
      </w:r>
    </w:p>
  </w:footnote>
  <w:footnote w:id="112">
    <w:p w14:paraId="7AB9167D" w14:textId="65E6AAEB" w:rsidR="003D5B75" w:rsidRPr="00C87C77" w:rsidRDefault="003D5B75" w:rsidP="008F6310">
      <w:pPr>
        <w:pStyle w:val="FootnoteText"/>
        <w:spacing w:line="240" w:lineRule="auto"/>
        <w:jc w:val="both"/>
        <w:rPr>
          <w:rFonts w:cs="Times New Roman"/>
        </w:rPr>
      </w:pPr>
      <w:r w:rsidRPr="00C87C77">
        <w:rPr>
          <w:rStyle w:val="FootnoteReference"/>
          <w:rFonts w:cs="Times New Roman"/>
        </w:rPr>
        <w:footnoteRef/>
      </w:r>
      <w:r w:rsidRPr="00C87C77">
        <w:rPr>
          <w:rFonts w:cs="Times New Roman"/>
        </w:rPr>
        <w:t xml:space="preserve"> </w:t>
      </w:r>
      <w:r w:rsidR="00310495">
        <w:rPr>
          <w:rFonts w:cs="Times New Roman"/>
          <w:i/>
        </w:rPr>
        <w:t>Id.</w:t>
      </w:r>
      <w:r w:rsidRPr="00C87C77">
        <w:rPr>
          <w:rFonts w:cs="Times New Roman"/>
        </w:rPr>
        <w:t xml:space="preserve"> at 222. </w:t>
      </w:r>
    </w:p>
  </w:footnote>
  <w:footnote w:id="113">
    <w:p w14:paraId="7F8C95D5" w14:textId="7F93BC2C" w:rsidR="003D5B75" w:rsidRPr="00C87C77" w:rsidRDefault="003D5B75" w:rsidP="008F6310">
      <w:pPr>
        <w:pStyle w:val="FootnoteText"/>
        <w:spacing w:line="240" w:lineRule="auto"/>
        <w:rPr>
          <w:rFonts w:cs="Times New Roman"/>
          <w:i/>
        </w:rPr>
      </w:pPr>
      <w:r w:rsidRPr="00C87C77">
        <w:rPr>
          <w:rStyle w:val="FootnoteReference"/>
          <w:rFonts w:cs="Times New Roman"/>
        </w:rPr>
        <w:footnoteRef/>
      </w:r>
      <w:r w:rsidRPr="00C87C77">
        <w:rPr>
          <w:rFonts w:cs="Times New Roman"/>
        </w:rPr>
        <w:t xml:space="preserve"> </w:t>
      </w:r>
      <w:r w:rsidR="00310495">
        <w:rPr>
          <w:rFonts w:cs="Times New Roman"/>
          <w:i/>
        </w:rPr>
        <w:t>Id.</w:t>
      </w:r>
      <w:r w:rsidR="00310495">
        <w:rPr>
          <w:rFonts w:cs="Times New Roman"/>
        </w:rPr>
        <w:t xml:space="preserve"> </w:t>
      </w:r>
      <w:r w:rsidRPr="00C87C77">
        <w:rPr>
          <w:rFonts w:cs="Times New Roman"/>
        </w:rPr>
        <w:t>at 225.</w:t>
      </w:r>
      <w:r w:rsidRPr="00C87C77">
        <w:rPr>
          <w:rFonts w:cs="Times New Roman"/>
          <w:i/>
        </w:rPr>
        <w:t xml:space="preserve"> </w:t>
      </w:r>
    </w:p>
  </w:footnote>
  <w:footnote w:id="114">
    <w:p w14:paraId="7671C6A8" w14:textId="50770B25"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color w:val="auto"/>
        </w:rPr>
        <w:t xml:space="preserve">Alice Corp. Pty. Ltd. v. CLS Bank </w:t>
      </w:r>
      <w:r w:rsidRPr="00C87C77">
        <w:rPr>
          <w:rFonts w:cs="Times New Roman"/>
          <w:i/>
        </w:rPr>
        <w:t>Int’l</w:t>
      </w:r>
      <w:r w:rsidRPr="00C87C77">
        <w:rPr>
          <w:rFonts w:cs="Times New Roman"/>
        </w:rPr>
        <w:t>,</w:t>
      </w:r>
      <w:r w:rsidRPr="00C87C77">
        <w:rPr>
          <w:rFonts w:cs="Times New Roman"/>
          <w:i/>
        </w:rPr>
        <w:t xml:space="preserve"> </w:t>
      </w:r>
      <w:r w:rsidRPr="00C87C77">
        <w:rPr>
          <w:rFonts w:cs="Times New Roman"/>
        </w:rPr>
        <w:t>573 U.S. 208, 225 (2014).</w:t>
      </w:r>
    </w:p>
  </w:footnote>
  <w:footnote w:id="115">
    <w:p w14:paraId="40340F7F" w14:textId="67D538EF"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3C0FB5">
        <w:rPr>
          <w:rFonts w:cs="Times New Roman"/>
          <w:i/>
        </w:rPr>
        <w:t>Id.</w:t>
      </w:r>
      <w:r w:rsidR="003C0FB5">
        <w:rPr>
          <w:rFonts w:cs="Times New Roman"/>
        </w:rPr>
        <w:t xml:space="preserve"> at</w:t>
      </w:r>
      <w:r w:rsidRPr="00C87C77">
        <w:rPr>
          <w:rFonts w:cs="Times New Roman"/>
        </w:rPr>
        <w:t xml:space="preserve"> 223.</w:t>
      </w:r>
    </w:p>
  </w:footnote>
  <w:footnote w:id="116">
    <w:p w14:paraId="1D01D7A9" w14:textId="7B4731F6"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3C0FB5">
        <w:rPr>
          <w:rFonts w:cs="Times New Roman"/>
          <w:i/>
        </w:rPr>
        <w:t>Id.</w:t>
      </w:r>
      <w:r w:rsidR="003C0FB5">
        <w:rPr>
          <w:rFonts w:cs="Times New Roman"/>
        </w:rPr>
        <w:t xml:space="preserve"> </w:t>
      </w:r>
    </w:p>
  </w:footnote>
  <w:footnote w:id="117">
    <w:p w14:paraId="6ABB1D72" w14:textId="5BE3C8E6"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310495">
        <w:rPr>
          <w:rFonts w:cs="Times New Roman"/>
          <w:i/>
        </w:rPr>
        <w:t>Id.</w:t>
      </w:r>
    </w:p>
  </w:footnote>
  <w:footnote w:id="118">
    <w:p w14:paraId="2765A151" w14:textId="0DE5DA6C"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310495">
        <w:rPr>
          <w:rFonts w:cs="Times New Roman"/>
          <w:i/>
        </w:rPr>
        <w:t>Id.</w:t>
      </w:r>
    </w:p>
  </w:footnote>
  <w:footnote w:id="119">
    <w:p w14:paraId="00EA606B" w14:textId="6191B8E9" w:rsidR="003D5B75" w:rsidRPr="00310495" w:rsidRDefault="003D5B75" w:rsidP="008F6310">
      <w:pPr>
        <w:pStyle w:val="FootnoteText"/>
        <w:spacing w:line="240" w:lineRule="auto"/>
        <w:rPr>
          <w:rFonts w:cs="Times New Roman"/>
        </w:rPr>
      </w:pPr>
      <w:r w:rsidRPr="00310495">
        <w:rPr>
          <w:rStyle w:val="FootnoteReference"/>
          <w:rFonts w:cs="Times New Roman"/>
        </w:rPr>
        <w:footnoteRef/>
      </w:r>
      <w:r w:rsidRPr="00310495">
        <w:rPr>
          <w:rFonts w:cs="Times New Roman"/>
        </w:rPr>
        <w:t xml:space="preserve"> </w:t>
      </w:r>
      <w:r w:rsidRPr="00310495">
        <w:rPr>
          <w:rFonts w:cs="Times New Roman"/>
          <w:i/>
          <w:color w:val="auto"/>
        </w:rPr>
        <w:t xml:space="preserve">Alice Corp. Pty. Ltd. v. CLS Bank </w:t>
      </w:r>
      <w:r w:rsidRPr="00310495">
        <w:rPr>
          <w:rFonts w:cs="Times New Roman"/>
          <w:i/>
        </w:rPr>
        <w:t>Int’l</w:t>
      </w:r>
      <w:r w:rsidRPr="00310495">
        <w:rPr>
          <w:rFonts w:cs="Times New Roman"/>
        </w:rPr>
        <w:t>,</w:t>
      </w:r>
      <w:r w:rsidRPr="00310495">
        <w:rPr>
          <w:rFonts w:cs="Times New Roman"/>
          <w:i/>
        </w:rPr>
        <w:t xml:space="preserve"> </w:t>
      </w:r>
      <w:r w:rsidRPr="00310495">
        <w:rPr>
          <w:rFonts w:cs="Times New Roman"/>
        </w:rPr>
        <w:t>573 U.S. 208, 225 (2014).</w:t>
      </w:r>
    </w:p>
  </w:footnote>
  <w:footnote w:id="120">
    <w:p w14:paraId="3EE58FAA" w14:textId="497AAC8C" w:rsidR="003D5B75" w:rsidRPr="00C87C77" w:rsidRDefault="003D5B75" w:rsidP="008F6310">
      <w:pPr>
        <w:pStyle w:val="FootnoteText"/>
        <w:spacing w:line="240" w:lineRule="auto"/>
        <w:rPr>
          <w:rFonts w:cs="Times New Roman"/>
        </w:rPr>
      </w:pPr>
      <w:r w:rsidRPr="00310495">
        <w:rPr>
          <w:rStyle w:val="FootnoteReference"/>
          <w:rFonts w:cs="Times New Roman"/>
        </w:rPr>
        <w:footnoteRef/>
      </w:r>
      <w:r w:rsidRPr="00310495">
        <w:rPr>
          <w:rFonts w:cs="Times New Roman"/>
        </w:rPr>
        <w:t xml:space="preserve"> </w:t>
      </w:r>
      <w:r w:rsidRPr="00310495">
        <w:rPr>
          <w:rFonts w:cs="Times New Roman"/>
          <w:i/>
        </w:rPr>
        <w:t>Id.</w:t>
      </w:r>
    </w:p>
  </w:footnote>
  <w:footnote w:id="121">
    <w:p w14:paraId="275D55CF" w14:textId="7C5FB35B" w:rsidR="003D5B75" w:rsidRPr="00C87C77" w:rsidRDefault="003D5B75" w:rsidP="008F6310">
      <w:pPr>
        <w:pStyle w:val="FootnoteText"/>
        <w:spacing w:line="240" w:lineRule="auto"/>
        <w:rPr>
          <w:rFonts w:cs="Times New Roman"/>
          <w:highlight w:val="yellow"/>
        </w:rPr>
      </w:pPr>
      <w:r w:rsidRPr="00C87C77">
        <w:rPr>
          <w:rStyle w:val="FootnoteReference"/>
          <w:rFonts w:cs="Times New Roman"/>
          <w:highlight w:val="yellow"/>
        </w:rPr>
        <w:footnoteRef/>
      </w:r>
      <w:r w:rsidRPr="00C87C77">
        <w:rPr>
          <w:rFonts w:cs="Times New Roman"/>
          <w:highlight w:val="yellow"/>
        </w:rPr>
        <w:t xml:space="preserve"> Tran, </w:t>
      </w:r>
      <w:r w:rsidRPr="00C87C77">
        <w:rPr>
          <w:rFonts w:cs="Times New Roman"/>
          <w:i/>
          <w:highlight w:val="yellow"/>
        </w:rPr>
        <w:t xml:space="preserve">supra </w:t>
      </w:r>
      <w:r w:rsidRPr="00C87C77">
        <w:rPr>
          <w:rFonts w:cs="Times New Roman"/>
          <w:highlight w:val="yellow"/>
        </w:rPr>
        <w:t>note x, at 540.</w:t>
      </w:r>
    </w:p>
  </w:footnote>
  <w:footnote w:id="122">
    <w:p w14:paraId="22878AEA" w14:textId="4548E69B" w:rsidR="003D5B75" w:rsidRPr="00C87C77" w:rsidRDefault="003D5B75" w:rsidP="008F6310">
      <w:pPr>
        <w:pStyle w:val="FootnoteText"/>
        <w:spacing w:line="240" w:lineRule="auto"/>
        <w:rPr>
          <w:rFonts w:cs="Times New Roman"/>
        </w:rPr>
      </w:pPr>
      <w:r w:rsidRPr="00C87C77">
        <w:rPr>
          <w:rStyle w:val="FootnoteReference"/>
          <w:rFonts w:cs="Times New Roman"/>
          <w:highlight w:val="yellow"/>
        </w:rPr>
        <w:footnoteRef/>
      </w:r>
      <w:r w:rsidRPr="00C87C77">
        <w:rPr>
          <w:rFonts w:cs="Times New Roman"/>
          <w:highlight w:val="yellow"/>
        </w:rPr>
        <w:t xml:space="preserve"> Tran, </w:t>
      </w:r>
      <w:r w:rsidRPr="00C87C77">
        <w:rPr>
          <w:rFonts w:cs="Times New Roman"/>
          <w:i/>
          <w:highlight w:val="yellow"/>
        </w:rPr>
        <w:t xml:space="preserve">supra </w:t>
      </w:r>
      <w:r w:rsidRPr="00C87C77">
        <w:rPr>
          <w:rFonts w:cs="Times New Roman"/>
          <w:highlight w:val="yellow"/>
        </w:rPr>
        <w:t>note x, at 540.</w:t>
      </w:r>
    </w:p>
  </w:footnote>
  <w:footnote w:id="123">
    <w:p w14:paraId="58339ABD" w14:textId="54768A39"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Austin Donohue, Patent Cases Down by 40% in 2014, BIOTECHNOW (Oct. 17, 2014), http://www.biotechnow.org/public-policy/patently-biotech/2014/10/patent-cases-down-by-40-in-2014.</w:t>
      </w:r>
    </w:p>
  </w:footnote>
  <w:footnote w:id="124">
    <w:p w14:paraId="7D193346" w14:textId="7FE664C8"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DDR Holdings, LLC v. Hotels.com</w:t>
      </w:r>
      <w:r w:rsidRPr="00C87C77">
        <w:rPr>
          <w:rFonts w:cs="Times New Roman"/>
        </w:rPr>
        <w:t>, L.P., 773 F.3d 1245, 1245 (Fed. Cir. 2014).</w:t>
      </w:r>
    </w:p>
  </w:footnote>
  <w:footnote w:id="125">
    <w:p w14:paraId="35CE3908" w14:textId="77777777" w:rsidR="002B1817" w:rsidRPr="00C87C77" w:rsidRDefault="002B1817" w:rsidP="008F6310">
      <w:pPr>
        <w:pStyle w:val="FootnoteText"/>
        <w:spacing w:line="240" w:lineRule="auto"/>
        <w:rPr>
          <w:rFonts w:cs="Times New Roman"/>
          <w:i/>
        </w:rPr>
      </w:pPr>
      <w:r w:rsidRPr="00C87C77">
        <w:rPr>
          <w:rStyle w:val="FootnoteReference"/>
          <w:rFonts w:cs="Times New Roman"/>
        </w:rPr>
        <w:footnoteRef/>
      </w:r>
      <w:r w:rsidRPr="00C87C77">
        <w:rPr>
          <w:rFonts w:cs="Times New Roman"/>
        </w:rPr>
        <w:t xml:space="preserve"> </w:t>
      </w:r>
      <w:r w:rsidRPr="00C87C77">
        <w:rPr>
          <w:rFonts w:cs="Times New Roman"/>
          <w:i/>
        </w:rPr>
        <w:t>Berkheimer v. HP Inc.</w:t>
      </w:r>
      <w:r w:rsidRPr="00C87C77">
        <w:rPr>
          <w:rFonts w:cs="Times New Roman"/>
        </w:rPr>
        <w:t>, 881 F.3d 1360 (Fed. Cir. 2018)</w:t>
      </w:r>
    </w:p>
  </w:footnote>
  <w:footnote w:id="126">
    <w:p w14:paraId="6313583B" w14:textId="523FA45B"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BA2183">
        <w:rPr>
          <w:rFonts w:cs="Times New Roman"/>
          <w:i/>
        </w:rPr>
        <w:t>Id.</w:t>
      </w:r>
      <w:r w:rsidRPr="00C87C77">
        <w:rPr>
          <w:rFonts w:cs="Times New Roman"/>
        </w:rPr>
        <w:t xml:space="preserve"> at 1362.</w:t>
      </w:r>
    </w:p>
  </w:footnote>
  <w:footnote w:id="127">
    <w:p w14:paraId="2A481E4E" w14:textId="6BF7374E"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474D5C">
        <w:rPr>
          <w:rFonts w:cs="Times New Roman"/>
          <w:i/>
        </w:rPr>
        <w:t>Id.</w:t>
      </w:r>
    </w:p>
  </w:footnote>
  <w:footnote w:id="128">
    <w:p w14:paraId="6EDF8AC8" w14:textId="7613346F"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474D5C">
        <w:rPr>
          <w:rFonts w:cs="Times New Roman"/>
          <w:i/>
        </w:rPr>
        <w:t>Id.</w:t>
      </w:r>
      <w:r w:rsidR="00474D5C">
        <w:rPr>
          <w:rFonts w:cs="Times New Roman"/>
        </w:rPr>
        <w:t xml:space="preserve"> at</w:t>
      </w:r>
      <w:r w:rsidRPr="00474D5C">
        <w:rPr>
          <w:rFonts w:cs="Times New Roman"/>
        </w:rPr>
        <w:t xml:space="preserve"> 1362</w:t>
      </w:r>
      <w:r w:rsidRPr="00C87C77">
        <w:rPr>
          <w:rFonts w:cs="Times New Roman"/>
        </w:rPr>
        <w:t>-63</w:t>
      </w:r>
      <w:r w:rsidR="00474D5C">
        <w:rPr>
          <w:rFonts w:cs="Times New Roman"/>
        </w:rPr>
        <w:t>.</w:t>
      </w:r>
    </w:p>
  </w:footnote>
  <w:footnote w:id="129">
    <w:p w14:paraId="36187232" w14:textId="0ECA56B0"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474D5C">
        <w:rPr>
          <w:rFonts w:cs="Times New Roman"/>
          <w:i/>
        </w:rPr>
        <w:t xml:space="preserve">Id. </w:t>
      </w:r>
      <w:r w:rsidRPr="00C87C77">
        <w:rPr>
          <w:rFonts w:cs="Times New Roman"/>
        </w:rPr>
        <w:t>at 1367-1370.</w:t>
      </w:r>
    </w:p>
  </w:footnote>
  <w:footnote w:id="130">
    <w:p w14:paraId="18ED712F" w14:textId="7487F70F"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color w:val="auto"/>
        </w:rPr>
        <w:t xml:space="preserve">Alice Corp. Pty. Ltd. v. CLS Bank </w:t>
      </w:r>
      <w:r w:rsidRPr="00C87C77">
        <w:rPr>
          <w:rFonts w:cs="Times New Roman"/>
          <w:i/>
        </w:rPr>
        <w:t>Int’l</w:t>
      </w:r>
      <w:r w:rsidRPr="00C87C77">
        <w:rPr>
          <w:rFonts w:cs="Times New Roman"/>
        </w:rPr>
        <w:t>,</w:t>
      </w:r>
      <w:r w:rsidRPr="00C87C77">
        <w:rPr>
          <w:rFonts w:cs="Times New Roman"/>
          <w:i/>
        </w:rPr>
        <w:t xml:space="preserve"> </w:t>
      </w:r>
      <w:r w:rsidRPr="00C87C77">
        <w:rPr>
          <w:rFonts w:cs="Times New Roman"/>
        </w:rPr>
        <w:t xml:space="preserve">573 U.S. 208, 225 (2014); </w:t>
      </w:r>
      <w:r w:rsidRPr="00C87C77">
        <w:rPr>
          <w:rFonts w:cs="Times New Roman"/>
          <w:i/>
        </w:rPr>
        <w:t>Mayo Collaborative Servs. v. Prometheus Labs., Inc</w:t>
      </w:r>
      <w:r w:rsidRPr="00C87C77">
        <w:rPr>
          <w:rFonts w:cs="Times New Roman"/>
          <w:i/>
          <w:color w:val="auto"/>
        </w:rPr>
        <w:t>.</w:t>
      </w:r>
      <w:r w:rsidRPr="00C87C77">
        <w:rPr>
          <w:rFonts w:cs="Times New Roman"/>
          <w:color w:val="auto"/>
        </w:rPr>
        <w:t xml:space="preserve">, 566 U.S. 66, </w:t>
      </w:r>
      <w:r w:rsidRPr="00C87C77">
        <w:rPr>
          <w:rFonts w:cs="Times New Roman"/>
        </w:rPr>
        <w:t>73, 79, 82</w:t>
      </w:r>
      <w:r w:rsidRPr="00C87C77">
        <w:rPr>
          <w:rFonts w:cs="Times New Roman"/>
          <w:color w:val="auto"/>
        </w:rPr>
        <w:t xml:space="preserve"> </w:t>
      </w:r>
      <w:r w:rsidRPr="00C87C77">
        <w:rPr>
          <w:rFonts w:cs="Times New Roman"/>
        </w:rPr>
        <w:t xml:space="preserve">(2012); </w:t>
      </w:r>
      <w:r w:rsidRPr="00C87C77">
        <w:rPr>
          <w:rFonts w:cs="Times New Roman"/>
          <w:i/>
        </w:rPr>
        <w:t>Berkheimer v. HP Inc.</w:t>
      </w:r>
      <w:r w:rsidRPr="00C87C77">
        <w:rPr>
          <w:rFonts w:cs="Times New Roman"/>
        </w:rPr>
        <w:t>, 881 F.3d 1360, 1367-69 (Fed. Cir. 2018).</w:t>
      </w:r>
    </w:p>
  </w:footnote>
  <w:footnote w:id="131">
    <w:p w14:paraId="5CBAA9FB" w14:textId="437FB9E3"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Berkheimer</w:t>
      </w:r>
      <w:r w:rsidRPr="00C87C77">
        <w:rPr>
          <w:rFonts w:cs="Times New Roman"/>
        </w:rPr>
        <w:t>, 881 F.3d at 1367-70.</w:t>
      </w:r>
    </w:p>
  </w:footnote>
  <w:footnote w:id="132">
    <w:p w14:paraId="5CFF2C27" w14:textId="4CD350D8"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Berkheimer</w:t>
      </w:r>
      <w:r w:rsidRPr="00C87C77">
        <w:rPr>
          <w:rFonts w:cs="Times New Roman"/>
        </w:rPr>
        <w:t>, 881 F.3d at 1367.</w:t>
      </w:r>
    </w:p>
  </w:footnote>
  <w:footnote w:id="133">
    <w:p w14:paraId="73467893" w14:textId="5F2FAA72"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Id. </w:t>
      </w:r>
      <w:r w:rsidRPr="00C87C77">
        <w:rPr>
          <w:rFonts w:cs="Times New Roman"/>
        </w:rPr>
        <w:t>at 1370.</w:t>
      </w:r>
    </w:p>
  </w:footnote>
  <w:footnote w:id="134">
    <w:p w14:paraId="0D32E69E" w14:textId="6DFEC31A"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Berkheimer, </w:t>
      </w:r>
      <w:r w:rsidRPr="00C87C77">
        <w:rPr>
          <w:rFonts w:cs="Times New Roman"/>
        </w:rPr>
        <w:t>881 F.3d at 1360.</w:t>
      </w:r>
    </w:p>
  </w:footnote>
  <w:footnote w:id="135">
    <w:p w14:paraId="6E384304" w14:textId="34B457E4"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Berkheimer Memorandum, </w:t>
      </w:r>
      <w:r w:rsidRPr="00C87C77">
        <w:rPr>
          <w:rFonts w:cs="Times New Roman"/>
          <w:i/>
        </w:rPr>
        <w:t xml:space="preserve">supra </w:t>
      </w:r>
      <w:r w:rsidRPr="002804C2">
        <w:rPr>
          <w:rFonts w:cs="Times New Roman"/>
          <w:highlight w:val="yellow"/>
        </w:rPr>
        <w:t>note x</w:t>
      </w:r>
      <w:r w:rsidRPr="00C87C77">
        <w:rPr>
          <w:rFonts w:cs="Times New Roman"/>
        </w:rPr>
        <w:t xml:space="preserve"> </w:t>
      </w:r>
    </w:p>
  </w:footnote>
  <w:footnote w:id="136">
    <w:p w14:paraId="3BF8E773" w14:textId="36164920"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Id. </w:t>
      </w:r>
      <w:r w:rsidRPr="00C87C77">
        <w:rPr>
          <w:rFonts w:cs="Times New Roman"/>
        </w:rPr>
        <w:t xml:space="preserve">at 1-2. </w:t>
      </w:r>
    </w:p>
  </w:footnote>
  <w:footnote w:id="137">
    <w:p w14:paraId="3E219A1E" w14:textId="4BAB43AA"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Id. </w:t>
      </w:r>
      <w:r w:rsidRPr="00C87C77">
        <w:rPr>
          <w:rFonts w:cs="Times New Roman"/>
        </w:rPr>
        <w:t xml:space="preserve">at 2. </w:t>
      </w:r>
    </w:p>
  </w:footnote>
  <w:footnote w:id="138">
    <w:p w14:paraId="194EC81F" w14:textId="1F46D12B"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Manual of Patent Examining Procedure § 2106.05(d)(II) (9th ed. Rev. 8, Jan. 2018) [hereinafter MPEP].</w:t>
      </w:r>
    </w:p>
  </w:footnote>
  <w:footnote w:id="139">
    <w:p w14:paraId="0D11A2F5" w14:textId="7AD3214E"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proofErr w:type="gramStart"/>
      <w:r w:rsidRPr="00C87C77">
        <w:rPr>
          <w:rFonts w:cs="Times New Roman"/>
        </w:rPr>
        <w:t>Berkheimer Memorandum,</w:t>
      </w:r>
      <w:proofErr w:type="gramEnd"/>
      <w:r w:rsidRPr="00C87C77">
        <w:rPr>
          <w:rFonts w:cs="Times New Roman"/>
        </w:rPr>
        <w:t xml:space="preserve"> </w:t>
      </w:r>
      <w:r w:rsidRPr="002804C2">
        <w:rPr>
          <w:rFonts w:cs="Times New Roman"/>
          <w:i/>
          <w:highlight w:val="yellow"/>
        </w:rPr>
        <w:t xml:space="preserve">supra </w:t>
      </w:r>
      <w:r w:rsidRPr="002804C2">
        <w:rPr>
          <w:rFonts w:cs="Times New Roman"/>
          <w:highlight w:val="yellow"/>
        </w:rPr>
        <w:t>note x</w:t>
      </w:r>
      <w:r w:rsidRPr="002804C2">
        <w:rPr>
          <w:rFonts w:cs="Times New Roman"/>
          <w:i/>
          <w:highlight w:val="yellow"/>
        </w:rPr>
        <w:t xml:space="preserve"> </w:t>
      </w:r>
      <w:r w:rsidRPr="002804C2">
        <w:rPr>
          <w:rFonts w:cs="Times New Roman"/>
          <w:highlight w:val="yellow"/>
        </w:rPr>
        <w:t>at</w:t>
      </w:r>
      <w:r w:rsidRPr="00C87C77">
        <w:rPr>
          <w:rFonts w:cs="Times New Roman"/>
        </w:rPr>
        <w:t xml:space="preserve"> 3-5.</w:t>
      </w:r>
    </w:p>
  </w:footnote>
  <w:footnote w:id="140">
    <w:p w14:paraId="40DD8F82" w14:textId="1CA060AB"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Id. </w:t>
      </w:r>
      <w:r w:rsidRPr="00C87C77">
        <w:rPr>
          <w:rFonts w:cs="Times New Roman"/>
        </w:rPr>
        <w:t xml:space="preserve">at 3-4. </w:t>
      </w:r>
    </w:p>
  </w:footnote>
  <w:footnote w:id="141">
    <w:p w14:paraId="643BA253" w14:textId="6698709B"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Id.</w:t>
      </w:r>
      <w:r w:rsidRPr="00C87C77">
        <w:rPr>
          <w:rFonts w:cs="Times New Roman"/>
        </w:rPr>
        <w:t xml:space="preserve"> at 4. </w:t>
      </w:r>
    </w:p>
  </w:footnote>
  <w:footnote w:id="142">
    <w:p w14:paraId="3D12DDAD" w14:textId="1BC4D2B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Manual of Patent Examining Procedure § 2106.05(d)(II) (9th ed. Rev. 8, Jan. 2018) [hereinafter MPEP].</w:t>
      </w:r>
    </w:p>
  </w:footnote>
  <w:footnote w:id="143">
    <w:p w14:paraId="2B3BA334" w14:textId="0434505A"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Id.</w:t>
      </w:r>
      <w:r w:rsidRPr="00C87C77">
        <w:rPr>
          <w:rFonts w:cs="Times New Roman"/>
        </w:rPr>
        <w:t xml:space="preserve"> at 4. </w:t>
      </w:r>
    </w:p>
  </w:footnote>
  <w:footnote w:id="144">
    <w:p w14:paraId="42A4106C" w14:textId="7F746356"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Id.</w:t>
      </w:r>
      <w:r w:rsidRPr="00C87C77">
        <w:rPr>
          <w:rFonts w:cs="Times New Roman"/>
        </w:rPr>
        <w:t xml:space="preserve"> at 4; MPEP, </w:t>
      </w:r>
      <w:r w:rsidRPr="00C87C77">
        <w:rPr>
          <w:rFonts w:cs="Times New Roman"/>
          <w:i/>
        </w:rPr>
        <w:t>supra</w:t>
      </w:r>
      <w:r w:rsidRPr="00C87C77">
        <w:rPr>
          <w:rFonts w:cs="Times New Roman"/>
        </w:rPr>
        <w:t xml:space="preserve"> </w:t>
      </w:r>
      <w:r w:rsidRPr="002804C2">
        <w:rPr>
          <w:rFonts w:cs="Times New Roman"/>
          <w:highlight w:val="yellow"/>
        </w:rPr>
        <w:t>note x at</w:t>
      </w:r>
      <w:r w:rsidRPr="00C87C77">
        <w:rPr>
          <w:rFonts w:cs="Times New Roman"/>
        </w:rPr>
        <w:t xml:space="preserve"> § 2144.03. </w:t>
      </w:r>
    </w:p>
  </w:footnote>
  <w:footnote w:id="145">
    <w:p w14:paraId="1A3FFACE" w14:textId="48FD044C" w:rsidR="003D5B75" w:rsidRPr="00C87C77" w:rsidRDefault="003D5B75" w:rsidP="008F6310">
      <w:pPr>
        <w:pStyle w:val="FootnoteText"/>
        <w:spacing w:line="240" w:lineRule="auto"/>
        <w:rPr>
          <w:rFonts w:cs="Times New Roman"/>
        </w:rPr>
      </w:pPr>
      <w:r w:rsidRPr="00336802">
        <w:rPr>
          <w:rStyle w:val="FootnoteReference"/>
          <w:rFonts w:cs="Times New Roman"/>
        </w:rPr>
        <w:footnoteRef/>
      </w:r>
      <w:r w:rsidRPr="00336802">
        <w:rPr>
          <w:rFonts w:cs="Times New Roman"/>
        </w:rPr>
        <w:t xml:space="preserve"> United States Patent and Trademark Office, Patent Examiner Counter System, https://www.uspto.gov/patent/initiatives/patent-examiner-count-system (last visited</w:t>
      </w:r>
      <w:r w:rsidRPr="00C87C77">
        <w:rPr>
          <w:rFonts w:cs="Times New Roman"/>
        </w:rPr>
        <w:t xml:space="preserve"> Jan. 25, 2019).</w:t>
      </w:r>
    </w:p>
  </w:footnote>
  <w:footnote w:id="146">
    <w:p w14:paraId="2D9A68D7" w14:textId="444355FD"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See </w:t>
      </w:r>
      <w:r w:rsidRPr="00C87C77">
        <w:rPr>
          <w:rFonts w:cs="Times New Roman"/>
        </w:rPr>
        <w:t xml:space="preserve">Memorandum from Robert W. Bahr, Deputy Commissioner for Patent Examination Policy, Deputy Comm'r of the U.S. Pat. &amp; Trademark Off. to Patent Examiners (Apr 19, 2018) [hereinafter Berkheimer Memorandum], </w:t>
      </w:r>
      <w:r w:rsidRPr="00C87C77">
        <w:rPr>
          <w:rFonts w:cs="Times New Roman"/>
          <w:i/>
        </w:rPr>
        <w:t>available at</w:t>
      </w:r>
      <w:r w:rsidRPr="00C87C77">
        <w:rPr>
          <w:rFonts w:cs="Times New Roman"/>
        </w:rPr>
        <w:t xml:space="preserve"> https://www.uspto.gov/sites/default/files/documents/memo-berkheimer-20180419.PDF</w:t>
      </w:r>
    </w:p>
  </w:footnote>
  <w:footnote w:id="147">
    <w:p w14:paraId="2020B1E1" w14:textId="0D387BF9"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Auto. Tech. Int’l, Inc. v. BMW of N. Am., Inc.</w:t>
      </w:r>
      <w:r w:rsidRPr="00C87C77">
        <w:rPr>
          <w:rFonts w:cs="Times New Roman"/>
        </w:rPr>
        <w:t>, 501 F.3d 1274, 1281 (Fed. Cir. 2007).</w:t>
      </w:r>
    </w:p>
  </w:footnote>
  <w:footnote w:id="148">
    <w:p w14:paraId="719CD912" w14:textId="02E3DD06"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Gottschalk v. Benson</w:t>
      </w:r>
      <w:r w:rsidRPr="00C87C77">
        <w:rPr>
          <w:rFonts w:cs="Times New Roman"/>
        </w:rPr>
        <w:t>, 409 U.S. 67 (1972).</w:t>
      </w:r>
    </w:p>
  </w:footnote>
  <w:footnote w:id="149">
    <w:p w14:paraId="6F44682F" w14:textId="76C88970"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Funk Bros. Seed Co. v. </w:t>
      </w:r>
      <w:proofErr w:type="spellStart"/>
      <w:r w:rsidRPr="00C87C77">
        <w:rPr>
          <w:rFonts w:cs="Times New Roman"/>
        </w:rPr>
        <w:t>Kalo</w:t>
      </w:r>
      <w:proofErr w:type="spellEnd"/>
      <w:r w:rsidRPr="00C87C77">
        <w:rPr>
          <w:rFonts w:cs="Times New Roman"/>
        </w:rPr>
        <w:t xml:space="preserve"> Inoculant Co., 333 U.S. 127, 130 (1948); Gottschalk v. Benson, 409 U.S. 63, 67 (1972); </w:t>
      </w:r>
      <w:r w:rsidRPr="00C87C77">
        <w:rPr>
          <w:rFonts w:cs="Times New Roman"/>
          <w:i/>
        </w:rPr>
        <w:t xml:space="preserve">Diamond v. </w:t>
      </w:r>
      <w:proofErr w:type="spellStart"/>
      <w:r w:rsidRPr="00C87C77">
        <w:rPr>
          <w:rFonts w:cs="Times New Roman"/>
          <w:i/>
        </w:rPr>
        <w:t>Diehr</w:t>
      </w:r>
      <w:proofErr w:type="spellEnd"/>
      <w:r w:rsidRPr="00C87C77">
        <w:rPr>
          <w:rFonts w:cs="Times New Roman"/>
        </w:rPr>
        <w:t xml:space="preserve">, 450 U.S. 175, 200 (1981); </w:t>
      </w:r>
      <w:proofErr w:type="spellStart"/>
      <w:r w:rsidRPr="00C87C77">
        <w:rPr>
          <w:rFonts w:cs="Times New Roman"/>
        </w:rPr>
        <w:t>Bilski</w:t>
      </w:r>
      <w:proofErr w:type="spellEnd"/>
      <w:r w:rsidRPr="00C87C77">
        <w:rPr>
          <w:rFonts w:cs="Times New Roman"/>
        </w:rPr>
        <w:t xml:space="preserve"> v. </w:t>
      </w:r>
      <w:proofErr w:type="spellStart"/>
      <w:r w:rsidRPr="00C87C77">
        <w:rPr>
          <w:rFonts w:cs="Times New Roman"/>
        </w:rPr>
        <w:t>Kappos</w:t>
      </w:r>
      <w:proofErr w:type="spellEnd"/>
      <w:r w:rsidRPr="00C87C77">
        <w:rPr>
          <w:rFonts w:cs="Times New Roman"/>
        </w:rPr>
        <w:t>, 561 U.S. 593, 611–12 (2010)</w:t>
      </w:r>
    </w:p>
  </w:footnote>
  <w:footnote w:id="150">
    <w:p w14:paraId="1A9E15C8" w14:textId="5DBE4709"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Funk Bros. Seed Co. v. </w:t>
      </w:r>
      <w:proofErr w:type="spellStart"/>
      <w:r w:rsidRPr="00C87C77">
        <w:rPr>
          <w:rFonts w:cs="Times New Roman"/>
        </w:rPr>
        <w:t>Kalo</w:t>
      </w:r>
      <w:proofErr w:type="spellEnd"/>
      <w:r w:rsidRPr="00C87C77">
        <w:rPr>
          <w:rFonts w:cs="Times New Roman"/>
        </w:rPr>
        <w:t xml:space="preserve"> Inoculant Co., 333 U.S. 127, 130 (1948); Gottschalk v. Benson, 409 U.S. 63, 67 (1972); </w:t>
      </w:r>
      <w:r w:rsidRPr="00C87C77">
        <w:rPr>
          <w:rFonts w:cs="Times New Roman"/>
          <w:i/>
        </w:rPr>
        <w:t xml:space="preserve">Diamond v. </w:t>
      </w:r>
      <w:proofErr w:type="spellStart"/>
      <w:r w:rsidRPr="00C87C77">
        <w:rPr>
          <w:rFonts w:cs="Times New Roman"/>
          <w:i/>
        </w:rPr>
        <w:t>Diehr</w:t>
      </w:r>
      <w:proofErr w:type="spellEnd"/>
      <w:r w:rsidRPr="00C87C77">
        <w:rPr>
          <w:rFonts w:cs="Times New Roman"/>
        </w:rPr>
        <w:t xml:space="preserve">, 450 U.S. 175, 200 (1981); </w:t>
      </w:r>
      <w:proofErr w:type="spellStart"/>
      <w:r w:rsidRPr="00C87C77">
        <w:rPr>
          <w:rFonts w:cs="Times New Roman"/>
        </w:rPr>
        <w:t>Bilski</w:t>
      </w:r>
      <w:proofErr w:type="spellEnd"/>
      <w:r w:rsidRPr="00C87C77">
        <w:rPr>
          <w:rFonts w:cs="Times New Roman"/>
        </w:rPr>
        <w:t xml:space="preserve"> v. </w:t>
      </w:r>
      <w:proofErr w:type="spellStart"/>
      <w:r w:rsidRPr="00C87C77">
        <w:rPr>
          <w:rFonts w:cs="Times New Roman"/>
        </w:rPr>
        <w:t>Kappos</w:t>
      </w:r>
      <w:proofErr w:type="spellEnd"/>
      <w:r w:rsidRPr="00C87C77">
        <w:rPr>
          <w:rFonts w:cs="Times New Roman"/>
        </w:rPr>
        <w:t>, 561 U.S. 593, 611–12 (2010).</w:t>
      </w:r>
    </w:p>
  </w:footnote>
  <w:footnote w:id="151">
    <w:p w14:paraId="5BEF081B" w14:textId="61D3274B"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color w:val="auto"/>
        </w:rPr>
        <w:t xml:space="preserve">Alice Corp. Pty. Ltd. v. CLS Bank </w:t>
      </w:r>
      <w:r w:rsidRPr="00C87C77">
        <w:rPr>
          <w:rFonts w:cs="Times New Roman"/>
          <w:i/>
        </w:rPr>
        <w:t>Int’l</w:t>
      </w:r>
      <w:r w:rsidRPr="00C87C77">
        <w:rPr>
          <w:rFonts w:cs="Times New Roman"/>
        </w:rPr>
        <w:t>,</w:t>
      </w:r>
      <w:r w:rsidRPr="00C87C77">
        <w:rPr>
          <w:rFonts w:cs="Times New Roman"/>
          <w:i/>
        </w:rPr>
        <w:t xml:space="preserve"> </w:t>
      </w:r>
      <w:r w:rsidRPr="00C87C77">
        <w:rPr>
          <w:rFonts w:cs="Times New Roman"/>
        </w:rPr>
        <w:t xml:space="preserve">573 U.S. 208, 217-22 (2014). </w:t>
      </w:r>
    </w:p>
  </w:footnote>
  <w:footnote w:id="152">
    <w:p w14:paraId="29530E5A" w14:textId="5A600265"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Joshua A. </w:t>
      </w:r>
      <w:proofErr w:type="spellStart"/>
      <w:r w:rsidRPr="00C87C77">
        <w:rPr>
          <w:rFonts w:cs="Times New Roman"/>
        </w:rPr>
        <w:t>Kresh</w:t>
      </w:r>
      <w:proofErr w:type="spellEnd"/>
      <w:r w:rsidRPr="00C87C77">
        <w:rPr>
          <w:rFonts w:cs="Times New Roman"/>
        </w:rPr>
        <w:t xml:space="preserve">, </w:t>
      </w:r>
      <w:r w:rsidRPr="00C87C77">
        <w:rPr>
          <w:rFonts w:cs="Times New Roman"/>
          <w:i/>
        </w:rPr>
        <w:t>Patent Eligibility After Mayo: How Did We Get Here and Where Do We Go?</w:t>
      </w:r>
      <w:r w:rsidRPr="00C87C77">
        <w:rPr>
          <w:rFonts w:cs="Times New Roman"/>
        </w:rPr>
        <w:t>, 22 Fed. Circuit B.J. 521, 544 (2013) (“Most, if not all, of the patents that have been held unpatentable for being “abstract ideas” or “products of nature” could have been invalidated using §§ 102, 103, or 112.”).</w:t>
      </w:r>
    </w:p>
  </w:footnote>
  <w:footnote w:id="153">
    <w:p w14:paraId="0F5BF192" w14:textId="17962790"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While “scientific tool” is used here, this could also be expanded as noted here to basic business tools, technical tools, or potentially a variety of categories. </w:t>
      </w:r>
    </w:p>
  </w:footnote>
  <w:footnote w:id="154">
    <w:p w14:paraId="5B899C48" w14:textId="74D8CFB3"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Citations omitted.</w:t>
      </w:r>
      <w:r w:rsidRPr="00C87C77">
        <w:rPr>
          <w:rFonts w:cs="Times New Roman"/>
          <w:i/>
        </w:rPr>
        <w:t xml:space="preserve"> </w:t>
      </w:r>
      <w:proofErr w:type="spellStart"/>
      <w:r w:rsidRPr="00C87C77">
        <w:rPr>
          <w:rFonts w:cs="Times New Roman"/>
          <w:i/>
        </w:rPr>
        <w:t>Dealertrack</w:t>
      </w:r>
      <w:proofErr w:type="spellEnd"/>
      <w:r w:rsidRPr="00C87C77">
        <w:rPr>
          <w:rFonts w:cs="Times New Roman"/>
          <w:i/>
        </w:rPr>
        <w:t>, Inc. v. Huber</w:t>
      </w:r>
      <w:r w:rsidRPr="00C87C77">
        <w:rPr>
          <w:rFonts w:cs="Times New Roman"/>
        </w:rPr>
        <w:t>, 674 F.3d 1315, 1335 (Fed. Cir. 2012) (</w:t>
      </w:r>
      <w:proofErr w:type="spellStart"/>
      <w:r w:rsidRPr="00C87C77">
        <w:rPr>
          <w:rFonts w:cs="Times New Roman"/>
        </w:rPr>
        <w:t>Plager</w:t>
      </w:r>
      <w:proofErr w:type="spellEnd"/>
      <w:r w:rsidRPr="00C87C77">
        <w:rPr>
          <w:rFonts w:cs="Times New Roman"/>
        </w:rPr>
        <w:t>, J., dissenting).</w:t>
      </w:r>
    </w:p>
  </w:footnote>
  <w:footnote w:id="155">
    <w:p w14:paraId="70752A5E" w14:textId="2C7BB49A"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35 U.S.C. § 101</w:t>
      </w:r>
      <w:r w:rsidR="000F19F3">
        <w:rPr>
          <w:rFonts w:cs="Times New Roman"/>
        </w:rPr>
        <w:t xml:space="preserve"> (2018)</w:t>
      </w:r>
      <w:r w:rsidRPr="00C87C77">
        <w:rPr>
          <w:rFonts w:cs="Times New Roman"/>
        </w:rPr>
        <w:t xml:space="preserve">. </w:t>
      </w:r>
    </w:p>
  </w:footnote>
  <w:footnote w:id="156">
    <w:p w14:paraId="1624EEC9" w14:textId="31C40AF3"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6F2185" w:rsidRPr="00C87C77">
        <w:rPr>
          <w:rFonts w:cs="Times New Roman"/>
          <w:i/>
        </w:rPr>
        <w:t xml:space="preserve">Parker v. </w:t>
      </w:r>
      <w:proofErr w:type="spellStart"/>
      <w:r w:rsidR="006F2185" w:rsidRPr="00C87C77">
        <w:rPr>
          <w:rFonts w:cs="Times New Roman"/>
          <w:i/>
        </w:rPr>
        <w:t>Flook</w:t>
      </w:r>
      <w:proofErr w:type="spellEnd"/>
      <w:r w:rsidR="006F2185" w:rsidRPr="00C87C77">
        <w:rPr>
          <w:rFonts w:cs="Times New Roman"/>
        </w:rPr>
        <w:t xml:space="preserve">, 437 U.S. 584, </w:t>
      </w:r>
      <w:r w:rsidRPr="00C87C77">
        <w:rPr>
          <w:rFonts w:cs="Times New Roman"/>
        </w:rPr>
        <w:t xml:space="preserve">593 </w:t>
      </w:r>
      <w:r w:rsidR="006F2185">
        <w:rPr>
          <w:rFonts w:cs="Times New Roman"/>
        </w:rPr>
        <w:t xml:space="preserve">(1978) </w:t>
      </w:r>
      <w:r w:rsidRPr="00C87C77">
        <w:rPr>
          <w:rFonts w:cs="Times New Roman"/>
        </w:rPr>
        <w:t xml:space="preserve">(holding that the determination if an invention falls within § 101 must precede the determination if it is new or obvious); </w:t>
      </w:r>
      <w:proofErr w:type="spellStart"/>
      <w:r w:rsidRPr="00C87C77">
        <w:rPr>
          <w:rFonts w:cs="Times New Roman"/>
          <w:i/>
        </w:rPr>
        <w:t>Bilski</w:t>
      </w:r>
      <w:proofErr w:type="spellEnd"/>
      <w:r w:rsidRPr="00C87C77">
        <w:rPr>
          <w:rFonts w:cs="Times New Roman"/>
          <w:i/>
        </w:rPr>
        <w:t xml:space="preserve"> v. </w:t>
      </w:r>
      <w:proofErr w:type="spellStart"/>
      <w:r w:rsidRPr="00C87C77">
        <w:rPr>
          <w:rFonts w:cs="Times New Roman"/>
          <w:i/>
        </w:rPr>
        <w:t>Kappos</w:t>
      </w:r>
      <w:proofErr w:type="spellEnd"/>
      <w:r w:rsidRPr="00C87C77">
        <w:rPr>
          <w:rFonts w:cs="Times New Roman"/>
        </w:rPr>
        <w:t xml:space="preserve">, 561 U.S. </w:t>
      </w:r>
      <w:r w:rsidR="00355066">
        <w:rPr>
          <w:rFonts w:cs="Times New Roman"/>
        </w:rPr>
        <w:t xml:space="preserve">593, </w:t>
      </w:r>
      <w:r w:rsidRPr="00C87C77">
        <w:rPr>
          <w:rFonts w:cs="Times New Roman"/>
        </w:rPr>
        <w:t xml:space="preserve">601 </w:t>
      </w:r>
      <w:r w:rsidR="00355066">
        <w:rPr>
          <w:rFonts w:cs="Times New Roman"/>
        </w:rPr>
        <w:t xml:space="preserve">(2010) </w:t>
      </w:r>
      <w:r w:rsidRPr="00C87C77">
        <w:rPr>
          <w:rFonts w:cs="Times New Roman"/>
        </w:rPr>
        <w:t xml:space="preserve">(ruling that the § 101 issue is a threshold test); </w:t>
      </w:r>
      <w:r w:rsidRPr="00C87C77">
        <w:rPr>
          <w:rFonts w:cs="Times New Roman"/>
          <w:i/>
        </w:rPr>
        <w:t>see also In re Comiskey</w:t>
      </w:r>
      <w:r w:rsidRPr="00C87C77">
        <w:rPr>
          <w:rFonts w:cs="Times New Roman"/>
        </w:rPr>
        <w:t>, 554 F.3d 967, 973 (Fed. Cir. 2009)</w:t>
      </w:r>
      <w:r w:rsidRPr="00C87C77">
        <w:rPr>
          <w:rFonts w:cs="Times New Roman"/>
          <w:i/>
        </w:rPr>
        <w:t xml:space="preserve"> </w:t>
      </w:r>
      <w:r w:rsidRPr="00C87C77">
        <w:rPr>
          <w:rFonts w:cs="Times New Roman"/>
        </w:rPr>
        <w:t>(stating if the requirements of § 101 are satisfied is the inventor allowed to pass through to the other requirements, such as novelty (§ 102) and non-obviousness (§ 103)).</w:t>
      </w:r>
    </w:p>
  </w:footnote>
  <w:footnote w:id="157">
    <w:p w14:paraId="3760D981" w14:textId="0E9C1225"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I/P Engine, Inc. v. AOL Inc.</w:t>
      </w:r>
      <w:r w:rsidRPr="00C87C77">
        <w:rPr>
          <w:rFonts w:cs="Times New Roman"/>
        </w:rPr>
        <w:t xml:space="preserve">, 576 F. </w:t>
      </w:r>
      <w:proofErr w:type="spellStart"/>
      <w:r w:rsidRPr="00C87C77">
        <w:rPr>
          <w:rFonts w:cs="Times New Roman"/>
        </w:rPr>
        <w:t>App'x</w:t>
      </w:r>
      <w:proofErr w:type="spellEnd"/>
      <w:r w:rsidRPr="00C87C77">
        <w:rPr>
          <w:rFonts w:cs="Times New Roman"/>
        </w:rPr>
        <w:t xml:space="preserve"> 982, 992, 996 (Fed. Cir. 2014) (Mayer, J., concurring).</w:t>
      </w:r>
    </w:p>
  </w:footnote>
  <w:footnote w:id="158">
    <w:p w14:paraId="41C1D47E" w14:textId="39A3DFF4" w:rsidR="00BC18C5" w:rsidRPr="00C87C77" w:rsidRDefault="00BC18C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Id.</w:t>
      </w:r>
    </w:p>
  </w:footnote>
  <w:footnote w:id="159">
    <w:p w14:paraId="4B80150D" w14:textId="47E249A2"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Id. </w:t>
      </w:r>
      <w:r w:rsidRPr="00C87C77">
        <w:rPr>
          <w:rFonts w:cs="Times New Roman"/>
        </w:rPr>
        <w:t>at 995–96.</w:t>
      </w:r>
      <w:r w:rsidRPr="00C87C77">
        <w:rPr>
          <w:rFonts w:cs="Times New Roman"/>
          <w:highlight w:val="yellow"/>
        </w:rPr>
        <w:t xml:space="preserve"> </w:t>
      </w:r>
    </w:p>
  </w:footnote>
  <w:footnote w:id="160">
    <w:p w14:paraId="63C8C95C" w14:textId="054758E2"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 xml:space="preserve">Id. </w:t>
      </w:r>
      <w:r w:rsidRPr="00C87C77">
        <w:rPr>
          <w:rFonts w:cs="Times New Roman"/>
        </w:rPr>
        <w:t>at 996.</w:t>
      </w:r>
      <w:r w:rsidRPr="00C87C77">
        <w:rPr>
          <w:rFonts w:cs="Times New Roman"/>
          <w:highlight w:val="yellow"/>
        </w:rPr>
        <w:t xml:space="preserve"> </w:t>
      </w:r>
    </w:p>
  </w:footnote>
  <w:footnote w:id="161">
    <w:p w14:paraId="4FF5C69C" w14:textId="49A1AFF9"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Some issues could arguably take </w:t>
      </w:r>
      <w:proofErr w:type="gramStart"/>
      <w:r w:rsidRPr="00C87C77">
        <w:rPr>
          <w:rFonts w:cs="Times New Roman"/>
        </w:rPr>
        <w:t>more or less time</w:t>
      </w:r>
      <w:proofErr w:type="gramEnd"/>
      <w:r w:rsidRPr="00C87C77">
        <w:rPr>
          <w:rFonts w:cs="Times New Roman"/>
        </w:rPr>
        <w:t xml:space="preserve"> and cost. For example, novelty is a question of fact (</w:t>
      </w:r>
      <w:r w:rsidRPr="00C87C77">
        <w:rPr>
          <w:rFonts w:cs="Times New Roman"/>
          <w:i/>
        </w:rPr>
        <w:t>Microsoft Corp. v. Biscotti, Inc.</w:t>
      </w:r>
      <w:r w:rsidRPr="00C87C77">
        <w:rPr>
          <w:rFonts w:cs="Times New Roman"/>
        </w:rPr>
        <w:t>, 878 F.3d 1052, 1068 (Fed. Cir. 2017)). However, obviousness and claim construction are questions of law, with underlying facts (</w:t>
      </w:r>
      <w:r w:rsidRPr="00C87C77">
        <w:rPr>
          <w:rFonts w:cs="Times New Roman"/>
          <w:i/>
        </w:rPr>
        <w:t xml:space="preserve">Icon Health &amp; Fitness, Inc. v. </w:t>
      </w:r>
      <w:proofErr w:type="spellStart"/>
      <w:r w:rsidRPr="00C87C77">
        <w:rPr>
          <w:rFonts w:cs="Times New Roman"/>
          <w:i/>
        </w:rPr>
        <w:t>Strava</w:t>
      </w:r>
      <w:proofErr w:type="spellEnd"/>
      <w:r w:rsidRPr="00C87C77">
        <w:rPr>
          <w:rFonts w:cs="Times New Roman"/>
          <w:i/>
        </w:rPr>
        <w:t>, Inc.</w:t>
      </w:r>
      <w:r w:rsidRPr="00C87C77">
        <w:rPr>
          <w:rFonts w:cs="Times New Roman"/>
        </w:rPr>
        <w:t xml:space="preserve">, 849 F.3d 1034, 1039 (Fed. Cir. 2017); </w:t>
      </w:r>
      <w:r w:rsidRPr="00C87C77">
        <w:rPr>
          <w:rFonts w:cs="Times New Roman"/>
          <w:i/>
        </w:rPr>
        <w:t xml:space="preserve">Interactive Gift Exp., Inc. v. </w:t>
      </w:r>
      <w:proofErr w:type="spellStart"/>
      <w:r w:rsidRPr="00C87C77">
        <w:rPr>
          <w:rFonts w:cs="Times New Roman"/>
          <w:i/>
        </w:rPr>
        <w:t>Compuserve</w:t>
      </w:r>
      <w:proofErr w:type="spellEnd"/>
      <w:r w:rsidRPr="00C87C77">
        <w:rPr>
          <w:rFonts w:cs="Times New Roman"/>
          <w:i/>
        </w:rPr>
        <w:t xml:space="preserve"> Inc.</w:t>
      </w:r>
      <w:r w:rsidRPr="00C87C77">
        <w:rPr>
          <w:rFonts w:cs="Times New Roman"/>
        </w:rPr>
        <w:t>, 256 F.3d 1323, 1331 (Fed. Cir. 2001)).</w:t>
      </w:r>
    </w:p>
  </w:footnote>
  <w:footnote w:id="162">
    <w:p w14:paraId="7FE54687" w14:textId="3A368032"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Compare </w:t>
      </w:r>
      <w:r w:rsidRPr="00C87C77">
        <w:rPr>
          <w:rFonts w:cs="Times New Roman"/>
          <w:i/>
          <w:color w:val="auto"/>
        </w:rPr>
        <w:t xml:space="preserve">Alice Corp. Pty. Ltd. v. CLS Bank </w:t>
      </w:r>
      <w:r w:rsidRPr="00C87C77">
        <w:rPr>
          <w:rFonts w:cs="Times New Roman"/>
          <w:i/>
        </w:rPr>
        <w:t>Int’l</w:t>
      </w:r>
      <w:r w:rsidRPr="00C87C77">
        <w:rPr>
          <w:rFonts w:cs="Times New Roman"/>
        </w:rPr>
        <w:t>,</w:t>
      </w:r>
      <w:r w:rsidRPr="00C87C77">
        <w:rPr>
          <w:rFonts w:cs="Times New Roman"/>
          <w:i/>
        </w:rPr>
        <w:t xml:space="preserve"> </w:t>
      </w:r>
      <w:r w:rsidRPr="00C87C77">
        <w:rPr>
          <w:rFonts w:cs="Times New Roman"/>
        </w:rPr>
        <w:t xml:space="preserve">573 U.S. 208 (2014) </w:t>
      </w:r>
      <w:r w:rsidRPr="00C87C77">
        <w:rPr>
          <w:rFonts w:cs="Times New Roman"/>
          <w:i/>
        </w:rPr>
        <w:t>with</w:t>
      </w:r>
      <w:r w:rsidRPr="00C87C77">
        <w:rPr>
          <w:rFonts w:cs="Times New Roman"/>
          <w:i/>
          <w:color w:val="auto"/>
        </w:rPr>
        <w:t xml:space="preserve"> </w:t>
      </w:r>
      <w:r w:rsidRPr="00C87C77">
        <w:rPr>
          <w:rFonts w:cs="Times New Roman"/>
          <w:i/>
        </w:rPr>
        <w:t>Mayo Collaborative Servs. v. Prometheus Labs., Inc</w:t>
      </w:r>
      <w:r w:rsidRPr="00C87C77">
        <w:rPr>
          <w:rFonts w:cs="Times New Roman"/>
          <w:i/>
          <w:color w:val="auto"/>
        </w:rPr>
        <w:t>.</w:t>
      </w:r>
      <w:r w:rsidRPr="00C87C77">
        <w:rPr>
          <w:rFonts w:cs="Times New Roman"/>
          <w:color w:val="auto"/>
        </w:rPr>
        <w:t xml:space="preserve">, 566 U.S. 66 </w:t>
      </w:r>
      <w:r w:rsidRPr="00C87C77">
        <w:rPr>
          <w:rFonts w:cs="Times New Roman"/>
        </w:rPr>
        <w:t xml:space="preserve">(2012) (The court reaffirms the </w:t>
      </w:r>
      <w:r w:rsidRPr="00C87C77">
        <w:rPr>
          <w:rFonts w:cs="Times New Roman"/>
          <w:i/>
        </w:rPr>
        <w:t>Mayo</w:t>
      </w:r>
      <w:r w:rsidRPr="00C87C77">
        <w:rPr>
          <w:rFonts w:cs="Times New Roman"/>
        </w:rPr>
        <w:t xml:space="preserve"> framework in </w:t>
      </w:r>
      <w:r w:rsidRPr="00C87C77">
        <w:rPr>
          <w:rFonts w:cs="Times New Roman"/>
          <w:i/>
        </w:rPr>
        <w:t>Alice</w:t>
      </w:r>
      <w:r w:rsidRPr="00C87C77">
        <w:rPr>
          <w:rFonts w:cs="Times New Roman"/>
        </w:rPr>
        <w:t xml:space="preserve"> in more concrete, delineated terms. Likewise, the proposed method would likely become better understood and implemented as time passed. Any change requires adjustments).</w:t>
      </w:r>
    </w:p>
  </w:footnote>
  <w:footnote w:id="163">
    <w:p w14:paraId="3217077E" w14:textId="50E8B25A"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proofErr w:type="spellStart"/>
      <w:r w:rsidRPr="00C87C77">
        <w:rPr>
          <w:rFonts w:cs="Times New Roman"/>
          <w:i/>
        </w:rPr>
        <w:t>Bilski</w:t>
      </w:r>
      <w:proofErr w:type="spellEnd"/>
      <w:r w:rsidRPr="00C87C77">
        <w:rPr>
          <w:rFonts w:cs="Times New Roman"/>
          <w:i/>
        </w:rPr>
        <w:t xml:space="preserve"> v. </w:t>
      </w:r>
      <w:proofErr w:type="spellStart"/>
      <w:r w:rsidRPr="00C87C77">
        <w:rPr>
          <w:rFonts w:cs="Times New Roman"/>
          <w:i/>
        </w:rPr>
        <w:t>Kappos</w:t>
      </w:r>
      <w:proofErr w:type="spellEnd"/>
      <w:r w:rsidRPr="00C87C77">
        <w:rPr>
          <w:rFonts w:cs="Times New Roman"/>
        </w:rPr>
        <w:t>, 561 U.S. 593, 611 (2010).</w:t>
      </w:r>
    </w:p>
  </w:footnote>
  <w:footnote w:id="164">
    <w:p w14:paraId="38873F0C" w14:textId="614C4DDE"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156F5F">
        <w:rPr>
          <w:rFonts w:cs="Times New Roman"/>
          <w:i/>
        </w:rPr>
        <w:t>Id.</w:t>
      </w:r>
    </w:p>
  </w:footnote>
  <w:footnote w:id="165">
    <w:p w14:paraId="0B569EC1" w14:textId="3D03F13A"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color w:val="auto"/>
        </w:rPr>
        <w:t xml:space="preserve">Alice Corp. Pty. Ltd. v. CLS Bank </w:t>
      </w:r>
      <w:r w:rsidRPr="00C87C77">
        <w:rPr>
          <w:rFonts w:cs="Times New Roman"/>
          <w:i/>
        </w:rPr>
        <w:t>Int’l</w:t>
      </w:r>
      <w:r w:rsidRPr="00C87C77">
        <w:rPr>
          <w:rFonts w:cs="Times New Roman"/>
        </w:rPr>
        <w:t>,</w:t>
      </w:r>
      <w:r w:rsidRPr="00C87C77">
        <w:rPr>
          <w:rFonts w:cs="Times New Roman"/>
          <w:i/>
        </w:rPr>
        <w:t xml:space="preserve"> </w:t>
      </w:r>
      <w:r w:rsidRPr="00C87C77">
        <w:rPr>
          <w:rFonts w:cs="Times New Roman"/>
        </w:rPr>
        <w:t>573 U.S. 208, 219-20 (2014).</w:t>
      </w:r>
    </w:p>
  </w:footnote>
  <w:footnote w:id="166">
    <w:p w14:paraId="5C4E7B96" w14:textId="4EFFEC70"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While the software itself may not be allowed protection because it is only a computer implementation of a well-known idea, the expression of software is protectable through copyright. </w:t>
      </w:r>
    </w:p>
  </w:footnote>
  <w:footnote w:id="167">
    <w:p w14:paraId="378A73C5" w14:textId="360907C4"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rPr>
        <w:t>Gottschalk v. Benson</w:t>
      </w:r>
      <w:r w:rsidRPr="00C87C77">
        <w:rPr>
          <w:rFonts w:cs="Times New Roman"/>
        </w:rPr>
        <w:t>, 409 U.S. 67 (1972).</w:t>
      </w:r>
    </w:p>
  </w:footnote>
  <w:footnote w:id="168">
    <w:p w14:paraId="5588202F" w14:textId="0ACE2851" w:rsidR="003D5B75" w:rsidRPr="00C87C77" w:rsidRDefault="003D5B75" w:rsidP="008F6310">
      <w:pPr>
        <w:pStyle w:val="FootnoteText"/>
        <w:spacing w:line="240" w:lineRule="auto"/>
        <w:rPr>
          <w:rFonts w:cs="Times New Roman"/>
        </w:rPr>
      </w:pPr>
      <w:r w:rsidRPr="00C87C77">
        <w:rPr>
          <w:rStyle w:val="FootnoteReference"/>
          <w:rFonts w:cs="Times New Roman"/>
          <w:highlight w:val="yellow"/>
        </w:rPr>
        <w:footnoteRef/>
      </w:r>
      <w:r w:rsidRPr="00C87C77">
        <w:rPr>
          <w:rFonts w:cs="Times New Roman"/>
          <w:highlight w:val="yellow"/>
        </w:rPr>
        <w:t xml:space="preserve"> </w:t>
      </w:r>
      <w:proofErr w:type="spellStart"/>
      <w:r w:rsidRPr="00C87C77">
        <w:rPr>
          <w:rFonts w:cs="Times New Roman"/>
          <w:highlight w:val="yellow"/>
        </w:rPr>
        <w:t>Kresh</w:t>
      </w:r>
      <w:proofErr w:type="spellEnd"/>
      <w:r w:rsidRPr="00C87C77">
        <w:rPr>
          <w:rFonts w:cs="Times New Roman"/>
          <w:highlight w:val="yellow"/>
        </w:rPr>
        <w:t xml:space="preserve">, </w:t>
      </w:r>
      <w:r w:rsidRPr="00C87C77">
        <w:rPr>
          <w:rFonts w:cs="Times New Roman"/>
          <w:i/>
          <w:highlight w:val="yellow"/>
        </w:rPr>
        <w:t>supra</w:t>
      </w:r>
      <w:r w:rsidRPr="00C87C77">
        <w:rPr>
          <w:rFonts w:cs="Times New Roman"/>
          <w:highlight w:val="yellow"/>
        </w:rPr>
        <w:t xml:space="preserve"> note x, at</w:t>
      </w:r>
      <w:r w:rsidRPr="00C87C77">
        <w:rPr>
          <w:rFonts w:cs="Times New Roman"/>
          <w:i/>
          <w:highlight w:val="yellow"/>
        </w:rPr>
        <w:t xml:space="preserve"> </w:t>
      </w:r>
      <w:r w:rsidRPr="00C87C77">
        <w:rPr>
          <w:rFonts w:cs="Times New Roman"/>
          <w:highlight w:val="yellow"/>
        </w:rPr>
        <w:t>527.</w:t>
      </w:r>
    </w:p>
  </w:footnote>
  <w:footnote w:id="169">
    <w:p w14:paraId="6247A02F" w14:textId="77777777"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proofErr w:type="spellStart"/>
      <w:r w:rsidRPr="00C87C77">
        <w:rPr>
          <w:rFonts w:cs="Times New Roman"/>
          <w:i/>
        </w:rPr>
        <w:t>Ariosa</w:t>
      </w:r>
      <w:proofErr w:type="spellEnd"/>
      <w:r w:rsidRPr="00C87C77">
        <w:rPr>
          <w:rFonts w:cs="Times New Roman"/>
          <w:i/>
        </w:rPr>
        <w:t xml:space="preserve"> Diagnostics Inc. v. </w:t>
      </w:r>
      <w:proofErr w:type="spellStart"/>
      <w:r w:rsidRPr="00C87C77">
        <w:rPr>
          <w:rFonts w:cs="Times New Roman"/>
          <w:i/>
        </w:rPr>
        <w:t>Sequenom</w:t>
      </w:r>
      <w:proofErr w:type="spellEnd"/>
      <w:r w:rsidRPr="00C87C77">
        <w:rPr>
          <w:rFonts w:cs="Times New Roman"/>
          <w:i/>
        </w:rPr>
        <w:t>, Inc.</w:t>
      </w:r>
      <w:r w:rsidRPr="00C87C77">
        <w:rPr>
          <w:rFonts w:cs="Times New Roman"/>
        </w:rPr>
        <w:t>, 788 F.3d 1372 (Fed. Cir. 2015).</w:t>
      </w:r>
    </w:p>
  </w:footnote>
  <w:footnote w:id="170">
    <w:p w14:paraId="283E7A66" w14:textId="48C622F6" w:rsidR="003D5B75" w:rsidRPr="004A04C0"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004A04C0">
        <w:rPr>
          <w:rFonts w:cs="Times New Roman"/>
          <w:i/>
        </w:rPr>
        <w:t>Id.</w:t>
      </w:r>
      <w:r w:rsidR="004A04C0">
        <w:rPr>
          <w:rFonts w:cs="Times New Roman"/>
        </w:rPr>
        <w:t xml:space="preserve"> at 1378.</w:t>
      </w:r>
    </w:p>
  </w:footnote>
  <w:footnote w:id="171">
    <w:p w14:paraId="4C63C944" w14:textId="0A8D171D"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color w:val="auto"/>
        </w:rPr>
        <w:t>Planet Bingo, LLC v. VKGS LLC</w:t>
      </w:r>
      <w:r w:rsidRPr="00C87C77">
        <w:rPr>
          <w:rFonts w:cs="Times New Roman"/>
          <w:color w:val="auto"/>
        </w:rPr>
        <w:t xml:space="preserve">, 576 Fed. Appx. 1005 (Fed. Cir. 2014). </w:t>
      </w:r>
    </w:p>
  </w:footnote>
  <w:footnote w:id="172">
    <w:p w14:paraId="4261B2D1" w14:textId="57E0C4AC" w:rsidR="003D5B75" w:rsidRPr="00C30264" w:rsidRDefault="003D5B75" w:rsidP="008F6310">
      <w:pPr>
        <w:pStyle w:val="FootnoteText"/>
        <w:spacing w:line="240" w:lineRule="auto"/>
        <w:rPr>
          <w:rFonts w:cs="Times New Roman"/>
        </w:rPr>
      </w:pPr>
      <w:r w:rsidRPr="00C30264">
        <w:rPr>
          <w:rStyle w:val="FootnoteReference"/>
          <w:rFonts w:cs="Times New Roman"/>
        </w:rPr>
        <w:footnoteRef/>
      </w:r>
      <w:r w:rsidRPr="00C30264">
        <w:rPr>
          <w:rFonts w:cs="Times New Roman"/>
        </w:rPr>
        <w:t xml:space="preserve"> </w:t>
      </w:r>
      <w:r w:rsidRPr="00C30264">
        <w:rPr>
          <w:rFonts w:cs="Times New Roman"/>
          <w:i/>
        </w:rPr>
        <w:t xml:space="preserve">Id. </w:t>
      </w:r>
      <w:r w:rsidRPr="00C30264">
        <w:rPr>
          <w:rFonts w:cs="Times New Roman"/>
        </w:rPr>
        <w:t>at 1008</w:t>
      </w:r>
    </w:p>
  </w:footnote>
  <w:footnote w:id="173">
    <w:p w14:paraId="6A06F359" w14:textId="02D29B03" w:rsidR="003D5B75" w:rsidRPr="00C30264" w:rsidRDefault="003D5B75" w:rsidP="008F6310">
      <w:pPr>
        <w:pStyle w:val="FootnoteText"/>
        <w:spacing w:line="240" w:lineRule="auto"/>
        <w:rPr>
          <w:rFonts w:cs="Times New Roman"/>
        </w:rPr>
      </w:pPr>
      <w:r w:rsidRPr="00C30264">
        <w:rPr>
          <w:rStyle w:val="FootnoteReference"/>
          <w:rFonts w:cs="Times New Roman"/>
        </w:rPr>
        <w:footnoteRef/>
      </w:r>
      <w:r w:rsidRPr="00C30264">
        <w:rPr>
          <w:rFonts w:cs="Times New Roman"/>
        </w:rPr>
        <w:t xml:space="preserve"> </w:t>
      </w:r>
      <w:r w:rsidRPr="00C30264">
        <w:rPr>
          <w:rFonts w:cs="Times New Roman"/>
          <w:i/>
        </w:rPr>
        <w:t>Id.</w:t>
      </w:r>
    </w:p>
  </w:footnote>
  <w:footnote w:id="174">
    <w:p w14:paraId="01A27242" w14:textId="15B92D6B" w:rsidR="003D5B75" w:rsidRPr="00C30264" w:rsidRDefault="003D5B75" w:rsidP="008F6310">
      <w:pPr>
        <w:pStyle w:val="FootnoteText"/>
        <w:spacing w:line="240" w:lineRule="auto"/>
        <w:rPr>
          <w:rFonts w:cs="Times New Roman"/>
        </w:rPr>
      </w:pPr>
      <w:r w:rsidRPr="00C30264">
        <w:rPr>
          <w:rStyle w:val="FootnoteReference"/>
          <w:rFonts w:cs="Times New Roman"/>
        </w:rPr>
        <w:footnoteRef/>
      </w:r>
      <w:r w:rsidRPr="00C30264">
        <w:rPr>
          <w:rFonts w:cs="Times New Roman"/>
        </w:rPr>
        <w:t xml:space="preserve"> </w:t>
      </w:r>
      <w:r w:rsidRPr="00C30264">
        <w:rPr>
          <w:rFonts w:cs="Times New Roman"/>
          <w:i/>
        </w:rPr>
        <w:t>Id</w:t>
      </w:r>
      <w:r w:rsidRPr="00C30264">
        <w:rPr>
          <w:rFonts w:cs="Times New Roman"/>
        </w:rPr>
        <w:t>.</w:t>
      </w:r>
    </w:p>
  </w:footnote>
  <w:footnote w:id="175">
    <w:p w14:paraId="4F165DAD" w14:textId="4CAF91EF" w:rsidR="003D5B75" w:rsidRPr="00C30264" w:rsidRDefault="003D5B75" w:rsidP="008F6310">
      <w:pPr>
        <w:pStyle w:val="FootnoteText"/>
        <w:spacing w:line="240" w:lineRule="auto"/>
        <w:rPr>
          <w:rFonts w:cs="Times New Roman"/>
        </w:rPr>
      </w:pPr>
      <w:r w:rsidRPr="00C30264">
        <w:rPr>
          <w:rStyle w:val="FootnoteReference"/>
          <w:rFonts w:cs="Times New Roman"/>
        </w:rPr>
        <w:footnoteRef/>
      </w:r>
      <w:r w:rsidRPr="00C30264">
        <w:rPr>
          <w:rFonts w:cs="Times New Roman"/>
        </w:rPr>
        <w:t xml:space="preserve"> </w:t>
      </w:r>
      <w:r w:rsidRPr="00C30264">
        <w:rPr>
          <w:rFonts w:cs="Times New Roman"/>
          <w:i/>
        </w:rPr>
        <w:t xml:space="preserve">Content Extraction &amp; Transmission LLC v. Wells Fargo Bank, Nat’l </w:t>
      </w:r>
      <w:proofErr w:type="spellStart"/>
      <w:r w:rsidRPr="00C30264">
        <w:rPr>
          <w:rFonts w:cs="Times New Roman"/>
          <w:i/>
        </w:rPr>
        <w:t>Ass'n</w:t>
      </w:r>
      <w:proofErr w:type="spellEnd"/>
      <w:r w:rsidRPr="00C30264">
        <w:rPr>
          <w:rFonts w:cs="Times New Roman"/>
        </w:rPr>
        <w:t>, 776 F.3d 1343, 1345 (Fed. Cir. 2014).</w:t>
      </w:r>
    </w:p>
  </w:footnote>
  <w:footnote w:id="176">
    <w:p w14:paraId="442B10ED" w14:textId="71F2FD96" w:rsidR="003D5B75" w:rsidRPr="00C87C77" w:rsidRDefault="003D5B75" w:rsidP="008F6310">
      <w:pPr>
        <w:pStyle w:val="FootnoteText"/>
        <w:spacing w:line="240" w:lineRule="auto"/>
        <w:rPr>
          <w:rFonts w:cs="Times New Roman"/>
          <w:highlight w:val="yellow"/>
        </w:rPr>
      </w:pPr>
      <w:r w:rsidRPr="00C30264">
        <w:rPr>
          <w:rStyle w:val="FootnoteReference"/>
          <w:rFonts w:cs="Times New Roman"/>
        </w:rPr>
        <w:footnoteRef/>
      </w:r>
      <w:r w:rsidRPr="00C30264">
        <w:rPr>
          <w:rFonts w:cs="Times New Roman"/>
        </w:rPr>
        <w:t xml:space="preserve"> </w:t>
      </w:r>
      <w:r w:rsidRPr="00C30264">
        <w:rPr>
          <w:rFonts w:cs="Times New Roman"/>
          <w:i/>
        </w:rPr>
        <w:t>Id.</w:t>
      </w:r>
    </w:p>
  </w:footnote>
  <w:footnote w:id="177">
    <w:p w14:paraId="232C9C74" w14:textId="3632D6C9" w:rsidR="003D5B75" w:rsidRPr="007D7705" w:rsidRDefault="003D5B75" w:rsidP="008F6310">
      <w:pPr>
        <w:pStyle w:val="FootnoteText"/>
        <w:spacing w:line="240" w:lineRule="auto"/>
        <w:rPr>
          <w:rFonts w:cs="Times New Roman"/>
        </w:rPr>
      </w:pPr>
      <w:r w:rsidRPr="007D7705">
        <w:rPr>
          <w:rStyle w:val="FootnoteReference"/>
          <w:rFonts w:cs="Times New Roman"/>
        </w:rPr>
        <w:footnoteRef/>
      </w:r>
      <w:r w:rsidRPr="007D7705">
        <w:rPr>
          <w:rFonts w:cs="Times New Roman"/>
        </w:rPr>
        <w:t xml:space="preserve"> </w:t>
      </w:r>
      <w:r w:rsidRPr="007D7705">
        <w:rPr>
          <w:rFonts w:cs="Times New Roman"/>
          <w:i/>
        </w:rPr>
        <w:t xml:space="preserve">Id. </w:t>
      </w:r>
      <w:r w:rsidRPr="007D7705">
        <w:rPr>
          <w:rFonts w:cs="Times New Roman"/>
        </w:rPr>
        <w:t xml:space="preserve">at 1347. </w:t>
      </w:r>
    </w:p>
  </w:footnote>
  <w:footnote w:id="178">
    <w:p w14:paraId="48938768" w14:textId="6BF968BD" w:rsidR="003D5B75" w:rsidRPr="007D7705" w:rsidRDefault="003D5B75" w:rsidP="008F6310">
      <w:pPr>
        <w:pStyle w:val="FootnoteText"/>
        <w:spacing w:line="240" w:lineRule="auto"/>
        <w:rPr>
          <w:rFonts w:cs="Times New Roman"/>
        </w:rPr>
      </w:pPr>
      <w:r w:rsidRPr="007D7705">
        <w:rPr>
          <w:rStyle w:val="FootnoteReference"/>
          <w:rFonts w:cs="Times New Roman"/>
        </w:rPr>
        <w:footnoteRef/>
      </w:r>
      <w:r w:rsidRPr="007D7705">
        <w:rPr>
          <w:rFonts w:cs="Times New Roman"/>
        </w:rPr>
        <w:t xml:space="preserve"> </w:t>
      </w:r>
      <w:r w:rsidRPr="007D7705">
        <w:rPr>
          <w:rFonts w:cs="Times New Roman"/>
          <w:i/>
        </w:rPr>
        <w:t>Id.</w:t>
      </w:r>
      <w:r w:rsidRPr="007D7705">
        <w:rPr>
          <w:rFonts w:cs="Times New Roman"/>
        </w:rPr>
        <w:t xml:space="preserve"> </w:t>
      </w:r>
    </w:p>
  </w:footnote>
  <w:footnote w:id="179">
    <w:p w14:paraId="4AFAC90A" w14:textId="4D5A5E2D" w:rsidR="003D5B75" w:rsidRPr="007D7705" w:rsidRDefault="003D5B75" w:rsidP="008F6310">
      <w:pPr>
        <w:pStyle w:val="FootnoteText"/>
        <w:spacing w:line="240" w:lineRule="auto"/>
        <w:rPr>
          <w:rFonts w:cs="Times New Roman"/>
          <w:i/>
        </w:rPr>
      </w:pPr>
      <w:r w:rsidRPr="007D7705">
        <w:rPr>
          <w:rStyle w:val="FootnoteReference"/>
          <w:rFonts w:cs="Times New Roman"/>
        </w:rPr>
        <w:footnoteRef/>
      </w:r>
      <w:r w:rsidRPr="007D7705">
        <w:rPr>
          <w:rFonts w:cs="Times New Roman"/>
        </w:rPr>
        <w:t xml:space="preserve"> </w:t>
      </w:r>
      <w:r w:rsidRPr="007D7705">
        <w:rPr>
          <w:rFonts w:cs="Times New Roman"/>
          <w:i/>
        </w:rPr>
        <w:t xml:space="preserve">Content Extraction &amp; Transmission LLC v. Wells Fargo Bank, Nat’l </w:t>
      </w:r>
      <w:proofErr w:type="spellStart"/>
      <w:r w:rsidRPr="007D7705">
        <w:rPr>
          <w:rFonts w:cs="Times New Roman"/>
          <w:i/>
        </w:rPr>
        <w:t>Ass'n</w:t>
      </w:r>
      <w:proofErr w:type="spellEnd"/>
      <w:r w:rsidRPr="007D7705">
        <w:rPr>
          <w:rFonts w:cs="Times New Roman"/>
        </w:rPr>
        <w:t>, 776 F.3d 1343, 1347 (Fed. Cir. 2014).</w:t>
      </w:r>
    </w:p>
  </w:footnote>
  <w:footnote w:id="180">
    <w:p w14:paraId="7B84421B" w14:textId="7B2EB469" w:rsidR="003D5B75" w:rsidRPr="007D7705" w:rsidRDefault="003D5B75" w:rsidP="008F6310">
      <w:pPr>
        <w:pStyle w:val="FootnoteText"/>
        <w:spacing w:line="240" w:lineRule="auto"/>
        <w:rPr>
          <w:rFonts w:cs="Times New Roman"/>
        </w:rPr>
      </w:pPr>
      <w:r w:rsidRPr="007D7705">
        <w:rPr>
          <w:rStyle w:val="FootnoteReference"/>
          <w:rFonts w:cs="Times New Roman"/>
        </w:rPr>
        <w:footnoteRef/>
      </w:r>
      <w:r w:rsidRPr="007D7705">
        <w:rPr>
          <w:rFonts w:cs="Times New Roman"/>
        </w:rPr>
        <w:t xml:space="preserve"> </w:t>
      </w:r>
      <w:r w:rsidRPr="007D7705">
        <w:rPr>
          <w:rFonts w:cs="Times New Roman"/>
          <w:i/>
        </w:rPr>
        <w:t xml:space="preserve">Id. </w:t>
      </w:r>
      <w:r w:rsidRPr="007D7705">
        <w:rPr>
          <w:rFonts w:cs="Times New Roman"/>
        </w:rPr>
        <w:t xml:space="preserve">at 1348. </w:t>
      </w:r>
    </w:p>
  </w:footnote>
  <w:footnote w:id="181">
    <w:p w14:paraId="09822B30" w14:textId="4D1D6168" w:rsidR="003D5B75" w:rsidRPr="00C87C77" w:rsidRDefault="003D5B75" w:rsidP="008F6310">
      <w:pPr>
        <w:pStyle w:val="FootnoteText"/>
        <w:spacing w:line="240" w:lineRule="auto"/>
        <w:rPr>
          <w:rFonts w:cs="Times New Roman"/>
        </w:rPr>
      </w:pPr>
      <w:r w:rsidRPr="007D7705">
        <w:rPr>
          <w:rStyle w:val="FootnoteReference"/>
          <w:rFonts w:cs="Times New Roman"/>
        </w:rPr>
        <w:footnoteRef/>
      </w:r>
      <w:r w:rsidRPr="007D7705">
        <w:rPr>
          <w:rFonts w:cs="Times New Roman"/>
        </w:rPr>
        <w:t xml:space="preserve"> </w:t>
      </w:r>
      <w:r w:rsidRPr="007D7705">
        <w:rPr>
          <w:rFonts w:cs="Times New Roman"/>
          <w:i/>
        </w:rPr>
        <w:t xml:space="preserve">Id. </w:t>
      </w:r>
      <w:r w:rsidRPr="007D7705">
        <w:rPr>
          <w:rFonts w:cs="Times New Roman"/>
        </w:rPr>
        <w:t xml:space="preserve">at 1348. </w:t>
      </w:r>
    </w:p>
  </w:footnote>
  <w:footnote w:id="182">
    <w:p w14:paraId="041BCBA1" w14:textId="108F63B5" w:rsidR="003D5B75" w:rsidRPr="00C87C77" w:rsidRDefault="003D5B75" w:rsidP="008F6310">
      <w:pPr>
        <w:pStyle w:val="FootnoteText"/>
        <w:spacing w:line="240" w:lineRule="auto"/>
        <w:rPr>
          <w:rFonts w:cs="Times New Roman"/>
        </w:rPr>
      </w:pPr>
      <w:r w:rsidRPr="00C87C77">
        <w:rPr>
          <w:rStyle w:val="FootnoteReference"/>
          <w:rFonts w:cs="Times New Roman"/>
        </w:rPr>
        <w:footnoteRef/>
      </w:r>
      <w:r w:rsidRPr="00C87C77">
        <w:rPr>
          <w:rFonts w:cs="Times New Roman"/>
        </w:rPr>
        <w:t xml:space="preserve"> </w:t>
      </w:r>
      <w:r w:rsidRPr="00C87C77">
        <w:rPr>
          <w:rFonts w:cs="Times New Roman"/>
          <w:i/>
          <w:color w:val="auto"/>
        </w:rPr>
        <w:t xml:space="preserve">Alice Corp. Pty. Ltd. v. CLS Bank </w:t>
      </w:r>
      <w:r w:rsidRPr="00C87C77">
        <w:rPr>
          <w:rFonts w:cs="Times New Roman"/>
          <w:i/>
        </w:rPr>
        <w:t>Int’l</w:t>
      </w:r>
      <w:r w:rsidRPr="00C87C77">
        <w:rPr>
          <w:rFonts w:cs="Times New Roman"/>
        </w:rPr>
        <w:t>,</w:t>
      </w:r>
      <w:r w:rsidRPr="00C87C77">
        <w:rPr>
          <w:rFonts w:cs="Times New Roman"/>
          <w:i/>
        </w:rPr>
        <w:t xml:space="preserve"> </w:t>
      </w:r>
      <w:r w:rsidRPr="00C87C77">
        <w:rPr>
          <w:rFonts w:cs="Times New Roman"/>
        </w:rPr>
        <w:t>573 U.S. 208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03F76" w14:textId="77777777" w:rsidR="005E21C6" w:rsidRPr="006E3BF9" w:rsidRDefault="0084641F" w:rsidP="006E3BF9">
    <w:pPr>
      <w:pStyle w:val="Title"/>
      <w:spacing w:line="240" w:lineRule="auto"/>
      <w:rPr>
        <w:rFonts w:cs="Times New Roman"/>
        <w:b/>
        <w:sz w:val="24"/>
        <w:szCs w:val="24"/>
      </w:rPr>
    </w:pPr>
    <w:r>
      <w:tab/>
    </w:r>
    <w:r w:rsidR="005E21C6" w:rsidRPr="006E3BF9">
      <w:rPr>
        <w:rFonts w:cs="Times New Roman"/>
        <w:b/>
        <w:sz w:val="24"/>
        <w:szCs w:val="24"/>
      </w:rPr>
      <w:t>The Hard Side of Software: The Difficulty of Patenting Software Amid Abstract Ideas and Correcting the Conflation of Patent Eligibility and Patentability</w:t>
    </w:r>
  </w:p>
  <w:p w14:paraId="16A1F31B" w14:textId="6E1F5664" w:rsidR="0084641F" w:rsidRDefault="005E21C6" w:rsidP="005E21C6">
    <w:pPr>
      <w:pStyle w:val="Header"/>
    </w:pPr>
    <w:r>
      <w:tab/>
    </w:r>
    <w:r w:rsidR="00190D06">
      <w:t>G40673027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919"/>
    <w:multiLevelType w:val="hybridMultilevel"/>
    <w:tmpl w:val="B0E60D42"/>
    <w:lvl w:ilvl="0" w:tplc="84B47A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D7377"/>
    <w:multiLevelType w:val="hybridMultilevel"/>
    <w:tmpl w:val="DE064BA8"/>
    <w:lvl w:ilvl="0" w:tplc="C87CC76E">
      <w:start w:val="1"/>
      <w:numFmt w:val="upperRoman"/>
      <w:pStyle w:val="Heading1"/>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25EFD"/>
    <w:multiLevelType w:val="hybridMultilevel"/>
    <w:tmpl w:val="C5A60E5E"/>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9EF1E0B"/>
    <w:multiLevelType w:val="hybridMultilevel"/>
    <w:tmpl w:val="BA5C0A06"/>
    <w:lvl w:ilvl="0" w:tplc="E69A26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D4C3E"/>
    <w:multiLevelType w:val="hybridMultilevel"/>
    <w:tmpl w:val="74BE0F04"/>
    <w:lvl w:ilvl="0" w:tplc="2D3CD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C7CE5"/>
    <w:multiLevelType w:val="hybridMultilevel"/>
    <w:tmpl w:val="60DE85A4"/>
    <w:lvl w:ilvl="0" w:tplc="6FBC11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AF0303"/>
    <w:multiLevelType w:val="hybridMultilevel"/>
    <w:tmpl w:val="6930DC08"/>
    <w:lvl w:ilvl="0" w:tplc="499A1C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11"/>
  </w:num>
  <w:num w:numId="7">
    <w:abstractNumId w:val="6"/>
  </w:num>
  <w:num w:numId="8">
    <w:abstractNumId w:val="7"/>
  </w:num>
  <w:num w:numId="9">
    <w:abstractNumId w:val="10"/>
  </w:num>
  <w:num w:numId="10">
    <w:abstractNumId w:val="0"/>
  </w:num>
  <w:num w:numId="11">
    <w:abstractNumId w:val="9"/>
  </w:num>
  <w:num w:numId="12">
    <w:abstractNumId w:val="8"/>
  </w:num>
  <w:num w:numId="13">
    <w:abstractNumId w:val="1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le">
    <w15:presenceInfo w15:providerId="None" w15:userId="Arielle"/>
  </w15:person>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15"/>
    <w:rsid w:val="00000399"/>
    <w:rsid w:val="00000494"/>
    <w:rsid w:val="000007ED"/>
    <w:rsid w:val="0000120B"/>
    <w:rsid w:val="0000134D"/>
    <w:rsid w:val="0000233E"/>
    <w:rsid w:val="000026F1"/>
    <w:rsid w:val="00002AE2"/>
    <w:rsid w:val="00003279"/>
    <w:rsid w:val="00004E58"/>
    <w:rsid w:val="00006DCB"/>
    <w:rsid w:val="000070A4"/>
    <w:rsid w:val="00007321"/>
    <w:rsid w:val="000076D4"/>
    <w:rsid w:val="000100F9"/>
    <w:rsid w:val="000102DA"/>
    <w:rsid w:val="00010420"/>
    <w:rsid w:val="0001184D"/>
    <w:rsid w:val="00012808"/>
    <w:rsid w:val="000157A9"/>
    <w:rsid w:val="00015828"/>
    <w:rsid w:val="00016E09"/>
    <w:rsid w:val="0001763B"/>
    <w:rsid w:val="000179DD"/>
    <w:rsid w:val="00017A07"/>
    <w:rsid w:val="00017B6E"/>
    <w:rsid w:val="00020722"/>
    <w:rsid w:val="00020A90"/>
    <w:rsid w:val="00020FD3"/>
    <w:rsid w:val="00021C5C"/>
    <w:rsid w:val="00021C5E"/>
    <w:rsid w:val="00021CE7"/>
    <w:rsid w:val="00022831"/>
    <w:rsid w:val="00023059"/>
    <w:rsid w:val="0002409B"/>
    <w:rsid w:val="0002502C"/>
    <w:rsid w:val="0002664A"/>
    <w:rsid w:val="000268FA"/>
    <w:rsid w:val="00026D1E"/>
    <w:rsid w:val="00027328"/>
    <w:rsid w:val="00031B0C"/>
    <w:rsid w:val="00031F83"/>
    <w:rsid w:val="000329E9"/>
    <w:rsid w:val="000331DA"/>
    <w:rsid w:val="00033863"/>
    <w:rsid w:val="00033D94"/>
    <w:rsid w:val="00034080"/>
    <w:rsid w:val="00034919"/>
    <w:rsid w:val="000356D6"/>
    <w:rsid w:val="00040413"/>
    <w:rsid w:val="00040FFE"/>
    <w:rsid w:val="00041D04"/>
    <w:rsid w:val="00041F12"/>
    <w:rsid w:val="000448B7"/>
    <w:rsid w:val="00044BE2"/>
    <w:rsid w:val="00045698"/>
    <w:rsid w:val="00046358"/>
    <w:rsid w:val="0004784C"/>
    <w:rsid w:val="000509F7"/>
    <w:rsid w:val="00051CA6"/>
    <w:rsid w:val="00053AD9"/>
    <w:rsid w:val="00053BE0"/>
    <w:rsid w:val="000541EA"/>
    <w:rsid w:val="00054BBF"/>
    <w:rsid w:val="000554FE"/>
    <w:rsid w:val="00055E1F"/>
    <w:rsid w:val="00057BAB"/>
    <w:rsid w:val="000615F5"/>
    <w:rsid w:val="000616D7"/>
    <w:rsid w:val="00061D8B"/>
    <w:rsid w:val="00062B61"/>
    <w:rsid w:val="00062E03"/>
    <w:rsid w:val="000631AF"/>
    <w:rsid w:val="000640F3"/>
    <w:rsid w:val="00064BE8"/>
    <w:rsid w:val="00064E6E"/>
    <w:rsid w:val="00064FBC"/>
    <w:rsid w:val="00065219"/>
    <w:rsid w:val="00066447"/>
    <w:rsid w:val="00067B22"/>
    <w:rsid w:val="00070121"/>
    <w:rsid w:val="00070156"/>
    <w:rsid w:val="00070CC5"/>
    <w:rsid w:val="00073570"/>
    <w:rsid w:val="000737ED"/>
    <w:rsid w:val="00073865"/>
    <w:rsid w:val="00073D3A"/>
    <w:rsid w:val="00073D4B"/>
    <w:rsid w:val="0007465A"/>
    <w:rsid w:val="00075A04"/>
    <w:rsid w:val="0007690C"/>
    <w:rsid w:val="00076925"/>
    <w:rsid w:val="00077101"/>
    <w:rsid w:val="0007770E"/>
    <w:rsid w:val="00077F59"/>
    <w:rsid w:val="000802E0"/>
    <w:rsid w:val="00080453"/>
    <w:rsid w:val="0008048B"/>
    <w:rsid w:val="00082A2E"/>
    <w:rsid w:val="00082EA5"/>
    <w:rsid w:val="000833A5"/>
    <w:rsid w:val="0008413C"/>
    <w:rsid w:val="00084666"/>
    <w:rsid w:val="0008492F"/>
    <w:rsid w:val="0008592F"/>
    <w:rsid w:val="000861E7"/>
    <w:rsid w:val="000863D9"/>
    <w:rsid w:val="00087165"/>
    <w:rsid w:val="00087434"/>
    <w:rsid w:val="00087E24"/>
    <w:rsid w:val="00090802"/>
    <w:rsid w:val="00090E03"/>
    <w:rsid w:val="00091CA1"/>
    <w:rsid w:val="000925C3"/>
    <w:rsid w:val="00092B4F"/>
    <w:rsid w:val="00092B60"/>
    <w:rsid w:val="00092CA3"/>
    <w:rsid w:val="00093128"/>
    <w:rsid w:val="00093792"/>
    <w:rsid w:val="00093913"/>
    <w:rsid w:val="00093FD6"/>
    <w:rsid w:val="00094461"/>
    <w:rsid w:val="00094E18"/>
    <w:rsid w:val="000957CC"/>
    <w:rsid w:val="000958BC"/>
    <w:rsid w:val="0009596F"/>
    <w:rsid w:val="00095C6E"/>
    <w:rsid w:val="000965E2"/>
    <w:rsid w:val="000966D8"/>
    <w:rsid w:val="00096C24"/>
    <w:rsid w:val="0009798A"/>
    <w:rsid w:val="00097B66"/>
    <w:rsid w:val="000A1424"/>
    <w:rsid w:val="000A2A22"/>
    <w:rsid w:val="000A2A87"/>
    <w:rsid w:val="000A2E03"/>
    <w:rsid w:val="000A3903"/>
    <w:rsid w:val="000A4181"/>
    <w:rsid w:val="000A44D0"/>
    <w:rsid w:val="000A4D77"/>
    <w:rsid w:val="000A54A8"/>
    <w:rsid w:val="000A5E60"/>
    <w:rsid w:val="000A77BC"/>
    <w:rsid w:val="000B0A07"/>
    <w:rsid w:val="000B0A5E"/>
    <w:rsid w:val="000B0EF4"/>
    <w:rsid w:val="000B157A"/>
    <w:rsid w:val="000B1808"/>
    <w:rsid w:val="000B2487"/>
    <w:rsid w:val="000B2689"/>
    <w:rsid w:val="000B3785"/>
    <w:rsid w:val="000B4A18"/>
    <w:rsid w:val="000B4F42"/>
    <w:rsid w:val="000B670D"/>
    <w:rsid w:val="000B6973"/>
    <w:rsid w:val="000B71F2"/>
    <w:rsid w:val="000B75BE"/>
    <w:rsid w:val="000B7D37"/>
    <w:rsid w:val="000C02DB"/>
    <w:rsid w:val="000C0C06"/>
    <w:rsid w:val="000C16DF"/>
    <w:rsid w:val="000C2994"/>
    <w:rsid w:val="000C3014"/>
    <w:rsid w:val="000C3254"/>
    <w:rsid w:val="000C5123"/>
    <w:rsid w:val="000C5834"/>
    <w:rsid w:val="000C7260"/>
    <w:rsid w:val="000D028F"/>
    <w:rsid w:val="000D0BD7"/>
    <w:rsid w:val="000D1058"/>
    <w:rsid w:val="000D1547"/>
    <w:rsid w:val="000D1576"/>
    <w:rsid w:val="000D191A"/>
    <w:rsid w:val="000D2B87"/>
    <w:rsid w:val="000D2EFB"/>
    <w:rsid w:val="000D2F64"/>
    <w:rsid w:val="000D34A7"/>
    <w:rsid w:val="000D371C"/>
    <w:rsid w:val="000D4C3F"/>
    <w:rsid w:val="000D4D15"/>
    <w:rsid w:val="000D561C"/>
    <w:rsid w:val="000D5B4F"/>
    <w:rsid w:val="000D5C5D"/>
    <w:rsid w:val="000D6000"/>
    <w:rsid w:val="000D79A2"/>
    <w:rsid w:val="000E0536"/>
    <w:rsid w:val="000E0603"/>
    <w:rsid w:val="000E155D"/>
    <w:rsid w:val="000E17C4"/>
    <w:rsid w:val="000E201C"/>
    <w:rsid w:val="000E257D"/>
    <w:rsid w:val="000E2B1E"/>
    <w:rsid w:val="000E4164"/>
    <w:rsid w:val="000E4253"/>
    <w:rsid w:val="000E500D"/>
    <w:rsid w:val="000E5734"/>
    <w:rsid w:val="000E57E7"/>
    <w:rsid w:val="000E6345"/>
    <w:rsid w:val="000E6E90"/>
    <w:rsid w:val="000E7A0B"/>
    <w:rsid w:val="000F111D"/>
    <w:rsid w:val="000F1619"/>
    <w:rsid w:val="000F19F3"/>
    <w:rsid w:val="000F28AF"/>
    <w:rsid w:val="000F32BE"/>
    <w:rsid w:val="000F37C9"/>
    <w:rsid w:val="000F4515"/>
    <w:rsid w:val="000F5A33"/>
    <w:rsid w:val="000F73F4"/>
    <w:rsid w:val="000F75DA"/>
    <w:rsid w:val="000F7D6C"/>
    <w:rsid w:val="001007EF"/>
    <w:rsid w:val="001010E0"/>
    <w:rsid w:val="00101A6B"/>
    <w:rsid w:val="00101FBC"/>
    <w:rsid w:val="001029EA"/>
    <w:rsid w:val="0010347D"/>
    <w:rsid w:val="001038AB"/>
    <w:rsid w:val="00104DD9"/>
    <w:rsid w:val="00105425"/>
    <w:rsid w:val="0010549A"/>
    <w:rsid w:val="001056E2"/>
    <w:rsid w:val="001067A1"/>
    <w:rsid w:val="00110D39"/>
    <w:rsid w:val="00110EA6"/>
    <w:rsid w:val="001116C9"/>
    <w:rsid w:val="00111B21"/>
    <w:rsid w:val="00112247"/>
    <w:rsid w:val="00112FF9"/>
    <w:rsid w:val="00113638"/>
    <w:rsid w:val="00113A07"/>
    <w:rsid w:val="00113F5A"/>
    <w:rsid w:val="0011410A"/>
    <w:rsid w:val="00116DA8"/>
    <w:rsid w:val="001171A4"/>
    <w:rsid w:val="00117A80"/>
    <w:rsid w:val="00120382"/>
    <w:rsid w:val="00120941"/>
    <w:rsid w:val="00120C9A"/>
    <w:rsid w:val="00122A51"/>
    <w:rsid w:val="00122A54"/>
    <w:rsid w:val="00122DA4"/>
    <w:rsid w:val="00122F16"/>
    <w:rsid w:val="00123047"/>
    <w:rsid w:val="00123215"/>
    <w:rsid w:val="00123E1C"/>
    <w:rsid w:val="00124355"/>
    <w:rsid w:val="00124712"/>
    <w:rsid w:val="001247C2"/>
    <w:rsid w:val="001253DE"/>
    <w:rsid w:val="00126150"/>
    <w:rsid w:val="00126432"/>
    <w:rsid w:val="00130B3F"/>
    <w:rsid w:val="00131119"/>
    <w:rsid w:val="001316EC"/>
    <w:rsid w:val="00131839"/>
    <w:rsid w:val="0013298D"/>
    <w:rsid w:val="00132F2C"/>
    <w:rsid w:val="00133D17"/>
    <w:rsid w:val="00134BBF"/>
    <w:rsid w:val="00134E96"/>
    <w:rsid w:val="001355E2"/>
    <w:rsid w:val="00135ED7"/>
    <w:rsid w:val="001360AE"/>
    <w:rsid w:val="00136FFE"/>
    <w:rsid w:val="0014001E"/>
    <w:rsid w:val="00140E92"/>
    <w:rsid w:val="00140F7C"/>
    <w:rsid w:val="00141EBB"/>
    <w:rsid w:val="001422F2"/>
    <w:rsid w:val="00144340"/>
    <w:rsid w:val="001450FC"/>
    <w:rsid w:val="00145136"/>
    <w:rsid w:val="00146381"/>
    <w:rsid w:val="00147253"/>
    <w:rsid w:val="00152760"/>
    <w:rsid w:val="001539C8"/>
    <w:rsid w:val="00153B39"/>
    <w:rsid w:val="00156F5F"/>
    <w:rsid w:val="00157622"/>
    <w:rsid w:val="0016042D"/>
    <w:rsid w:val="00160E3D"/>
    <w:rsid w:val="00162B75"/>
    <w:rsid w:val="00162DE3"/>
    <w:rsid w:val="00163030"/>
    <w:rsid w:val="0016318C"/>
    <w:rsid w:val="0016331C"/>
    <w:rsid w:val="0016342C"/>
    <w:rsid w:val="001635EC"/>
    <w:rsid w:val="00164E50"/>
    <w:rsid w:val="001656EF"/>
    <w:rsid w:val="001676FC"/>
    <w:rsid w:val="00167CF4"/>
    <w:rsid w:val="00170A90"/>
    <w:rsid w:val="00170B95"/>
    <w:rsid w:val="00170FF6"/>
    <w:rsid w:val="001715A5"/>
    <w:rsid w:val="001717D8"/>
    <w:rsid w:val="00172C6D"/>
    <w:rsid w:val="0017416C"/>
    <w:rsid w:val="00174704"/>
    <w:rsid w:val="00174EED"/>
    <w:rsid w:val="00175C04"/>
    <w:rsid w:val="00175E1A"/>
    <w:rsid w:val="00176575"/>
    <w:rsid w:val="00176EA2"/>
    <w:rsid w:val="00180251"/>
    <w:rsid w:val="001804AF"/>
    <w:rsid w:val="0018090C"/>
    <w:rsid w:val="00180D70"/>
    <w:rsid w:val="001816C9"/>
    <w:rsid w:val="001816DC"/>
    <w:rsid w:val="00184B87"/>
    <w:rsid w:val="00184C58"/>
    <w:rsid w:val="00187344"/>
    <w:rsid w:val="00187415"/>
    <w:rsid w:val="00187839"/>
    <w:rsid w:val="001901F0"/>
    <w:rsid w:val="00190383"/>
    <w:rsid w:val="00190D06"/>
    <w:rsid w:val="00191AAC"/>
    <w:rsid w:val="00192563"/>
    <w:rsid w:val="00194244"/>
    <w:rsid w:val="001942A6"/>
    <w:rsid w:val="001944D1"/>
    <w:rsid w:val="00194646"/>
    <w:rsid w:val="001950F9"/>
    <w:rsid w:val="00195398"/>
    <w:rsid w:val="00195460"/>
    <w:rsid w:val="00196389"/>
    <w:rsid w:val="00196764"/>
    <w:rsid w:val="00196BDC"/>
    <w:rsid w:val="00196DDB"/>
    <w:rsid w:val="00196F9B"/>
    <w:rsid w:val="001A0888"/>
    <w:rsid w:val="001A0930"/>
    <w:rsid w:val="001A1C86"/>
    <w:rsid w:val="001A1F27"/>
    <w:rsid w:val="001A22FD"/>
    <w:rsid w:val="001A4078"/>
    <w:rsid w:val="001A4487"/>
    <w:rsid w:val="001A4BD8"/>
    <w:rsid w:val="001A4F25"/>
    <w:rsid w:val="001A6A55"/>
    <w:rsid w:val="001B08AB"/>
    <w:rsid w:val="001B2DE9"/>
    <w:rsid w:val="001B4C2A"/>
    <w:rsid w:val="001B5B5A"/>
    <w:rsid w:val="001B743E"/>
    <w:rsid w:val="001B7C1D"/>
    <w:rsid w:val="001C0177"/>
    <w:rsid w:val="001C01AC"/>
    <w:rsid w:val="001C0D01"/>
    <w:rsid w:val="001C1A48"/>
    <w:rsid w:val="001C2304"/>
    <w:rsid w:val="001C2B7B"/>
    <w:rsid w:val="001C2FB7"/>
    <w:rsid w:val="001C3591"/>
    <w:rsid w:val="001C3940"/>
    <w:rsid w:val="001C3A3A"/>
    <w:rsid w:val="001C3C62"/>
    <w:rsid w:val="001C46F9"/>
    <w:rsid w:val="001C4709"/>
    <w:rsid w:val="001C4912"/>
    <w:rsid w:val="001C4CA1"/>
    <w:rsid w:val="001C5401"/>
    <w:rsid w:val="001C56F6"/>
    <w:rsid w:val="001C5A9A"/>
    <w:rsid w:val="001C5E6D"/>
    <w:rsid w:val="001C6B2C"/>
    <w:rsid w:val="001C76A5"/>
    <w:rsid w:val="001C7C93"/>
    <w:rsid w:val="001D0E9A"/>
    <w:rsid w:val="001D29A2"/>
    <w:rsid w:val="001D370D"/>
    <w:rsid w:val="001D4FBF"/>
    <w:rsid w:val="001D566A"/>
    <w:rsid w:val="001D57D7"/>
    <w:rsid w:val="001D6711"/>
    <w:rsid w:val="001D6DB5"/>
    <w:rsid w:val="001D7A2D"/>
    <w:rsid w:val="001D7F6D"/>
    <w:rsid w:val="001E0A7B"/>
    <w:rsid w:val="001E1703"/>
    <w:rsid w:val="001E2DCC"/>
    <w:rsid w:val="001E2F70"/>
    <w:rsid w:val="001E39F9"/>
    <w:rsid w:val="001E3E18"/>
    <w:rsid w:val="001E50F2"/>
    <w:rsid w:val="001E549F"/>
    <w:rsid w:val="001E5891"/>
    <w:rsid w:val="001E5AC0"/>
    <w:rsid w:val="001F3255"/>
    <w:rsid w:val="001F4D74"/>
    <w:rsid w:val="001F6FB0"/>
    <w:rsid w:val="001F72F8"/>
    <w:rsid w:val="001F747F"/>
    <w:rsid w:val="001F7996"/>
    <w:rsid w:val="001F7B5F"/>
    <w:rsid w:val="00200F13"/>
    <w:rsid w:val="00201967"/>
    <w:rsid w:val="0020298D"/>
    <w:rsid w:val="00203198"/>
    <w:rsid w:val="00203819"/>
    <w:rsid w:val="00203EE4"/>
    <w:rsid w:val="0020468E"/>
    <w:rsid w:val="00204D09"/>
    <w:rsid w:val="00205429"/>
    <w:rsid w:val="002055CF"/>
    <w:rsid w:val="0020767B"/>
    <w:rsid w:val="002076A8"/>
    <w:rsid w:val="00207F86"/>
    <w:rsid w:val="002111E1"/>
    <w:rsid w:val="00211A52"/>
    <w:rsid w:val="00211E5A"/>
    <w:rsid w:val="0021317A"/>
    <w:rsid w:val="00213224"/>
    <w:rsid w:val="002141F9"/>
    <w:rsid w:val="00214224"/>
    <w:rsid w:val="002147BB"/>
    <w:rsid w:val="00214D5E"/>
    <w:rsid w:val="00214DB9"/>
    <w:rsid w:val="00214F43"/>
    <w:rsid w:val="00215F18"/>
    <w:rsid w:val="00216E3A"/>
    <w:rsid w:val="0021755C"/>
    <w:rsid w:val="0021788A"/>
    <w:rsid w:val="00217D9F"/>
    <w:rsid w:val="00217F3C"/>
    <w:rsid w:val="00217F66"/>
    <w:rsid w:val="00220AAB"/>
    <w:rsid w:val="00221C85"/>
    <w:rsid w:val="00222719"/>
    <w:rsid w:val="0022412D"/>
    <w:rsid w:val="00224B05"/>
    <w:rsid w:val="00225A66"/>
    <w:rsid w:val="00225F02"/>
    <w:rsid w:val="00226141"/>
    <w:rsid w:val="00227DE9"/>
    <w:rsid w:val="00227F5D"/>
    <w:rsid w:val="00230399"/>
    <w:rsid w:val="00230A17"/>
    <w:rsid w:val="00230BA4"/>
    <w:rsid w:val="002317DA"/>
    <w:rsid w:val="0023186C"/>
    <w:rsid w:val="00231A30"/>
    <w:rsid w:val="0023270F"/>
    <w:rsid w:val="002327E7"/>
    <w:rsid w:val="00234C3C"/>
    <w:rsid w:val="0023511E"/>
    <w:rsid w:val="00236CC9"/>
    <w:rsid w:val="00236FC3"/>
    <w:rsid w:val="00240DAB"/>
    <w:rsid w:val="002413F5"/>
    <w:rsid w:val="00241DA8"/>
    <w:rsid w:val="002429A9"/>
    <w:rsid w:val="00242D61"/>
    <w:rsid w:val="002440AA"/>
    <w:rsid w:val="00244BD7"/>
    <w:rsid w:val="00244D65"/>
    <w:rsid w:val="00245402"/>
    <w:rsid w:val="00245AF9"/>
    <w:rsid w:val="00245CB1"/>
    <w:rsid w:val="002469DF"/>
    <w:rsid w:val="00247555"/>
    <w:rsid w:val="00251D98"/>
    <w:rsid w:val="002525F7"/>
    <w:rsid w:val="0025339F"/>
    <w:rsid w:val="0025424C"/>
    <w:rsid w:val="00254867"/>
    <w:rsid w:val="0025497B"/>
    <w:rsid w:val="002567E8"/>
    <w:rsid w:val="0025699F"/>
    <w:rsid w:val="00256FB0"/>
    <w:rsid w:val="00257080"/>
    <w:rsid w:val="0025717A"/>
    <w:rsid w:val="00257366"/>
    <w:rsid w:val="00260F1D"/>
    <w:rsid w:val="0026107C"/>
    <w:rsid w:val="00261336"/>
    <w:rsid w:val="00261537"/>
    <w:rsid w:val="002630F3"/>
    <w:rsid w:val="0026353A"/>
    <w:rsid w:val="002654E3"/>
    <w:rsid w:val="0026552A"/>
    <w:rsid w:val="00266C0F"/>
    <w:rsid w:val="0026783B"/>
    <w:rsid w:val="002678C9"/>
    <w:rsid w:val="00267940"/>
    <w:rsid w:val="00270777"/>
    <w:rsid w:val="00273186"/>
    <w:rsid w:val="0027437B"/>
    <w:rsid w:val="00274BC1"/>
    <w:rsid w:val="0027707D"/>
    <w:rsid w:val="00277945"/>
    <w:rsid w:val="00277D42"/>
    <w:rsid w:val="002804C2"/>
    <w:rsid w:val="00280611"/>
    <w:rsid w:val="00280856"/>
    <w:rsid w:val="00281541"/>
    <w:rsid w:val="002830B9"/>
    <w:rsid w:val="00283788"/>
    <w:rsid w:val="00284502"/>
    <w:rsid w:val="002869B1"/>
    <w:rsid w:val="00286E95"/>
    <w:rsid w:val="0029029E"/>
    <w:rsid w:val="00290566"/>
    <w:rsid w:val="00290691"/>
    <w:rsid w:val="0029185C"/>
    <w:rsid w:val="00294359"/>
    <w:rsid w:val="0029649A"/>
    <w:rsid w:val="002969D8"/>
    <w:rsid w:val="00297ED2"/>
    <w:rsid w:val="002A09FA"/>
    <w:rsid w:val="002A2C36"/>
    <w:rsid w:val="002A3DBF"/>
    <w:rsid w:val="002A3FE6"/>
    <w:rsid w:val="002A42D8"/>
    <w:rsid w:val="002A4402"/>
    <w:rsid w:val="002A44A0"/>
    <w:rsid w:val="002A48E3"/>
    <w:rsid w:val="002A4D95"/>
    <w:rsid w:val="002A641A"/>
    <w:rsid w:val="002A6A9F"/>
    <w:rsid w:val="002B024C"/>
    <w:rsid w:val="002B1182"/>
    <w:rsid w:val="002B1817"/>
    <w:rsid w:val="002B1E9D"/>
    <w:rsid w:val="002B3B73"/>
    <w:rsid w:val="002B4514"/>
    <w:rsid w:val="002B5D3E"/>
    <w:rsid w:val="002B68EB"/>
    <w:rsid w:val="002B6A3B"/>
    <w:rsid w:val="002B7302"/>
    <w:rsid w:val="002B7E31"/>
    <w:rsid w:val="002C06B5"/>
    <w:rsid w:val="002C0C20"/>
    <w:rsid w:val="002C3089"/>
    <w:rsid w:val="002C3AE0"/>
    <w:rsid w:val="002C3B79"/>
    <w:rsid w:val="002C43CB"/>
    <w:rsid w:val="002C5AFF"/>
    <w:rsid w:val="002C5CAF"/>
    <w:rsid w:val="002C62BF"/>
    <w:rsid w:val="002C6913"/>
    <w:rsid w:val="002C6953"/>
    <w:rsid w:val="002C70DA"/>
    <w:rsid w:val="002D065B"/>
    <w:rsid w:val="002D251A"/>
    <w:rsid w:val="002D34C0"/>
    <w:rsid w:val="002D3924"/>
    <w:rsid w:val="002D428D"/>
    <w:rsid w:val="002D47F2"/>
    <w:rsid w:val="002D4E38"/>
    <w:rsid w:val="002D65FB"/>
    <w:rsid w:val="002D7E96"/>
    <w:rsid w:val="002E0C47"/>
    <w:rsid w:val="002E3F2B"/>
    <w:rsid w:val="002E51C8"/>
    <w:rsid w:val="002E5260"/>
    <w:rsid w:val="002E5558"/>
    <w:rsid w:val="002E57D9"/>
    <w:rsid w:val="002E5FB7"/>
    <w:rsid w:val="002E6D96"/>
    <w:rsid w:val="002E6E91"/>
    <w:rsid w:val="002E7E26"/>
    <w:rsid w:val="002F15ED"/>
    <w:rsid w:val="002F17B1"/>
    <w:rsid w:val="002F1AF7"/>
    <w:rsid w:val="002F1BC6"/>
    <w:rsid w:val="002F210E"/>
    <w:rsid w:val="002F3386"/>
    <w:rsid w:val="002F5050"/>
    <w:rsid w:val="002F506B"/>
    <w:rsid w:val="002F656D"/>
    <w:rsid w:val="002F77A3"/>
    <w:rsid w:val="002F78B3"/>
    <w:rsid w:val="00301288"/>
    <w:rsid w:val="00302D1B"/>
    <w:rsid w:val="00302FAA"/>
    <w:rsid w:val="00302FDE"/>
    <w:rsid w:val="00303B93"/>
    <w:rsid w:val="00304550"/>
    <w:rsid w:val="003053BB"/>
    <w:rsid w:val="003062E5"/>
    <w:rsid w:val="00306C3D"/>
    <w:rsid w:val="003102C8"/>
    <w:rsid w:val="00310495"/>
    <w:rsid w:val="00310BAD"/>
    <w:rsid w:val="00312ADF"/>
    <w:rsid w:val="003130BD"/>
    <w:rsid w:val="003136C9"/>
    <w:rsid w:val="00313A5A"/>
    <w:rsid w:val="00314C49"/>
    <w:rsid w:val="003152A7"/>
    <w:rsid w:val="00315A20"/>
    <w:rsid w:val="00320DD1"/>
    <w:rsid w:val="00321913"/>
    <w:rsid w:val="00323B4E"/>
    <w:rsid w:val="00324040"/>
    <w:rsid w:val="0032486C"/>
    <w:rsid w:val="00325DC6"/>
    <w:rsid w:val="0032678F"/>
    <w:rsid w:val="003274F5"/>
    <w:rsid w:val="003306D2"/>
    <w:rsid w:val="003308BE"/>
    <w:rsid w:val="00330FED"/>
    <w:rsid w:val="003318B9"/>
    <w:rsid w:val="0033212D"/>
    <w:rsid w:val="0033246D"/>
    <w:rsid w:val="003338F6"/>
    <w:rsid w:val="00334DCB"/>
    <w:rsid w:val="003350D3"/>
    <w:rsid w:val="0033621F"/>
    <w:rsid w:val="00336802"/>
    <w:rsid w:val="00336F0C"/>
    <w:rsid w:val="003379BA"/>
    <w:rsid w:val="00340336"/>
    <w:rsid w:val="00340E88"/>
    <w:rsid w:val="0034159C"/>
    <w:rsid w:val="003415DE"/>
    <w:rsid w:val="0034193E"/>
    <w:rsid w:val="0034202F"/>
    <w:rsid w:val="003422F1"/>
    <w:rsid w:val="00342969"/>
    <w:rsid w:val="00342D5C"/>
    <w:rsid w:val="00343CAE"/>
    <w:rsid w:val="00343CBD"/>
    <w:rsid w:val="00344420"/>
    <w:rsid w:val="00344AEE"/>
    <w:rsid w:val="00344B4E"/>
    <w:rsid w:val="0034531C"/>
    <w:rsid w:val="00345ECE"/>
    <w:rsid w:val="00346002"/>
    <w:rsid w:val="003467A4"/>
    <w:rsid w:val="003467EE"/>
    <w:rsid w:val="00346B25"/>
    <w:rsid w:val="00347ADB"/>
    <w:rsid w:val="0035061A"/>
    <w:rsid w:val="00350F95"/>
    <w:rsid w:val="003512F0"/>
    <w:rsid w:val="00351A83"/>
    <w:rsid w:val="00352790"/>
    <w:rsid w:val="0035309D"/>
    <w:rsid w:val="00353370"/>
    <w:rsid w:val="00353CE5"/>
    <w:rsid w:val="00355066"/>
    <w:rsid w:val="00356F2D"/>
    <w:rsid w:val="00357835"/>
    <w:rsid w:val="00360528"/>
    <w:rsid w:val="003611C3"/>
    <w:rsid w:val="003619E6"/>
    <w:rsid w:val="00361BEA"/>
    <w:rsid w:val="00361DE5"/>
    <w:rsid w:val="00362679"/>
    <w:rsid w:val="00363566"/>
    <w:rsid w:val="00363F14"/>
    <w:rsid w:val="0036481A"/>
    <w:rsid w:val="003656F2"/>
    <w:rsid w:val="00365D04"/>
    <w:rsid w:val="00366320"/>
    <w:rsid w:val="0036646F"/>
    <w:rsid w:val="003668E5"/>
    <w:rsid w:val="00367E97"/>
    <w:rsid w:val="00370E19"/>
    <w:rsid w:val="0037200C"/>
    <w:rsid w:val="00372774"/>
    <w:rsid w:val="00373198"/>
    <w:rsid w:val="00373D4C"/>
    <w:rsid w:val="0037415D"/>
    <w:rsid w:val="0037443F"/>
    <w:rsid w:val="0037492D"/>
    <w:rsid w:val="00375274"/>
    <w:rsid w:val="00375F49"/>
    <w:rsid w:val="00375F68"/>
    <w:rsid w:val="003766C1"/>
    <w:rsid w:val="00376CD5"/>
    <w:rsid w:val="00376EC9"/>
    <w:rsid w:val="0037776D"/>
    <w:rsid w:val="003779AD"/>
    <w:rsid w:val="00380995"/>
    <w:rsid w:val="00381387"/>
    <w:rsid w:val="00382029"/>
    <w:rsid w:val="00382076"/>
    <w:rsid w:val="00383463"/>
    <w:rsid w:val="00383562"/>
    <w:rsid w:val="0038360C"/>
    <w:rsid w:val="003836FF"/>
    <w:rsid w:val="003838C7"/>
    <w:rsid w:val="00383A40"/>
    <w:rsid w:val="00384F9A"/>
    <w:rsid w:val="00385DA3"/>
    <w:rsid w:val="00386A3F"/>
    <w:rsid w:val="00386B55"/>
    <w:rsid w:val="00386BFA"/>
    <w:rsid w:val="0038742F"/>
    <w:rsid w:val="003877B6"/>
    <w:rsid w:val="0039058D"/>
    <w:rsid w:val="00390BDE"/>
    <w:rsid w:val="00391572"/>
    <w:rsid w:val="0039378A"/>
    <w:rsid w:val="003939B8"/>
    <w:rsid w:val="003940BC"/>
    <w:rsid w:val="00397240"/>
    <w:rsid w:val="0039771A"/>
    <w:rsid w:val="003979A9"/>
    <w:rsid w:val="003A063B"/>
    <w:rsid w:val="003A128F"/>
    <w:rsid w:val="003A19E5"/>
    <w:rsid w:val="003A20F8"/>
    <w:rsid w:val="003A2866"/>
    <w:rsid w:val="003A2E8F"/>
    <w:rsid w:val="003A3348"/>
    <w:rsid w:val="003A33F1"/>
    <w:rsid w:val="003A3544"/>
    <w:rsid w:val="003A3D62"/>
    <w:rsid w:val="003A3E41"/>
    <w:rsid w:val="003A5D15"/>
    <w:rsid w:val="003A6606"/>
    <w:rsid w:val="003A745F"/>
    <w:rsid w:val="003A7530"/>
    <w:rsid w:val="003A7817"/>
    <w:rsid w:val="003A7B15"/>
    <w:rsid w:val="003A7F0B"/>
    <w:rsid w:val="003B0171"/>
    <w:rsid w:val="003B1A58"/>
    <w:rsid w:val="003B23BE"/>
    <w:rsid w:val="003B24E9"/>
    <w:rsid w:val="003B3F7C"/>
    <w:rsid w:val="003B4234"/>
    <w:rsid w:val="003B524E"/>
    <w:rsid w:val="003B53CE"/>
    <w:rsid w:val="003B65B8"/>
    <w:rsid w:val="003B6B86"/>
    <w:rsid w:val="003B6DDE"/>
    <w:rsid w:val="003B7A48"/>
    <w:rsid w:val="003B7FF0"/>
    <w:rsid w:val="003C0529"/>
    <w:rsid w:val="003C06E5"/>
    <w:rsid w:val="003C07EF"/>
    <w:rsid w:val="003C0FB5"/>
    <w:rsid w:val="003C19F0"/>
    <w:rsid w:val="003C216E"/>
    <w:rsid w:val="003C2C70"/>
    <w:rsid w:val="003C2D67"/>
    <w:rsid w:val="003C2F0E"/>
    <w:rsid w:val="003C5C2B"/>
    <w:rsid w:val="003C5D2A"/>
    <w:rsid w:val="003C6A1F"/>
    <w:rsid w:val="003D0206"/>
    <w:rsid w:val="003D041A"/>
    <w:rsid w:val="003D08A7"/>
    <w:rsid w:val="003D0FB0"/>
    <w:rsid w:val="003D10C8"/>
    <w:rsid w:val="003D1442"/>
    <w:rsid w:val="003D20FE"/>
    <w:rsid w:val="003D296A"/>
    <w:rsid w:val="003D2F52"/>
    <w:rsid w:val="003D33E0"/>
    <w:rsid w:val="003D4737"/>
    <w:rsid w:val="003D5B75"/>
    <w:rsid w:val="003D6155"/>
    <w:rsid w:val="003E01F8"/>
    <w:rsid w:val="003E1D33"/>
    <w:rsid w:val="003E2E61"/>
    <w:rsid w:val="003E5A49"/>
    <w:rsid w:val="003E5EEC"/>
    <w:rsid w:val="003E61E1"/>
    <w:rsid w:val="003E65F8"/>
    <w:rsid w:val="003E6D00"/>
    <w:rsid w:val="003F0305"/>
    <w:rsid w:val="003F04C9"/>
    <w:rsid w:val="003F09B1"/>
    <w:rsid w:val="003F0B1B"/>
    <w:rsid w:val="003F0B31"/>
    <w:rsid w:val="003F50A8"/>
    <w:rsid w:val="003F7C4C"/>
    <w:rsid w:val="003F7D16"/>
    <w:rsid w:val="003F7F77"/>
    <w:rsid w:val="0040031A"/>
    <w:rsid w:val="00400744"/>
    <w:rsid w:val="004024FF"/>
    <w:rsid w:val="00402FDD"/>
    <w:rsid w:val="00403B8F"/>
    <w:rsid w:val="00404539"/>
    <w:rsid w:val="00406A59"/>
    <w:rsid w:val="00406B30"/>
    <w:rsid w:val="004079BB"/>
    <w:rsid w:val="00407EC0"/>
    <w:rsid w:val="00410200"/>
    <w:rsid w:val="00410531"/>
    <w:rsid w:val="0041094E"/>
    <w:rsid w:val="00411AC4"/>
    <w:rsid w:val="00411BFE"/>
    <w:rsid w:val="00411F48"/>
    <w:rsid w:val="00412B41"/>
    <w:rsid w:val="004132BB"/>
    <w:rsid w:val="00413786"/>
    <w:rsid w:val="00413848"/>
    <w:rsid w:val="00413B0B"/>
    <w:rsid w:val="00413EEF"/>
    <w:rsid w:val="00414ACD"/>
    <w:rsid w:val="00415103"/>
    <w:rsid w:val="00415726"/>
    <w:rsid w:val="004177E6"/>
    <w:rsid w:val="00417839"/>
    <w:rsid w:val="00420803"/>
    <w:rsid w:val="00420A56"/>
    <w:rsid w:val="00420D32"/>
    <w:rsid w:val="00421DA6"/>
    <w:rsid w:val="0042215C"/>
    <w:rsid w:val="00422980"/>
    <w:rsid w:val="00422E71"/>
    <w:rsid w:val="00423A36"/>
    <w:rsid w:val="00423D71"/>
    <w:rsid w:val="00423F72"/>
    <w:rsid w:val="00424214"/>
    <w:rsid w:val="004243C4"/>
    <w:rsid w:val="00424492"/>
    <w:rsid w:val="00424B66"/>
    <w:rsid w:val="004253C3"/>
    <w:rsid w:val="00426AFE"/>
    <w:rsid w:val="00427B9A"/>
    <w:rsid w:val="004305E1"/>
    <w:rsid w:val="00431DCC"/>
    <w:rsid w:val="0043281B"/>
    <w:rsid w:val="00432CE4"/>
    <w:rsid w:val="00432E39"/>
    <w:rsid w:val="004330E3"/>
    <w:rsid w:val="00433FCA"/>
    <w:rsid w:val="00435482"/>
    <w:rsid w:val="00437BF1"/>
    <w:rsid w:val="00440208"/>
    <w:rsid w:val="00440340"/>
    <w:rsid w:val="00440A48"/>
    <w:rsid w:val="00440C88"/>
    <w:rsid w:val="00441A76"/>
    <w:rsid w:val="00442225"/>
    <w:rsid w:val="004431EC"/>
    <w:rsid w:val="0044354E"/>
    <w:rsid w:val="00443AA6"/>
    <w:rsid w:val="004457DB"/>
    <w:rsid w:val="00445ED3"/>
    <w:rsid w:val="0044612D"/>
    <w:rsid w:val="004466D1"/>
    <w:rsid w:val="00446C63"/>
    <w:rsid w:val="00446D14"/>
    <w:rsid w:val="00447703"/>
    <w:rsid w:val="00447755"/>
    <w:rsid w:val="0044786A"/>
    <w:rsid w:val="00447EAB"/>
    <w:rsid w:val="00451E73"/>
    <w:rsid w:val="00452221"/>
    <w:rsid w:val="00452BD9"/>
    <w:rsid w:val="00452D9E"/>
    <w:rsid w:val="004535CE"/>
    <w:rsid w:val="00454872"/>
    <w:rsid w:val="00456CFD"/>
    <w:rsid w:val="004577B1"/>
    <w:rsid w:val="00457A97"/>
    <w:rsid w:val="004605A9"/>
    <w:rsid w:val="00460633"/>
    <w:rsid w:val="004617D9"/>
    <w:rsid w:val="00461ACC"/>
    <w:rsid w:val="00461BD5"/>
    <w:rsid w:val="00463584"/>
    <w:rsid w:val="0046370A"/>
    <w:rsid w:val="0046379B"/>
    <w:rsid w:val="00463D5B"/>
    <w:rsid w:val="00464898"/>
    <w:rsid w:val="00464C79"/>
    <w:rsid w:val="00464E53"/>
    <w:rsid w:val="00466EFC"/>
    <w:rsid w:val="004671D5"/>
    <w:rsid w:val="004671D7"/>
    <w:rsid w:val="00471218"/>
    <w:rsid w:val="0047151A"/>
    <w:rsid w:val="00471AB4"/>
    <w:rsid w:val="0047218A"/>
    <w:rsid w:val="00472596"/>
    <w:rsid w:val="004734AD"/>
    <w:rsid w:val="00473573"/>
    <w:rsid w:val="00473EF6"/>
    <w:rsid w:val="004748F9"/>
    <w:rsid w:val="00474BE8"/>
    <w:rsid w:val="00474D5C"/>
    <w:rsid w:val="00475255"/>
    <w:rsid w:val="00475F89"/>
    <w:rsid w:val="00476D65"/>
    <w:rsid w:val="00477A99"/>
    <w:rsid w:val="004802B1"/>
    <w:rsid w:val="00480B03"/>
    <w:rsid w:val="00480DD5"/>
    <w:rsid w:val="00480F67"/>
    <w:rsid w:val="00481345"/>
    <w:rsid w:val="004836BD"/>
    <w:rsid w:val="004837F3"/>
    <w:rsid w:val="004838FD"/>
    <w:rsid w:val="0048430F"/>
    <w:rsid w:val="0048482F"/>
    <w:rsid w:val="00484BCE"/>
    <w:rsid w:val="00486AFE"/>
    <w:rsid w:val="0049204E"/>
    <w:rsid w:val="0049302E"/>
    <w:rsid w:val="00493131"/>
    <w:rsid w:val="00493A6F"/>
    <w:rsid w:val="004944AC"/>
    <w:rsid w:val="004957E3"/>
    <w:rsid w:val="004959B5"/>
    <w:rsid w:val="00496EB7"/>
    <w:rsid w:val="00496FAD"/>
    <w:rsid w:val="00497308"/>
    <w:rsid w:val="00497377"/>
    <w:rsid w:val="00497994"/>
    <w:rsid w:val="00497E90"/>
    <w:rsid w:val="004A04C0"/>
    <w:rsid w:val="004A092B"/>
    <w:rsid w:val="004A10AE"/>
    <w:rsid w:val="004A1AF8"/>
    <w:rsid w:val="004A22C3"/>
    <w:rsid w:val="004A344F"/>
    <w:rsid w:val="004A4EEB"/>
    <w:rsid w:val="004A53D9"/>
    <w:rsid w:val="004A60BA"/>
    <w:rsid w:val="004A658A"/>
    <w:rsid w:val="004A6DBA"/>
    <w:rsid w:val="004A6F0E"/>
    <w:rsid w:val="004B02A2"/>
    <w:rsid w:val="004B06B6"/>
    <w:rsid w:val="004B0BF0"/>
    <w:rsid w:val="004B1643"/>
    <w:rsid w:val="004B1684"/>
    <w:rsid w:val="004B16D1"/>
    <w:rsid w:val="004B2387"/>
    <w:rsid w:val="004B3E81"/>
    <w:rsid w:val="004B431D"/>
    <w:rsid w:val="004B5B43"/>
    <w:rsid w:val="004B620C"/>
    <w:rsid w:val="004B639A"/>
    <w:rsid w:val="004B6C95"/>
    <w:rsid w:val="004B6CC1"/>
    <w:rsid w:val="004B778F"/>
    <w:rsid w:val="004B7A65"/>
    <w:rsid w:val="004C078D"/>
    <w:rsid w:val="004C088F"/>
    <w:rsid w:val="004C0B29"/>
    <w:rsid w:val="004C12A5"/>
    <w:rsid w:val="004C2416"/>
    <w:rsid w:val="004C2EAB"/>
    <w:rsid w:val="004C36BB"/>
    <w:rsid w:val="004C3705"/>
    <w:rsid w:val="004C37FD"/>
    <w:rsid w:val="004C419E"/>
    <w:rsid w:val="004C484F"/>
    <w:rsid w:val="004C4FB2"/>
    <w:rsid w:val="004C5077"/>
    <w:rsid w:val="004C52DE"/>
    <w:rsid w:val="004C5EAF"/>
    <w:rsid w:val="004C707F"/>
    <w:rsid w:val="004C7CAE"/>
    <w:rsid w:val="004C7FE3"/>
    <w:rsid w:val="004D040B"/>
    <w:rsid w:val="004D2817"/>
    <w:rsid w:val="004D2B3B"/>
    <w:rsid w:val="004D3169"/>
    <w:rsid w:val="004D3351"/>
    <w:rsid w:val="004D3739"/>
    <w:rsid w:val="004D37E8"/>
    <w:rsid w:val="004D4182"/>
    <w:rsid w:val="004D47C1"/>
    <w:rsid w:val="004D5076"/>
    <w:rsid w:val="004D5CD4"/>
    <w:rsid w:val="004D735E"/>
    <w:rsid w:val="004E02F3"/>
    <w:rsid w:val="004E0392"/>
    <w:rsid w:val="004E0868"/>
    <w:rsid w:val="004E0BB5"/>
    <w:rsid w:val="004E12C0"/>
    <w:rsid w:val="004E31FB"/>
    <w:rsid w:val="004E361E"/>
    <w:rsid w:val="004E4B4F"/>
    <w:rsid w:val="004E56DA"/>
    <w:rsid w:val="004E5E84"/>
    <w:rsid w:val="004E5F6E"/>
    <w:rsid w:val="004E6779"/>
    <w:rsid w:val="004E6BE9"/>
    <w:rsid w:val="004F0EB7"/>
    <w:rsid w:val="004F119C"/>
    <w:rsid w:val="004F12D2"/>
    <w:rsid w:val="004F1494"/>
    <w:rsid w:val="004F2B57"/>
    <w:rsid w:val="004F2C41"/>
    <w:rsid w:val="004F3CB3"/>
    <w:rsid w:val="004F3DE6"/>
    <w:rsid w:val="004F48E1"/>
    <w:rsid w:val="004F59A9"/>
    <w:rsid w:val="004F6179"/>
    <w:rsid w:val="004F61DC"/>
    <w:rsid w:val="004F62F2"/>
    <w:rsid w:val="004F6303"/>
    <w:rsid w:val="004F7DEE"/>
    <w:rsid w:val="0050052E"/>
    <w:rsid w:val="00500681"/>
    <w:rsid w:val="0050353F"/>
    <w:rsid w:val="00503560"/>
    <w:rsid w:val="00503CD0"/>
    <w:rsid w:val="005060C3"/>
    <w:rsid w:val="00507885"/>
    <w:rsid w:val="00507D5D"/>
    <w:rsid w:val="00507E3E"/>
    <w:rsid w:val="00510902"/>
    <w:rsid w:val="00511FD3"/>
    <w:rsid w:val="00512487"/>
    <w:rsid w:val="005130ED"/>
    <w:rsid w:val="0051363C"/>
    <w:rsid w:val="00514E8A"/>
    <w:rsid w:val="005161A8"/>
    <w:rsid w:val="0051688D"/>
    <w:rsid w:val="00517432"/>
    <w:rsid w:val="00517AAC"/>
    <w:rsid w:val="00517DF2"/>
    <w:rsid w:val="005204C9"/>
    <w:rsid w:val="00521383"/>
    <w:rsid w:val="005222B1"/>
    <w:rsid w:val="00522CF2"/>
    <w:rsid w:val="00523272"/>
    <w:rsid w:val="005240DD"/>
    <w:rsid w:val="0052477F"/>
    <w:rsid w:val="005248E3"/>
    <w:rsid w:val="00525041"/>
    <w:rsid w:val="00525DD5"/>
    <w:rsid w:val="00525EC0"/>
    <w:rsid w:val="0052600B"/>
    <w:rsid w:val="005268E5"/>
    <w:rsid w:val="0052711A"/>
    <w:rsid w:val="005306D8"/>
    <w:rsid w:val="00530C79"/>
    <w:rsid w:val="005324E3"/>
    <w:rsid w:val="0053533B"/>
    <w:rsid w:val="00535B8B"/>
    <w:rsid w:val="00535DA3"/>
    <w:rsid w:val="005364D3"/>
    <w:rsid w:val="00536FB3"/>
    <w:rsid w:val="0053736E"/>
    <w:rsid w:val="0053765A"/>
    <w:rsid w:val="00537AE1"/>
    <w:rsid w:val="0054010B"/>
    <w:rsid w:val="0054099B"/>
    <w:rsid w:val="00542317"/>
    <w:rsid w:val="005428C0"/>
    <w:rsid w:val="0054394F"/>
    <w:rsid w:val="00543B47"/>
    <w:rsid w:val="00543F69"/>
    <w:rsid w:val="00545371"/>
    <w:rsid w:val="00546A3E"/>
    <w:rsid w:val="005477B7"/>
    <w:rsid w:val="0054793F"/>
    <w:rsid w:val="00547D34"/>
    <w:rsid w:val="005503CA"/>
    <w:rsid w:val="00550C29"/>
    <w:rsid w:val="00551134"/>
    <w:rsid w:val="00551334"/>
    <w:rsid w:val="0055170E"/>
    <w:rsid w:val="005519D0"/>
    <w:rsid w:val="0055342B"/>
    <w:rsid w:val="00553C9A"/>
    <w:rsid w:val="00554723"/>
    <w:rsid w:val="00554C5D"/>
    <w:rsid w:val="00555023"/>
    <w:rsid w:val="005551C3"/>
    <w:rsid w:val="00555AEE"/>
    <w:rsid w:val="00560297"/>
    <w:rsid w:val="0056057B"/>
    <w:rsid w:val="00560A22"/>
    <w:rsid w:val="005611DD"/>
    <w:rsid w:val="00561E1C"/>
    <w:rsid w:val="0056223A"/>
    <w:rsid w:val="0056239C"/>
    <w:rsid w:val="00562D19"/>
    <w:rsid w:val="00562F54"/>
    <w:rsid w:val="00563CF8"/>
    <w:rsid w:val="00564194"/>
    <w:rsid w:val="00566626"/>
    <w:rsid w:val="00567254"/>
    <w:rsid w:val="0056752B"/>
    <w:rsid w:val="00567587"/>
    <w:rsid w:val="00570D70"/>
    <w:rsid w:val="0057110A"/>
    <w:rsid w:val="0057295D"/>
    <w:rsid w:val="00572FF2"/>
    <w:rsid w:val="005734AA"/>
    <w:rsid w:val="00573C93"/>
    <w:rsid w:val="00574002"/>
    <w:rsid w:val="005754AD"/>
    <w:rsid w:val="0057562A"/>
    <w:rsid w:val="0057575A"/>
    <w:rsid w:val="0057674F"/>
    <w:rsid w:val="00577A91"/>
    <w:rsid w:val="00577D88"/>
    <w:rsid w:val="00577E41"/>
    <w:rsid w:val="00580125"/>
    <w:rsid w:val="00580134"/>
    <w:rsid w:val="00580835"/>
    <w:rsid w:val="00580842"/>
    <w:rsid w:val="00581351"/>
    <w:rsid w:val="00582167"/>
    <w:rsid w:val="005821BF"/>
    <w:rsid w:val="005834D4"/>
    <w:rsid w:val="00583568"/>
    <w:rsid w:val="0058374D"/>
    <w:rsid w:val="00583A37"/>
    <w:rsid w:val="00584203"/>
    <w:rsid w:val="005843FC"/>
    <w:rsid w:val="005844B9"/>
    <w:rsid w:val="0058489B"/>
    <w:rsid w:val="00585998"/>
    <w:rsid w:val="00585F34"/>
    <w:rsid w:val="00586BBD"/>
    <w:rsid w:val="00587D17"/>
    <w:rsid w:val="005905D9"/>
    <w:rsid w:val="00590EFF"/>
    <w:rsid w:val="005915DA"/>
    <w:rsid w:val="0059164A"/>
    <w:rsid w:val="005932A3"/>
    <w:rsid w:val="005940AC"/>
    <w:rsid w:val="005944E7"/>
    <w:rsid w:val="00595676"/>
    <w:rsid w:val="00595B10"/>
    <w:rsid w:val="005960C9"/>
    <w:rsid w:val="0059726E"/>
    <w:rsid w:val="005976BE"/>
    <w:rsid w:val="00597DBB"/>
    <w:rsid w:val="005A0685"/>
    <w:rsid w:val="005A290C"/>
    <w:rsid w:val="005A2F26"/>
    <w:rsid w:val="005A3DEC"/>
    <w:rsid w:val="005A3FEF"/>
    <w:rsid w:val="005A51C4"/>
    <w:rsid w:val="005A549F"/>
    <w:rsid w:val="005A592C"/>
    <w:rsid w:val="005A6A56"/>
    <w:rsid w:val="005A70E1"/>
    <w:rsid w:val="005B09BA"/>
    <w:rsid w:val="005B0A64"/>
    <w:rsid w:val="005B0C5F"/>
    <w:rsid w:val="005B0DFB"/>
    <w:rsid w:val="005B1984"/>
    <w:rsid w:val="005B1E00"/>
    <w:rsid w:val="005B1FA8"/>
    <w:rsid w:val="005B35F9"/>
    <w:rsid w:val="005B4F11"/>
    <w:rsid w:val="005B5F74"/>
    <w:rsid w:val="005B6291"/>
    <w:rsid w:val="005B720B"/>
    <w:rsid w:val="005B7749"/>
    <w:rsid w:val="005C308E"/>
    <w:rsid w:val="005C3170"/>
    <w:rsid w:val="005C43D6"/>
    <w:rsid w:val="005C440C"/>
    <w:rsid w:val="005C4447"/>
    <w:rsid w:val="005C44F9"/>
    <w:rsid w:val="005C4BAA"/>
    <w:rsid w:val="005C548F"/>
    <w:rsid w:val="005C5A02"/>
    <w:rsid w:val="005D0684"/>
    <w:rsid w:val="005D0C52"/>
    <w:rsid w:val="005D204B"/>
    <w:rsid w:val="005D3C85"/>
    <w:rsid w:val="005D4ED5"/>
    <w:rsid w:val="005D539A"/>
    <w:rsid w:val="005D5D0A"/>
    <w:rsid w:val="005D7C46"/>
    <w:rsid w:val="005D7D2B"/>
    <w:rsid w:val="005E1519"/>
    <w:rsid w:val="005E1CDC"/>
    <w:rsid w:val="005E1F0C"/>
    <w:rsid w:val="005E201C"/>
    <w:rsid w:val="005E202A"/>
    <w:rsid w:val="005E21C6"/>
    <w:rsid w:val="005E258B"/>
    <w:rsid w:val="005E37A6"/>
    <w:rsid w:val="005E3800"/>
    <w:rsid w:val="005E4CC9"/>
    <w:rsid w:val="005E4F2B"/>
    <w:rsid w:val="005E524F"/>
    <w:rsid w:val="005E53AA"/>
    <w:rsid w:val="005E5961"/>
    <w:rsid w:val="005E61E2"/>
    <w:rsid w:val="005E78C6"/>
    <w:rsid w:val="005F04B6"/>
    <w:rsid w:val="005F197E"/>
    <w:rsid w:val="005F1F06"/>
    <w:rsid w:val="005F4BDD"/>
    <w:rsid w:val="005F4FE3"/>
    <w:rsid w:val="005F4FF1"/>
    <w:rsid w:val="005F52BA"/>
    <w:rsid w:val="005F5FDE"/>
    <w:rsid w:val="005F608E"/>
    <w:rsid w:val="005F70DB"/>
    <w:rsid w:val="006020AB"/>
    <w:rsid w:val="00603275"/>
    <w:rsid w:val="006033B6"/>
    <w:rsid w:val="00604ED8"/>
    <w:rsid w:val="00604F1B"/>
    <w:rsid w:val="0060551B"/>
    <w:rsid w:val="006058ED"/>
    <w:rsid w:val="00607670"/>
    <w:rsid w:val="00607841"/>
    <w:rsid w:val="006117DA"/>
    <w:rsid w:val="00611ADF"/>
    <w:rsid w:val="006120D1"/>
    <w:rsid w:val="0061290B"/>
    <w:rsid w:val="00612B5F"/>
    <w:rsid w:val="006148D6"/>
    <w:rsid w:val="006149EC"/>
    <w:rsid w:val="00614BEC"/>
    <w:rsid w:val="0061584A"/>
    <w:rsid w:val="00615923"/>
    <w:rsid w:val="00616544"/>
    <w:rsid w:val="0062020B"/>
    <w:rsid w:val="0062037E"/>
    <w:rsid w:val="00620F5C"/>
    <w:rsid w:val="00621AEF"/>
    <w:rsid w:val="0062251E"/>
    <w:rsid w:val="00622EB5"/>
    <w:rsid w:val="00622EFE"/>
    <w:rsid w:val="006232C8"/>
    <w:rsid w:val="00623445"/>
    <w:rsid w:val="00623C1E"/>
    <w:rsid w:val="00623C6F"/>
    <w:rsid w:val="00625EB3"/>
    <w:rsid w:val="00626280"/>
    <w:rsid w:val="00626E4E"/>
    <w:rsid w:val="00626E55"/>
    <w:rsid w:val="006279A5"/>
    <w:rsid w:val="0063082F"/>
    <w:rsid w:val="00630860"/>
    <w:rsid w:val="00631639"/>
    <w:rsid w:val="00632295"/>
    <w:rsid w:val="00632A69"/>
    <w:rsid w:val="00632CDB"/>
    <w:rsid w:val="00632DFE"/>
    <w:rsid w:val="00633C4D"/>
    <w:rsid w:val="00633F1E"/>
    <w:rsid w:val="00634157"/>
    <w:rsid w:val="00634A81"/>
    <w:rsid w:val="00635C6D"/>
    <w:rsid w:val="00635F48"/>
    <w:rsid w:val="00636C7D"/>
    <w:rsid w:val="00636D7D"/>
    <w:rsid w:val="006370FF"/>
    <w:rsid w:val="00637F36"/>
    <w:rsid w:val="00640F18"/>
    <w:rsid w:val="0064307B"/>
    <w:rsid w:val="00643B3C"/>
    <w:rsid w:val="00644C0F"/>
    <w:rsid w:val="006450DC"/>
    <w:rsid w:val="006453F7"/>
    <w:rsid w:val="00645C20"/>
    <w:rsid w:val="00646F96"/>
    <w:rsid w:val="00647318"/>
    <w:rsid w:val="00647B39"/>
    <w:rsid w:val="006501BC"/>
    <w:rsid w:val="00652AAF"/>
    <w:rsid w:val="0065321B"/>
    <w:rsid w:val="006536F5"/>
    <w:rsid w:val="00653704"/>
    <w:rsid w:val="00653A90"/>
    <w:rsid w:val="006542E5"/>
    <w:rsid w:val="00654572"/>
    <w:rsid w:val="0065491B"/>
    <w:rsid w:val="00654DA1"/>
    <w:rsid w:val="00656EFD"/>
    <w:rsid w:val="00656FD1"/>
    <w:rsid w:val="006574A9"/>
    <w:rsid w:val="00657F19"/>
    <w:rsid w:val="00660B5C"/>
    <w:rsid w:val="00661408"/>
    <w:rsid w:val="00661F75"/>
    <w:rsid w:val="006622BC"/>
    <w:rsid w:val="006630ED"/>
    <w:rsid w:val="0066316B"/>
    <w:rsid w:val="00663718"/>
    <w:rsid w:val="006641AB"/>
    <w:rsid w:val="0066464C"/>
    <w:rsid w:val="006646AF"/>
    <w:rsid w:val="006647EB"/>
    <w:rsid w:val="00664C15"/>
    <w:rsid w:val="006662A5"/>
    <w:rsid w:val="0066730D"/>
    <w:rsid w:val="006702D3"/>
    <w:rsid w:val="00670EC6"/>
    <w:rsid w:val="00672861"/>
    <w:rsid w:val="0067320A"/>
    <w:rsid w:val="0067354B"/>
    <w:rsid w:val="00677C57"/>
    <w:rsid w:val="00677DE4"/>
    <w:rsid w:val="006802D4"/>
    <w:rsid w:val="00680DBF"/>
    <w:rsid w:val="0068133A"/>
    <w:rsid w:val="00681705"/>
    <w:rsid w:val="00681777"/>
    <w:rsid w:val="00681922"/>
    <w:rsid w:val="00682369"/>
    <w:rsid w:val="00683F90"/>
    <w:rsid w:val="00684E6B"/>
    <w:rsid w:val="006851A2"/>
    <w:rsid w:val="0068579D"/>
    <w:rsid w:val="00685946"/>
    <w:rsid w:val="00686150"/>
    <w:rsid w:val="0068652E"/>
    <w:rsid w:val="00686D30"/>
    <w:rsid w:val="00686E49"/>
    <w:rsid w:val="00686FAE"/>
    <w:rsid w:val="0068756A"/>
    <w:rsid w:val="00687688"/>
    <w:rsid w:val="00687787"/>
    <w:rsid w:val="00687A49"/>
    <w:rsid w:val="0069038F"/>
    <w:rsid w:val="00691387"/>
    <w:rsid w:val="006915F4"/>
    <w:rsid w:val="00691BEB"/>
    <w:rsid w:val="0069217F"/>
    <w:rsid w:val="0069281A"/>
    <w:rsid w:val="0069290B"/>
    <w:rsid w:val="00692CA8"/>
    <w:rsid w:val="006938A5"/>
    <w:rsid w:val="006939EA"/>
    <w:rsid w:val="006951A9"/>
    <w:rsid w:val="00695445"/>
    <w:rsid w:val="00695531"/>
    <w:rsid w:val="006960B9"/>
    <w:rsid w:val="00697561"/>
    <w:rsid w:val="00697B76"/>
    <w:rsid w:val="006A01D8"/>
    <w:rsid w:val="006A02B5"/>
    <w:rsid w:val="006A0586"/>
    <w:rsid w:val="006A1206"/>
    <w:rsid w:val="006A1615"/>
    <w:rsid w:val="006A1CE8"/>
    <w:rsid w:val="006A33A0"/>
    <w:rsid w:val="006A34C8"/>
    <w:rsid w:val="006A6A5E"/>
    <w:rsid w:val="006A6AD5"/>
    <w:rsid w:val="006B1948"/>
    <w:rsid w:val="006B1B48"/>
    <w:rsid w:val="006B4078"/>
    <w:rsid w:val="006B431F"/>
    <w:rsid w:val="006B459F"/>
    <w:rsid w:val="006B4DC5"/>
    <w:rsid w:val="006B5239"/>
    <w:rsid w:val="006B5594"/>
    <w:rsid w:val="006B576D"/>
    <w:rsid w:val="006B6344"/>
    <w:rsid w:val="006B6357"/>
    <w:rsid w:val="006B65FA"/>
    <w:rsid w:val="006B6692"/>
    <w:rsid w:val="006B66FA"/>
    <w:rsid w:val="006B676D"/>
    <w:rsid w:val="006B6ABA"/>
    <w:rsid w:val="006B76BC"/>
    <w:rsid w:val="006C0F0E"/>
    <w:rsid w:val="006C22D8"/>
    <w:rsid w:val="006C3006"/>
    <w:rsid w:val="006C324C"/>
    <w:rsid w:val="006C4E44"/>
    <w:rsid w:val="006C4FC2"/>
    <w:rsid w:val="006C50A9"/>
    <w:rsid w:val="006C590B"/>
    <w:rsid w:val="006C5E1E"/>
    <w:rsid w:val="006C7F34"/>
    <w:rsid w:val="006D0B52"/>
    <w:rsid w:val="006D2B6C"/>
    <w:rsid w:val="006D2C8B"/>
    <w:rsid w:val="006D36C1"/>
    <w:rsid w:val="006D4134"/>
    <w:rsid w:val="006D43B5"/>
    <w:rsid w:val="006D4CC9"/>
    <w:rsid w:val="006D5140"/>
    <w:rsid w:val="006D5A13"/>
    <w:rsid w:val="006D5CED"/>
    <w:rsid w:val="006D74C3"/>
    <w:rsid w:val="006D7948"/>
    <w:rsid w:val="006D7A73"/>
    <w:rsid w:val="006D7D42"/>
    <w:rsid w:val="006E0169"/>
    <w:rsid w:val="006E1D2A"/>
    <w:rsid w:val="006E34CD"/>
    <w:rsid w:val="006E37CF"/>
    <w:rsid w:val="006E3BF9"/>
    <w:rsid w:val="006E452B"/>
    <w:rsid w:val="006E4564"/>
    <w:rsid w:val="006E7123"/>
    <w:rsid w:val="006E73EF"/>
    <w:rsid w:val="006F06A9"/>
    <w:rsid w:val="006F09A2"/>
    <w:rsid w:val="006F0B66"/>
    <w:rsid w:val="006F1023"/>
    <w:rsid w:val="006F1634"/>
    <w:rsid w:val="006F1E96"/>
    <w:rsid w:val="006F2185"/>
    <w:rsid w:val="006F2899"/>
    <w:rsid w:val="006F421D"/>
    <w:rsid w:val="006F58B5"/>
    <w:rsid w:val="006F5BB9"/>
    <w:rsid w:val="006F5DE8"/>
    <w:rsid w:val="006F6968"/>
    <w:rsid w:val="006F6BB8"/>
    <w:rsid w:val="007002D7"/>
    <w:rsid w:val="00700665"/>
    <w:rsid w:val="00700B17"/>
    <w:rsid w:val="00702C5F"/>
    <w:rsid w:val="00703356"/>
    <w:rsid w:val="00703AFB"/>
    <w:rsid w:val="00703EB7"/>
    <w:rsid w:val="007040C2"/>
    <w:rsid w:val="00704426"/>
    <w:rsid w:val="00706CD2"/>
    <w:rsid w:val="00707339"/>
    <w:rsid w:val="00710212"/>
    <w:rsid w:val="00710742"/>
    <w:rsid w:val="007121BD"/>
    <w:rsid w:val="00712C0F"/>
    <w:rsid w:val="00713300"/>
    <w:rsid w:val="007134FC"/>
    <w:rsid w:val="00713A69"/>
    <w:rsid w:val="00713C65"/>
    <w:rsid w:val="00713F27"/>
    <w:rsid w:val="00714E71"/>
    <w:rsid w:val="00714ED2"/>
    <w:rsid w:val="0071537B"/>
    <w:rsid w:val="007155DC"/>
    <w:rsid w:val="00715A46"/>
    <w:rsid w:val="00715BF5"/>
    <w:rsid w:val="007161E7"/>
    <w:rsid w:val="007164D0"/>
    <w:rsid w:val="00717A87"/>
    <w:rsid w:val="00720ACA"/>
    <w:rsid w:val="00721725"/>
    <w:rsid w:val="007217DB"/>
    <w:rsid w:val="00721928"/>
    <w:rsid w:val="007225B8"/>
    <w:rsid w:val="00722617"/>
    <w:rsid w:val="0072333C"/>
    <w:rsid w:val="00723556"/>
    <w:rsid w:val="00724A77"/>
    <w:rsid w:val="00724FC2"/>
    <w:rsid w:val="007257E0"/>
    <w:rsid w:val="00727014"/>
    <w:rsid w:val="00727539"/>
    <w:rsid w:val="0072762C"/>
    <w:rsid w:val="00727965"/>
    <w:rsid w:val="00727DD8"/>
    <w:rsid w:val="0073054C"/>
    <w:rsid w:val="00731346"/>
    <w:rsid w:val="0073224A"/>
    <w:rsid w:val="007328A4"/>
    <w:rsid w:val="00732B1E"/>
    <w:rsid w:val="00733C03"/>
    <w:rsid w:val="00733D95"/>
    <w:rsid w:val="0073414A"/>
    <w:rsid w:val="007350FB"/>
    <w:rsid w:val="00735B5B"/>
    <w:rsid w:val="00735F27"/>
    <w:rsid w:val="0073648C"/>
    <w:rsid w:val="00740706"/>
    <w:rsid w:val="00741836"/>
    <w:rsid w:val="0074199A"/>
    <w:rsid w:val="00741DDF"/>
    <w:rsid w:val="00742440"/>
    <w:rsid w:val="00742634"/>
    <w:rsid w:val="007426D8"/>
    <w:rsid w:val="0074299C"/>
    <w:rsid w:val="00743501"/>
    <w:rsid w:val="00743B99"/>
    <w:rsid w:val="00745611"/>
    <w:rsid w:val="0074598A"/>
    <w:rsid w:val="00745B98"/>
    <w:rsid w:val="0074685C"/>
    <w:rsid w:val="007468A9"/>
    <w:rsid w:val="007470BF"/>
    <w:rsid w:val="00747BF0"/>
    <w:rsid w:val="00750708"/>
    <w:rsid w:val="007510E6"/>
    <w:rsid w:val="007510F5"/>
    <w:rsid w:val="007531E8"/>
    <w:rsid w:val="007534D0"/>
    <w:rsid w:val="0075378D"/>
    <w:rsid w:val="00753A33"/>
    <w:rsid w:val="007541BB"/>
    <w:rsid w:val="00754838"/>
    <w:rsid w:val="00754BC0"/>
    <w:rsid w:val="007558FA"/>
    <w:rsid w:val="00757B65"/>
    <w:rsid w:val="00760AA5"/>
    <w:rsid w:val="0076377B"/>
    <w:rsid w:val="00764C96"/>
    <w:rsid w:val="00764F51"/>
    <w:rsid w:val="00765DB7"/>
    <w:rsid w:val="0076671A"/>
    <w:rsid w:val="00771849"/>
    <w:rsid w:val="00771C7C"/>
    <w:rsid w:val="00771EAA"/>
    <w:rsid w:val="00772173"/>
    <w:rsid w:val="00772C3E"/>
    <w:rsid w:val="00772E26"/>
    <w:rsid w:val="007743D8"/>
    <w:rsid w:val="00774D58"/>
    <w:rsid w:val="00775FED"/>
    <w:rsid w:val="007761E1"/>
    <w:rsid w:val="00776264"/>
    <w:rsid w:val="007766EA"/>
    <w:rsid w:val="00776B77"/>
    <w:rsid w:val="007771B7"/>
    <w:rsid w:val="007771E9"/>
    <w:rsid w:val="0077794C"/>
    <w:rsid w:val="007804DE"/>
    <w:rsid w:val="00780AD4"/>
    <w:rsid w:val="00780C2E"/>
    <w:rsid w:val="00780CC5"/>
    <w:rsid w:val="00783B54"/>
    <w:rsid w:val="00785157"/>
    <w:rsid w:val="00785839"/>
    <w:rsid w:val="007859F0"/>
    <w:rsid w:val="00785A0D"/>
    <w:rsid w:val="00786A71"/>
    <w:rsid w:val="00790B29"/>
    <w:rsid w:val="00791077"/>
    <w:rsid w:val="007916D2"/>
    <w:rsid w:val="00791732"/>
    <w:rsid w:val="00791C94"/>
    <w:rsid w:val="00792003"/>
    <w:rsid w:val="00792949"/>
    <w:rsid w:val="00793456"/>
    <w:rsid w:val="00794F39"/>
    <w:rsid w:val="0079558B"/>
    <w:rsid w:val="00795AD1"/>
    <w:rsid w:val="007960EE"/>
    <w:rsid w:val="007972DA"/>
    <w:rsid w:val="007A0319"/>
    <w:rsid w:val="007A0E51"/>
    <w:rsid w:val="007A32BB"/>
    <w:rsid w:val="007A3952"/>
    <w:rsid w:val="007A406B"/>
    <w:rsid w:val="007A4CDE"/>
    <w:rsid w:val="007A55F9"/>
    <w:rsid w:val="007A5772"/>
    <w:rsid w:val="007A63CB"/>
    <w:rsid w:val="007A6610"/>
    <w:rsid w:val="007A7269"/>
    <w:rsid w:val="007B19A6"/>
    <w:rsid w:val="007B1D56"/>
    <w:rsid w:val="007B248F"/>
    <w:rsid w:val="007B3933"/>
    <w:rsid w:val="007B398C"/>
    <w:rsid w:val="007B3DDD"/>
    <w:rsid w:val="007B3E6D"/>
    <w:rsid w:val="007B3F5E"/>
    <w:rsid w:val="007B4360"/>
    <w:rsid w:val="007B4988"/>
    <w:rsid w:val="007B5B12"/>
    <w:rsid w:val="007B5C08"/>
    <w:rsid w:val="007B5C3B"/>
    <w:rsid w:val="007B694F"/>
    <w:rsid w:val="007B6A58"/>
    <w:rsid w:val="007B6C35"/>
    <w:rsid w:val="007B7789"/>
    <w:rsid w:val="007B7967"/>
    <w:rsid w:val="007C0E86"/>
    <w:rsid w:val="007C30DA"/>
    <w:rsid w:val="007C47E1"/>
    <w:rsid w:val="007C6AD2"/>
    <w:rsid w:val="007C770A"/>
    <w:rsid w:val="007D197D"/>
    <w:rsid w:val="007D22FB"/>
    <w:rsid w:val="007D242C"/>
    <w:rsid w:val="007D24D4"/>
    <w:rsid w:val="007D30E2"/>
    <w:rsid w:val="007D3483"/>
    <w:rsid w:val="007D39A4"/>
    <w:rsid w:val="007D5E36"/>
    <w:rsid w:val="007D65E9"/>
    <w:rsid w:val="007D662C"/>
    <w:rsid w:val="007D6636"/>
    <w:rsid w:val="007D6BA7"/>
    <w:rsid w:val="007D7705"/>
    <w:rsid w:val="007E0A96"/>
    <w:rsid w:val="007E1456"/>
    <w:rsid w:val="007E1601"/>
    <w:rsid w:val="007E1D95"/>
    <w:rsid w:val="007E2071"/>
    <w:rsid w:val="007E2843"/>
    <w:rsid w:val="007E28CA"/>
    <w:rsid w:val="007E3312"/>
    <w:rsid w:val="007E3727"/>
    <w:rsid w:val="007E380E"/>
    <w:rsid w:val="007E43AA"/>
    <w:rsid w:val="007E4AE8"/>
    <w:rsid w:val="007E4B5C"/>
    <w:rsid w:val="007E53A3"/>
    <w:rsid w:val="007E67D2"/>
    <w:rsid w:val="007E6860"/>
    <w:rsid w:val="007E77B4"/>
    <w:rsid w:val="007F00B1"/>
    <w:rsid w:val="007F0C78"/>
    <w:rsid w:val="007F15FB"/>
    <w:rsid w:val="007F27EE"/>
    <w:rsid w:val="007F357D"/>
    <w:rsid w:val="007F36CA"/>
    <w:rsid w:val="007F3759"/>
    <w:rsid w:val="007F41AD"/>
    <w:rsid w:val="007F4A22"/>
    <w:rsid w:val="007F5570"/>
    <w:rsid w:val="007F66BB"/>
    <w:rsid w:val="0080145E"/>
    <w:rsid w:val="00802832"/>
    <w:rsid w:val="008029B3"/>
    <w:rsid w:val="00803B43"/>
    <w:rsid w:val="00803CE2"/>
    <w:rsid w:val="0080489A"/>
    <w:rsid w:val="00805AEE"/>
    <w:rsid w:val="00806493"/>
    <w:rsid w:val="008071AA"/>
    <w:rsid w:val="00807B8D"/>
    <w:rsid w:val="00807F85"/>
    <w:rsid w:val="008106B8"/>
    <w:rsid w:val="00812684"/>
    <w:rsid w:val="008128ED"/>
    <w:rsid w:val="00812B30"/>
    <w:rsid w:val="00812CF9"/>
    <w:rsid w:val="00812DC6"/>
    <w:rsid w:val="00812ED0"/>
    <w:rsid w:val="00813074"/>
    <w:rsid w:val="0081390E"/>
    <w:rsid w:val="00813CA6"/>
    <w:rsid w:val="0081776A"/>
    <w:rsid w:val="00817AE7"/>
    <w:rsid w:val="00817CD1"/>
    <w:rsid w:val="00821355"/>
    <w:rsid w:val="00821CE0"/>
    <w:rsid w:val="008232D9"/>
    <w:rsid w:val="00823476"/>
    <w:rsid w:val="00823489"/>
    <w:rsid w:val="00823694"/>
    <w:rsid w:val="00823998"/>
    <w:rsid w:val="008240DE"/>
    <w:rsid w:val="00824EA2"/>
    <w:rsid w:val="008251E3"/>
    <w:rsid w:val="00826D98"/>
    <w:rsid w:val="00826F6B"/>
    <w:rsid w:val="0082773E"/>
    <w:rsid w:val="00827DEC"/>
    <w:rsid w:val="008308C9"/>
    <w:rsid w:val="00830921"/>
    <w:rsid w:val="00831114"/>
    <w:rsid w:val="008323E8"/>
    <w:rsid w:val="0083288E"/>
    <w:rsid w:val="00832C8D"/>
    <w:rsid w:val="00833B98"/>
    <w:rsid w:val="0083471A"/>
    <w:rsid w:val="008357AE"/>
    <w:rsid w:val="0083660B"/>
    <w:rsid w:val="00836BB7"/>
    <w:rsid w:val="00837B6F"/>
    <w:rsid w:val="008407CB"/>
    <w:rsid w:val="00840EC7"/>
    <w:rsid w:val="00840EC8"/>
    <w:rsid w:val="00841442"/>
    <w:rsid w:val="00841AA4"/>
    <w:rsid w:val="008439D5"/>
    <w:rsid w:val="00843E07"/>
    <w:rsid w:val="00843F26"/>
    <w:rsid w:val="0084477F"/>
    <w:rsid w:val="008452BB"/>
    <w:rsid w:val="008457BB"/>
    <w:rsid w:val="008457E1"/>
    <w:rsid w:val="00845C08"/>
    <w:rsid w:val="0084641F"/>
    <w:rsid w:val="00847645"/>
    <w:rsid w:val="00850FDA"/>
    <w:rsid w:val="0085239B"/>
    <w:rsid w:val="00853C21"/>
    <w:rsid w:val="00853FAB"/>
    <w:rsid w:val="0085402F"/>
    <w:rsid w:val="00854EF9"/>
    <w:rsid w:val="008556C5"/>
    <w:rsid w:val="0085740D"/>
    <w:rsid w:val="00857857"/>
    <w:rsid w:val="00857F19"/>
    <w:rsid w:val="00860BCE"/>
    <w:rsid w:val="00860D07"/>
    <w:rsid w:val="00862062"/>
    <w:rsid w:val="00862859"/>
    <w:rsid w:val="00862C12"/>
    <w:rsid w:val="00863014"/>
    <w:rsid w:val="00863CF1"/>
    <w:rsid w:val="008640AB"/>
    <w:rsid w:val="008652D4"/>
    <w:rsid w:val="008654BB"/>
    <w:rsid w:val="0086575B"/>
    <w:rsid w:val="00866AC6"/>
    <w:rsid w:val="00866C06"/>
    <w:rsid w:val="00867723"/>
    <w:rsid w:val="00867D1D"/>
    <w:rsid w:val="008709A4"/>
    <w:rsid w:val="00871A6B"/>
    <w:rsid w:val="008722F6"/>
    <w:rsid w:val="008725FC"/>
    <w:rsid w:val="00872B1B"/>
    <w:rsid w:val="0087320E"/>
    <w:rsid w:val="00873C64"/>
    <w:rsid w:val="00874FA2"/>
    <w:rsid w:val="008753B0"/>
    <w:rsid w:val="00876066"/>
    <w:rsid w:val="00876AF9"/>
    <w:rsid w:val="00876C04"/>
    <w:rsid w:val="00876D8C"/>
    <w:rsid w:val="00877120"/>
    <w:rsid w:val="00877516"/>
    <w:rsid w:val="00880AC6"/>
    <w:rsid w:val="00881298"/>
    <w:rsid w:val="00881B8D"/>
    <w:rsid w:val="00882427"/>
    <w:rsid w:val="00882474"/>
    <w:rsid w:val="008836BC"/>
    <w:rsid w:val="00884029"/>
    <w:rsid w:val="008843BC"/>
    <w:rsid w:val="0088460F"/>
    <w:rsid w:val="008848AD"/>
    <w:rsid w:val="00884940"/>
    <w:rsid w:val="00885998"/>
    <w:rsid w:val="00886DD0"/>
    <w:rsid w:val="00890757"/>
    <w:rsid w:val="00890BE6"/>
    <w:rsid w:val="00891191"/>
    <w:rsid w:val="00892368"/>
    <w:rsid w:val="00894735"/>
    <w:rsid w:val="00895B69"/>
    <w:rsid w:val="008961B4"/>
    <w:rsid w:val="00896241"/>
    <w:rsid w:val="0089648A"/>
    <w:rsid w:val="0089657F"/>
    <w:rsid w:val="00896DA5"/>
    <w:rsid w:val="00896FE0"/>
    <w:rsid w:val="008976A8"/>
    <w:rsid w:val="008A02E6"/>
    <w:rsid w:val="008A0C66"/>
    <w:rsid w:val="008A2A09"/>
    <w:rsid w:val="008A2A7F"/>
    <w:rsid w:val="008A440F"/>
    <w:rsid w:val="008A5446"/>
    <w:rsid w:val="008A6760"/>
    <w:rsid w:val="008A68DB"/>
    <w:rsid w:val="008A6BB5"/>
    <w:rsid w:val="008B05BD"/>
    <w:rsid w:val="008B178F"/>
    <w:rsid w:val="008B1CED"/>
    <w:rsid w:val="008B215E"/>
    <w:rsid w:val="008B2F35"/>
    <w:rsid w:val="008B4625"/>
    <w:rsid w:val="008B6215"/>
    <w:rsid w:val="008B79D1"/>
    <w:rsid w:val="008B7A00"/>
    <w:rsid w:val="008B7C1B"/>
    <w:rsid w:val="008B7F4E"/>
    <w:rsid w:val="008C03E5"/>
    <w:rsid w:val="008C1504"/>
    <w:rsid w:val="008C1838"/>
    <w:rsid w:val="008C2392"/>
    <w:rsid w:val="008C36BC"/>
    <w:rsid w:val="008C39BB"/>
    <w:rsid w:val="008C4375"/>
    <w:rsid w:val="008C446C"/>
    <w:rsid w:val="008C4C39"/>
    <w:rsid w:val="008C5C63"/>
    <w:rsid w:val="008C5D09"/>
    <w:rsid w:val="008C6C03"/>
    <w:rsid w:val="008D044F"/>
    <w:rsid w:val="008D0D02"/>
    <w:rsid w:val="008D30E1"/>
    <w:rsid w:val="008D367B"/>
    <w:rsid w:val="008D456E"/>
    <w:rsid w:val="008D6022"/>
    <w:rsid w:val="008D65CA"/>
    <w:rsid w:val="008D6B64"/>
    <w:rsid w:val="008D7161"/>
    <w:rsid w:val="008D726A"/>
    <w:rsid w:val="008D747E"/>
    <w:rsid w:val="008E0C0B"/>
    <w:rsid w:val="008E0C42"/>
    <w:rsid w:val="008E0FBA"/>
    <w:rsid w:val="008E2C1B"/>
    <w:rsid w:val="008E35C2"/>
    <w:rsid w:val="008E3DE3"/>
    <w:rsid w:val="008E4C72"/>
    <w:rsid w:val="008E650B"/>
    <w:rsid w:val="008E73E8"/>
    <w:rsid w:val="008E7715"/>
    <w:rsid w:val="008E7835"/>
    <w:rsid w:val="008E7CDC"/>
    <w:rsid w:val="008E7F60"/>
    <w:rsid w:val="008F0384"/>
    <w:rsid w:val="008F090C"/>
    <w:rsid w:val="008F17AB"/>
    <w:rsid w:val="008F20C0"/>
    <w:rsid w:val="008F21FA"/>
    <w:rsid w:val="008F29A9"/>
    <w:rsid w:val="008F2DBB"/>
    <w:rsid w:val="008F35ED"/>
    <w:rsid w:val="008F4123"/>
    <w:rsid w:val="008F449B"/>
    <w:rsid w:val="008F44F7"/>
    <w:rsid w:val="008F5917"/>
    <w:rsid w:val="008F5BA6"/>
    <w:rsid w:val="008F5FB1"/>
    <w:rsid w:val="008F6310"/>
    <w:rsid w:val="008F7343"/>
    <w:rsid w:val="00900772"/>
    <w:rsid w:val="009025CF"/>
    <w:rsid w:val="00903F49"/>
    <w:rsid w:val="009051DF"/>
    <w:rsid w:val="009053C6"/>
    <w:rsid w:val="00905570"/>
    <w:rsid w:val="00905DBA"/>
    <w:rsid w:val="00905FE2"/>
    <w:rsid w:val="00906576"/>
    <w:rsid w:val="0090702D"/>
    <w:rsid w:val="009075EE"/>
    <w:rsid w:val="00907D02"/>
    <w:rsid w:val="00910952"/>
    <w:rsid w:val="0091273A"/>
    <w:rsid w:val="00914094"/>
    <w:rsid w:val="009145C0"/>
    <w:rsid w:val="009202F4"/>
    <w:rsid w:val="009205B8"/>
    <w:rsid w:val="00921DF7"/>
    <w:rsid w:val="00921E21"/>
    <w:rsid w:val="00922681"/>
    <w:rsid w:val="009232EB"/>
    <w:rsid w:val="009234A5"/>
    <w:rsid w:val="00923F9D"/>
    <w:rsid w:val="00924168"/>
    <w:rsid w:val="0092426D"/>
    <w:rsid w:val="00924615"/>
    <w:rsid w:val="00925138"/>
    <w:rsid w:val="00925A89"/>
    <w:rsid w:val="00926925"/>
    <w:rsid w:val="00926A09"/>
    <w:rsid w:val="00926FFA"/>
    <w:rsid w:val="0093009C"/>
    <w:rsid w:val="00930120"/>
    <w:rsid w:val="00930143"/>
    <w:rsid w:val="0093031F"/>
    <w:rsid w:val="009303F2"/>
    <w:rsid w:val="00930967"/>
    <w:rsid w:val="00930A74"/>
    <w:rsid w:val="009313FD"/>
    <w:rsid w:val="009314D7"/>
    <w:rsid w:val="009332F9"/>
    <w:rsid w:val="0093386B"/>
    <w:rsid w:val="00933D85"/>
    <w:rsid w:val="00933EBD"/>
    <w:rsid w:val="00934DDF"/>
    <w:rsid w:val="00934FD3"/>
    <w:rsid w:val="0093534C"/>
    <w:rsid w:val="009365E3"/>
    <w:rsid w:val="00936A1D"/>
    <w:rsid w:val="00937297"/>
    <w:rsid w:val="00937682"/>
    <w:rsid w:val="0094033F"/>
    <w:rsid w:val="00941D88"/>
    <w:rsid w:val="00941EFB"/>
    <w:rsid w:val="00942D09"/>
    <w:rsid w:val="009432A0"/>
    <w:rsid w:val="00943CEC"/>
    <w:rsid w:val="00945415"/>
    <w:rsid w:val="00945F36"/>
    <w:rsid w:val="009461D0"/>
    <w:rsid w:val="009461FF"/>
    <w:rsid w:val="00947050"/>
    <w:rsid w:val="00947401"/>
    <w:rsid w:val="00947635"/>
    <w:rsid w:val="009476C1"/>
    <w:rsid w:val="00947DB4"/>
    <w:rsid w:val="00950C15"/>
    <w:rsid w:val="00951D2C"/>
    <w:rsid w:val="00952719"/>
    <w:rsid w:val="00952E09"/>
    <w:rsid w:val="00952FE8"/>
    <w:rsid w:val="00953484"/>
    <w:rsid w:val="00953CA6"/>
    <w:rsid w:val="00953DE5"/>
    <w:rsid w:val="00955182"/>
    <w:rsid w:val="00955E42"/>
    <w:rsid w:val="009606B3"/>
    <w:rsid w:val="009607A6"/>
    <w:rsid w:val="00962008"/>
    <w:rsid w:val="00964480"/>
    <w:rsid w:val="009654AE"/>
    <w:rsid w:val="00965A40"/>
    <w:rsid w:val="00966C28"/>
    <w:rsid w:val="00966E44"/>
    <w:rsid w:val="00967D01"/>
    <w:rsid w:val="0097093C"/>
    <w:rsid w:val="0097244C"/>
    <w:rsid w:val="009729B0"/>
    <w:rsid w:val="00973118"/>
    <w:rsid w:val="0097376F"/>
    <w:rsid w:val="009753D8"/>
    <w:rsid w:val="00975BA1"/>
    <w:rsid w:val="00976316"/>
    <w:rsid w:val="009771A8"/>
    <w:rsid w:val="00977858"/>
    <w:rsid w:val="00977877"/>
    <w:rsid w:val="009778B3"/>
    <w:rsid w:val="00980279"/>
    <w:rsid w:val="009809BF"/>
    <w:rsid w:val="0098148D"/>
    <w:rsid w:val="00981E8B"/>
    <w:rsid w:val="00982936"/>
    <w:rsid w:val="00983017"/>
    <w:rsid w:val="0098303E"/>
    <w:rsid w:val="009833EE"/>
    <w:rsid w:val="009844BD"/>
    <w:rsid w:val="009844FC"/>
    <w:rsid w:val="00984683"/>
    <w:rsid w:val="00984962"/>
    <w:rsid w:val="00985F4F"/>
    <w:rsid w:val="0099086E"/>
    <w:rsid w:val="009915BF"/>
    <w:rsid w:val="00991A4F"/>
    <w:rsid w:val="00991B91"/>
    <w:rsid w:val="00993464"/>
    <w:rsid w:val="009942A4"/>
    <w:rsid w:val="00994CE2"/>
    <w:rsid w:val="0099602A"/>
    <w:rsid w:val="009962EA"/>
    <w:rsid w:val="009963E0"/>
    <w:rsid w:val="009974F1"/>
    <w:rsid w:val="00997B01"/>
    <w:rsid w:val="00997E2D"/>
    <w:rsid w:val="009A0892"/>
    <w:rsid w:val="009A200C"/>
    <w:rsid w:val="009A27AB"/>
    <w:rsid w:val="009A3272"/>
    <w:rsid w:val="009A3F1F"/>
    <w:rsid w:val="009A3FA4"/>
    <w:rsid w:val="009A40CE"/>
    <w:rsid w:val="009A43A0"/>
    <w:rsid w:val="009A45F3"/>
    <w:rsid w:val="009A4F9D"/>
    <w:rsid w:val="009A729B"/>
    <w:rsid w:val="009A7DEC"/>
    <w:rsid w:val="009B1884"/>
    <w:rsid w:val="009B1A4A"/>
    <w:rsid w:val="009B2B47"/>
    <w:rsid w:val="009B3A36"/>
    <w:rsid w:val="009B3EDE"/>
    <w:rsid w:val="009B407A"/>
    <w:rsid w:val="009B58C5"/>
    <w:rsid w:val="009C0A6D"/>
    <w:rsid w:val="009C100D"/>
    <w:rsid w:val="009C1965"/>
    <w:rsid w:val="009C1A66"/>
    <w:rsid w:val="009C21B7"/>
    <w:rsid w:val="009C2ED2"/>
    <w:rsid w:val="009C354C"/>
    <w:rsid w:val="009C377C"/>
    <w:rsid w:val="009C3A23"/>
    <w:rsid w:val="009C3E9B"/>
    <w:rsid w:val="009C3F3E"/>
    <w:rsid w:val="009C423A"/>
    <w:rsid w:val="009C560A"/>
    <w:rsid w:val="009C587D"/>
    <w:rsid w:val="009C5B36"/>
    <w:rsid w:val="009C672E"/>
    <w:rsid w:val="009C6D5B"/>
    <w:rsid w:val="009C710B"/>
    <w:rsid w:val="009C71DA"/>
    <w:rsid w:val="009C71E2"/>
    <w:rsid w:val="009C7457"/>
    <w:rsid w:val="009D0A4C"/>
    <w:rsid w:val="009D0EAD"/>
    <w:rsid w:val="009D1770"/>
    <w:rsid w:val="009D19D4"/>
    <w:rsid w:val="009D291F"/>
    <w:rsid w:val="009D2A45"/>
    <w:rsid w:val="009D2F77"/>
    <w:rsid w:val="009D3020"/>
    <w:rsid w:val="009D3464"/>
    <w:rsid w:val="009D4639"/>
    <w:rsid w:val="009D4E90"/>
    <w:rsid w:val="009D52C2"/>
    <w:rsid w:val="009D79E7"/>
    <w:rsid w:val="009E013A"/>
    <w:rsid w:val="009E0A8F"/>
    <w:rsid w:val="009E1274"/>
    <w:rsid w:val="009E168E"/>
    <w:rsid w:val="009E2746"/>
    <w:rsid w:val="009E3B28"/>
    <w:rsid w:val="009E3BEC"/>
    <w:rsid w:val="009E4136"/>
    <w:rsid w:val="009E44A5"/>
    <w:rsid w:val="009E4D22"/>
    <w:rsid w:val="009E4DC9"/>
    <w:rsid w:val="009E6241"/>
    <w:rsid w:val="009E6DD2"/>
    <w:rsid w:val="009E70BA"/>
    <w:rsid w:val="009E77BB"/>
    <w:rsid w:val="009F19F4"/>
    <w:rsid w:val="009F31AE"/>
    <w:rsid w:val="009F372A"/>
    <w:rsid w:val="009F4817"/>
    <w:rsid w:val="009F5D25"/>
    <w:rsid w:val="009F72FF"/>
    <w:rsid w:val="00A00A5F"/>
    <w:rsid w:val="00A013C1"/>
    <w:rsid w:val="00A023AF"/>
    <w:rsid w:val="00A023E9"/>
    <w:rsid w:val="00A02E22"/>
    <w:rsid w:val="00A02FE7"/>
    <w:rsid w:val="00A03E0F"/>
    <w:rsid w:val="00A042BE"/>
    <w:rsid w:val="00A04636"/>
    <w:rsid w:val="00A055C3"/>
    <w:rsid w:val="00A06620"/>
    <w:rsid w:val="00A073B1"/>
    <w:rsid w:val="00A07C3E"/>
    <w:rsid w:val="00A10476"/>
    <w:rsid w:val="00A12B2D"/>
    <w:rsid w:val="00A12B47"/>
    <w:rsid w:val="00A14450"/>
    <w:rsid w:val="00A146F9"/>
    <w:rsid w:val="00A148E5"/>
    <w:rsid w:val="00A14EDD"/>
    <w:rsid w:val="00A1784E"/>
    <w:rsid w:val="00A17CAD"/>
    <w:rsid w:val="00A20525"/>
    <w:rsid w:val="00A219D3"/>
    <w:rsid w:val="00A21F8C"/>
    <w:rsid w:val="00A22D3C"/>
    <w:rsid w:val="00A23392"/>
    <w:rsid w:val="00A26147"/>
    <w:rsid w:val="00A2692B"/>
    <w:rsid w:val="00A27743"/>
    <w:rsid w:val="00A30743"/>
    <w:rsid w:val="00A30CDA"/>
    <w:rsid w:val="00A3174D"/>
    <w:rsid w:val="00A31919"/>
    <w:rsid w:val="00A321AC"/>
    <w:rsid w:val="00A32B07"/>
    <w:rsid w:val="00A33231"/>
    <w:rsid w:val="00A33295"/>
    <w:rsid w:val="00A33C85"/>
    <w:rsid w:val="00A34E21"/>
    <w:rsid w:val="00A34E4C"/>
    <w:rsid w:val="00A35FB8"/>
    <w:rsid w:val="00A36D9E"/>
    <w:rsid w:val="00A371CA"/>
    <w:rsid w:val="00A403F9"/>
    <w:rsid w:val="00A40585"/>
    <w:rsid w:val="00A4143B"/>
    <w:rsid w:val="00A424E3"/>
    <w:rsid w:val="00A42D6D"/>
    <w:rsid w:val="00A432A4"/>
    <w:rsid w:val="00A441D3"/>
    <w:rsid w:val="00A4547B"/>
    <w:rsid w:val="00A4659D"/>
    <w:rsid w:val="00A468FE"/>
    <w:rsid w:val="00A510E7"/>
    <w:rsid w:val="00A51885"/>
    <w:rsid w:val="00A52F44"/>
    <w:rsid w:val="00A55113"/>
    <w:rsid w:val="00A5604C"/>
    <w:rsid w:val="00A561E7"/>
    <w:rsid w:val="00A578A4"/>
    <w:rsid w:val="00A57DCE"/>
    <w:rsid w:val="00A60919"/>
    <w:rsid w:val="00A6263B"/>
    <w:rsid w:val="00A626A4"/>
    <w:rsid w:val="00A62F8F"/>
    <w:rsid w:val="00A635CD"/>
    <w:rsid w:val="00A644CA"/>
    <w:rsid w:val="00A66C8D"/>
    <w:rsid w:val="00A67416"/>
    <w:rsid w:val="00A67E45"/>
    <w:rsid w:val="00A72878"/>
    <w:rsid w:val="00A7291A"/>
    <w:rsid w:val="00A72E73"/>
    <w:rsid w:val="00A731A1"/>
    <w:rsid w:val="00A73377"/>
    <w:rsid w:val="00A73966"/>
    <w:rsid w:val="00A74008"/>
    <w:rsid w:val="00A742AB"/>
    <w:rsid w:val="00A74846"/>
    <w:rsid w:val="00A75959"/>
    <w:rsid w:val="00A765F2"/>
    <w:rsid w:val="00A766E6"/>
    <w:rsid w:val="00A7734F"/>
    <w:rsid w:val="00A80202"/>
    <w:rsid w:val="00A81436"/>
    <w:rsid w:val="00A81947"/>
    <w:rsid w:val="00A82618"/>
    <w:rsid w:val="00A83E83"/>
    <w:rsid w:val="00A8414D"/>
    <w:rsid w:val="00A84B8F"/>
    <w:rsid w:val="00A84DF2"/>
    <w:rsid w:val="00A852D0"/>
    <w:rsid w:val="00A85EDB"/>
    <w:rsid w:val="00A864CA"/>
    <w:rsid w:val="00A90468"/>
    <w:rsid w:val="00A910A7"/>
    <w:rsid w:val="00A91385"/>
    <w:rsid w:val="00A918B6"/>
    <w:rsid w:val="00A923B3"/>
    <w:rsid w:val="00A92CF2"/>
    <w:rsid w:val="00A92D17"/>
    <w:rsid w:val="00A933BE"/>
    <w:rsid w:val="00A93669"/>
    <w:rsid w:val="00A937F2"/>
    <w:rsid w:val="00A938F3"/>
    <w:rsid w:val="00A93F9B"/>
    <w:rsid w:val="00A940F8"/>
    <w:rsid w:val="00A94485"/>
    <w:rsid w:val="00A9495E"/>
    <w:rsid w:val="00A94A51"/>
    <w:rsid w:val="00A94E41"/>
    <w:rsid w:val="00A9598D"/>
    <w:rsid w:val="00A96108"/>
    <w:rsid w:val="00AA091A"/>
    <w:rsid w:val="00AA1255"/>
    <w:rsid w:val="00AA22DA"/>
    <w:rsid w:val="00AA22EE"/>
    <w:rsid w:val="00AA2610"/>
    <w:rsid w:val="00AA2E47"/>
    <w:rsid w:val="00AA3CDB"/>
    <w:rsid w:val="00AA3DD6"/>
    <w:rsid w:val="00AA481A"/>
    <w:rsid w:val="00AA5D60"/>
    <w:rsid w:val="00AB011B"/>
    <w:rsid w:val="00AB06EA"/>
    <w:rsid w:val="00AB07A1"/>
    <w:rsid w:val="00AB0A00"/>
    <w:rsid w:val="00AB0ADB"/>
    <w:rsid w:val="00AB17CF"/>
    <w:rsid w:val="00AB1B8D"/>
    <w:rsid w:val="00AB2C06"/>
    <w:rsid w:val="00AB3F67"/>
    <w:rsid w:val="00AB4FBE"/>
    <w:rsid w:val="00AB6821"/>
    <w:rsid w:val="00AB7673"/>
    <w:rsid w:val="00AB7BFF"/>
    <w:rsid w:val="00AC0514"/>
    <w:rsid w:val="00AC125F"/>
    <w:rsid w:val="00AC14AB"/>
    <w:rsid w:val="00AC1EFB"/>
    <w:rsid w:val="00AC4437"/>
    <w:rsid w:val="00AC5392"/>
    <w:rsid w:val="00AC550E"/>
    <w:rsid w:val="00AC6300"/>
    <w:rsid w:val="00AC6BB4"/>
    <w:rsid w:val="00AC73DD"/>
    <w:rsid w:val="00AC7784"/>
    <w:rsid w:val="00AD1025"/>
    <w:rsid w:val="00AD1352"/>
    <w:rsid w:val="00AD1AA4"/>
    <w:rsid w:val="00AD1BAF"/>
    <w:rsid w:val="00AD2503"/>
    <w:rsid w:val="00AD268B"/>
    <w:rsid w:val="00AD41A5"/>
    <w:rsid w:val="00AD4814"/>
    <w:rsid w:val="00AD4AB5"/>
    <w:rsid w:val="00AD608C"/>
    <w:rsid w:val="00AD7E46"/>
    <w:rsid w:val="00AE0D19"/>
    <w:rsid w:val="00AE0DBD"/>
    <w:rsid w:val="00AE1608"/>
    <w:rsid w:val="00AE1811"/>
    <w:rsid w:val="00AE20D5"/>
    <w:rsid w:val="00AE2C9B"/>
    <w:rsid w:val="00AE32C9"/>
    <w:rsid w:val="00AE3B66"/>
    <w:rsid w:val="00AE3D6D"/>
    <w:rsid w:val="00AE47F9"/>
    <w:rsid w:val="00AE482F"/>
    <w:rsid w:val="00AE489E"/>
    <w:rsid w:val="00AE4DC3"/>
    <w:rsid w:val="00AE50E7"/>
    <w:rsid w:val="00AE5469"/>
    <w:rsid w:val="00AE6A6A"/>
    <w:rsid w:val="00AE7038"/>
    <w:rsid w:val="00AE7461"/>
    <w:rsid w:val="00AE749C"/>
    <w:rsid w:val="00AE7845"/>
    <w:rsid w:val="00AE7D84"/>
    <w:rsid w:val="00AF02BA"/>
    <w:rsid w:val="00AF0796"/>
    <w:rsid w:val="00AF10E3"/>
    <w:rsid w:val="00AF250C"/>
    <w:rsid w:val="00AF29A6"/>
    <w:rsid w:val="00AF2DDB"/>
    <w:rsid w:val="00AF33C5"/>
    <w:rsid w:val="00AF4D0E"/>
    <w:rsid w:val="00AF53C0"/>
    <w:rsid w:val="00AF5889"/>
    <w:rsid w:val="00AF5D0C"/>
    <w:rsid w:val="00AF621A"/>
    <w:rsid w:val="00AF630B"/>
    <w:rsid w:val="00AF6813"/>
    <w:rsid w:val="00AF72A3"/>
    <w:rsid w:val="00AF743A"/>
    <w:rsid w:val="00AF7C17"/>
    <w:rsid w:val="00B00D3E"/>
    <w:rsid w:val="00B00EAA"/>
    <w:rsid w:val="00B0121A"/>
    <w:rsid w:val="00B02282"/>
    <w:rsid w:val="00B02B48"/>
    <w:rsid w:val="00B02EEF"/>
    <w:rsid w:val="00B032EC"/>
    <w:rsid w:val="00B035E5"/>
    <w:rsid w:val="00B0382B"/>
    <w:rsid w:val="00B04025"/>
    <w:rsid w:val="00B0453B"/>
    <w:rsid w:val="00B0458D"/>
    <w:rsid w:val="00B04668"/>
    <w:rsid w:val="00B04C07"/>
    <w:rsid w:val="00B04C28"/>
    <w:rsid w:val="00B057A5"/>
    <w:rsid w:val="00B057E3"/>
    <w:rsid w:val="00B061A9"/>
    <w:rsid w:val="00B06714"/>
    <w:rsid w:val="00B07BAF"/>
    <w:rsid w:val="00B12102"/>
    <w:rsid w:val="00B12E69"/>
    <w:rsid w:val="00B142F7"/>
    <w:rsid w:val="00B14411"/>
    <w:rsid w:val="00B147F7"/>
    <w:rsid w:val="00B149DE"/>
    <w:rsid w:val="00B14AE5"/>
    <w:rsid w:val="00B1523F"/>
    <w:rsid w:val="00B2010A"/>
    <w:rsid w:val="00B22C5C"/>
    <w:rsid w:val="00B25827"/>
    <w:rsid w:val="00B264FF"/>
    <w:rsid w:val="00B314E9"/>
    <w:rsid w:val="00B316B2"/>
    <w:rsid w:val="00B318F7"/>
    <w:rsid w:val="00B342AA"/>
    <w:rsid w:val="00B354DD"/>
    <w:rsid w:val="00B35890"/>
    <w:rsid w:val="00B37A52"/>
    <w:rsid w:val="00B37F18"/>
    <w:rsid w:val="00B40183"/>
    <w:rsid w:val="00B402ED"/>
    <w:rsid w:val="00B40522"/>
    <w:rsid w:val="00B4096D"/>
    <w:rsid w:val="00B40A6D"/>
    <w:rsid w:val="00B41273"/>
    <w:rsid w:val="00B41376"/>
    <w:rsid w:val="00B41B4B"/>
    <w:rsid w:val="00B41F6A"/>
    <w:rsid w:val="00B427BB"/>
    <w:rsid w:val="00B43B16"/>
    <w:rsid w:val="00B44401"/>
    <w:rsid w:val="00B44B11"/>
    <w:rsid w:val="00B44F75"/>
    <w:rsid w:val="00B45CA6"/>
    <w:rsid w:val="00B45E74"/>
    <w:rsid w:val="00B47073"/>
    <w:rsid w:val="00B47BE1"/>
    <w:rsid w:val="00B52A5C"/>
    <w:rsid w:val="00B52C41"/>
    <w:rsid w:val="00B5337E"/>
    <w:rsid w:val="00B5386D"/>
    <w:rsid w:val="00B53BBB"/>
    <w:rsid w:val="00B53D4E"/>
    <w:rsid w:val="00B54C6C"/>
    <w:rsid w:val="00B54D73"/>
    <w:rsid w:val="00B55809"/>
    <w:rsid w:val="00B56994"/>
    <w:rsid w:val="00B60F43"/>
    <w:rsid w:val="00B6157A"/>
    <w:rsid w:val="00B61942"/>
    <w:rsid w:val="00B62952"/>
    <w:rsid w:val="00B638A7"/>
    <w:rsid w:val="00B64B70"/>
    <w:rsid w:val="00B65BCB"/>
    <w:rsid w:val="00B65F74"/>
    <w:rsid w:val="00B66200"/>
    <w:rsid w:val="00B673C7"/>
    <w:rsid w:val="00B674CB"/>
    <w:rsid w:val="00B72CC0"/>
    <w:rsid w:val="00B746B7"/>
    <w:rsid w:val="00B76769"/>
    <w:rsid w:val="00B7787F"/>
    <w:rsid w:val="00B77D5E"/>
    <w:rsid w:val="00B80CD8"/>
    <w:rsid w:val="00B80E35"/>
    <w:rsid w:val="00B8150A"/>
    <w:rsid w:val="00B8160F"/>
    <w:rsid w:val="00B82F2D"/>
    <w:rsid w:val="00B834D6"/>
    <w:rsid w:val="00B84613"/>
    <w:rsid w:val="00B84A01"/>
    <w:rsid w:val="00B85545"/>
    <w:rsid w:val="00B856EE"/>
    <w:rsid w:val="00B86205"/>
    <w:rsid w:val="00B867A8"/>
    <w:rsid w:val="00B86E2C"/>
    <w:rsid w:val="00B86EE4"/>
    <w:rsid w:val="00B87151"/>
    <w:rsid w:val="00B9015B"/>
    <w:rsid w:val="00B90E68"/>
    <w:rsid w:val="00B92109"/>
    <w:rsid w:val="00B927DC"/>
    <w:rsid w:val="00B92E47"/>
    <w:rsid w:val="00B943A6"/>
    <w:rsid w:val="00B94CF2"/>
    <w:rsid w:val="00B95561"/>
    <w:rsid w:val="00B956B2"/>
    <w:rsid w:val="00B973FB"/>
    <w:rsid w:val="00B975DE"/>
    <w:rsid w:val="00B9770F"/>
    <w:rsid w:val="00BA01D7"/>
    <w:rsid w:val="00BA1B8A"/>
    <w:rsid w:val="00BA1FC1"/>
    <w:rsid w:val="00BA2183"/>
    <w:rsid w:val="00BA2635"/>
    <w:rsid w:val="00BA30AA"/>
    <w:rsid w:val="00BA3637"/>
    <w:rsid w:val="00BA3E2B"/>
    <w:rsid w:val="00BA3EC4"/>
    <w:rsid w:val="00BA450C"/>
    <w:rsid w:val="00BA4552"/>
    <w:rsid w:val="00BA5799"/>
    <w:rsid w:val="00BA57D4"/>
    <w:rsid w:val="00BA57E7"/>
    <w:rsid w:val="00BA6326"/>
    <w:rsid w:val="00BB0440"/>
    <w:rsid w:val="00BB07DB"/>
    <w:rsid w:val="00BB0E77"/>
    <w:rsid w:val="00BB2BC3"/>
    <w:rsid w:val="00BB2DA9"/>
    <w:rsid w:val="00BB3A78"/>
    <w:rsid w:val="00BB4874"/>
    <w:rsid w:val="00BB54D0"/>
    <w:rsid w:val="00BB59C6"/>
    <w:rsid w:val="00BB5CE6"/>
    <w:rsid w:val="00BB6547"/>
    <w:rsid w:val="00BB7491"/>
    <w:rsid w:val="00BB7587"/>
    <w:rsid w:val="00BB7774"/>
    <w:rsid w:val="00BB79C7"/>
    <w:rsid w:val="00BC01DA"/>
    <w:rsid w:val="00BC06F0"/>
    <w:rsid w:val="00BC18C5"/>
    <w:rsid w:val="00BC2120"/>
    <w:rsid w:val="00BC4018"/>
    <w:rsid w:val="00BC43A5"/>
    <w:rsid w:val="00BC4616"/>
    <w:rsid w:val="00BC6226"/>
    <w:rsid w:val="00BC6375"/>
    <w:rsid w:val="00BC6E0F"/>
    <w:rsid w:val="00BC6E73"/>
    <w:rsid w:val="00BC7A58"/>
    <w:rsid w:val="00BD0188"/>
    <w:rsid w:val="00BD0C9A"/>
    <w:rsid w:val="00BD2F20"/>
    <w:rsid w:val="00BD41BD"/>
    <w:rsid w:val="00BD4244"/>
    <w:rsid w:val="00BD4523"/>
    <w:rsid w:val="00BD5475"/>
    <w:rsid w:val="00BD5BA4"/>
    <w:rsid w:val="00BD5FE8"/>
    <w:rsid w:val="00BD61A9"/>
    <w:rsid w:val="00BD6258"/>
    <w:rsid w:val="00BD6B48"/>
    <w:rsid w:val="00BD7EB7"/>
    <w:rsid w:val="00BE147F"/>
    <w:rsid w:val="00BE1A3F"/>
    <w:rsid w:val="00BE1D26"/>
    <w:rsid w:val="00BE2A90"/>
    <w:rsid w:val="00BE3C4D"/>
    <w:rsid w:val="00BE510E"/>
    <w:rsid w:val="00BE68DF"/>
    <w:rsid w:val="00BE7486"/>
    <w:rsid w:val="00BE7E8A"/>
    <w:rsid w:val="00BF09FB"/>
    <w:rsid w:val="00BF0C58"/>
    <w:rsid w:val="00BF0CFC"/>
    <w:rsid w:val="00BF23A5"/>
    <w:rsid w:val="00BF2962"/>
    <w:rsid w:val="00BF2BFA"/>
    <w:rsid w:val="00BF4A72"/>
    <w:rsid w:val="00BF5DE2"/>
    <w:rsid w:val="00BF6F7B"/>
    <w:rsid w:val="00C000BA"/>
    <w:rsid w:val="00C00978"/>
    <w:rsid w:val="00C01118"/>
    <w:rsid w:val="00C015D6"/>
    <w:rsid w:val="00C02C23"/>
    <w:rsid w:val="00C02FBB"/>
    <w:rsid w:val="00C03270"/>
    <w:rsid w:val="00C045B5"/>
    <w:rsid w:val="00C051C1"/>
    <w:rsid w:val="00C05727"/>
    <w:rsid w:val="00C06903"/>
    <w:rsid w:val="00C0752F"/>
    <w:rsid w:val="00C07E72"/>
    <w:rsid w:val="00C104C6"/>
    <w:rsid w:val="00C106F1"/>
    <w:rsid w:val="00C10DA6"/>
    <w:rsid w:val="00C11628"/>
    <w:rsid w:val="00C12361"/>
    <w:rsid w:val="00C1236E"/>
    <w:rsid w:val="00C126E2"/>
    <w:rsid w:val="00C12CB1"/>
    <w:rsid w:val="00C13215"/>
    <w:rsid w:val="00C15631"/>
    <w:rsid w:val="00C17318"/>
    <w:rsid w:val="00C17D4D"/>
    <w:rsid w:val="00C17F96"/>
    <w:rsid w:val="00C20037"/>
    <w:rsid w:val="00C20428"/>
    <w:rsid w:val="00C20965"/>
    <w:rsid w:val="00C21B08"/>
    <w:rsid w:val="00C21CE9"/>
    <w:rsid w:val="00C21E18"/>
    <w:rsid w:val="00C2331F"/>
    <w:rsid w:val="00C2340A"/>
    <w:rsid w:val="00C23B0E"/>
    <w:rsid w:val="00C23D79"/>
    <w:rsid w:val="00C244C2"/>
    <w:rsid w:val="00C2476D"/>
    <w:rsid w:val="00C2493D"/>
    <w:rsid w:val="00C2507E"/>
    <w:rsid w:val="00C25556"/>
    <w:rsid w:val="00C255A0"/>
    <w:rsid w:val="00C25ADA"/>
    <w:rsid w:val="00C25E59"/>
    <w:rsid w:val="00C263D1"/>
    <w:rsid w:val="00C2692E"/>
    <w:rsid w:val="00C272FC"/>
    <w:rsid w:val="00C273B3"/>
    <w:rsid w:val="00C273C3"/>
    <w:rsid w:val="00C2795B"/>
    <w:rsid w:val="00C300ED"/>
    <w:rsid w:val="00C30264"/>
    <w:rsid w:val="00C30DA6"/>
    <w:rsid w:val="00C30F99"/>
    <w:rsid w:val="00C31118"/>
    <w:rsid w:val="00C31A39"/>
    <w:rsid w:val="00C32CCE"/>
    <w:rsid w:val="00C33A8D"/>
    <w:rsid w:val="00C33CE7"/>
    <w:rsid w:val="00C34535"/>
    <w:rsid w:val="00C34E05"/>
    <w:rsid w:val="00C359CF"/>
    <w:rsid w:val="00C37682"/>
    <w:rsid w:val="00C401B5"/>
    <w:rsid w:val="00C41FB8"/>
    <w:rsid w:val="00C423AB"/>
    <w:rsid w:val="00C42448"/>
    <w:rsid w:val="00C43B63"/>
    <w:rsid w:val="00C448AA"/>
    <w:rsid w:val="00C45F64"/>
    <w:rsid w:val="00C4691A"/>
    <w:rsid w:val="00C46A75"/>
    <w:rsid w:val="00C473FE"/>
    <w:rsid w:val="00C506A1"/>
    <w:rsid w:val="00C506A8"/>
    <w:rsid w:val="00C51E48"/>
    <w:rsid w:val="00C52A52"/>
    <w:rsid w:val="00C53AFD"/>
    <w:rsid w:val="00C54E84"/>
    <w:rsid w:val="00C55EEA"/>
    <w:rsid w:val="00C56BA3"/>
    <w:rsid w:val="00C56E79"/>
    <w:rsid w:val="00C571CE"/>
    <w:rsid w:val="00C5727A"/>
    <w:rsid w:val="00C576ED"/>
    <w:rsid w:val="00C60BD5"/>
    <w:rsid w:val="00C61570"/>
    <w:rsid w:val="00C625CE"/>
    <w:rsid w:val="00C63C49"/>
    <w:rsid w:val="00C65551"/>
    <w:rsid w:val="00C65A0F"/>
    <w:rsid w:val="00C65CF8"/>
    <w:rsid w:val="00C677C7"/>
    <w:rsid w:val="00C7026F"/>
    <w:rsid w:val="00C703EB"/>
    <w:rsid w:val="00C70764"/>
    <w:rsid w:val="00C7095C"/>
    <w:rsid w:val="00C70A61"/>
    <w:rsid w:val="00C71B70"/>
    <w:rsid w:val="00C722B1"/>
    <w:rsid w:val="00C72B76"/>
    <w:rsid w:val="00C73145"/>
    <w:rsid w:val="00C7501A"/>
    <w:rsid w:val="00C7759C"/>
    <w:rsid w:val="00C80CED"/>
    <w:rsid w:val="00C837DD"/>
    <w:rsid w:val="00C85B0E"/>
    <w:rsid w:val="00C87660"/>
    <w:rsid w:val="00C87C05"/>
    <w:rsid w:val="00C87C77"/>
    <w:rsid w:val="00C90866"/>
    <w:rsid w:val="00C90DFB"/>
    <w:rsid w:val="00C926EC"/>
    <w:rsid w:val="00C94C4D"/>
    <w:rsid w:val="00C96A91"/>
    <w:rsid w:val="00CA0CF1"/>
    <w:rsid w:val="00CA1160"/>
    <w:rsid w:val="00CA30E9"/>
    <w:rsid w:val="00CA319E"/>
    <w:rsid w:val="00CA3ED0"/>
    <w:rsid w:val="00CA4187"/>
    <w:rsid w:val="00CA5446"/>
    <w:rsid w:val="00CA561D"/>
    <w:rsid w:val="00CA5A6D"/>
    <w:rsid w:val="00CA68F7"/>
    <w:rsid w:val="00CA6EE7"/>
    <w:rsid w:val="00CA6EF2"/>
    <w:rsid w:val="00CA7671"/>
    <w:rsid w:val="00CA797E"/>
    <w:rsid w:val="00CB03D8"/>
    <w:rsid w:val="00CB0423"/>
    <w:rsid w:val="00CB063C"/>
    <w:rsid w:val="00CB0702"/>
    <w:rsid w:val="00CB1A03"/>
    <w:rsid w:val="00CB1A52"/>
    <w:rsid w:val="00CB1EDA"/>
    <w:rsid w:val="00CB3044"/>
    <w:rsid w:val="00CB3B6B"/>
    <w:rsid w:val="00CB4B9A"/>
    <w:rsid w:val="00CB5025"/>
    <w:rsid w:val="00CB51CD"/>
    <w:rsid w:val="00CB59B8"/>
    <w:rsid w:val="00CB5F3F"/>
    <w:rsid w:val="00CB60D7"/>
    <w:rsid w:val="00CB6533"/>
    <w:rsid w:val="00CB753F"/>
    <w:rsid w:val="00CB7DC8"/>
    <w:rsid w:val="00CC2438"/>
    <w:rsid w:val="00CC2DA9"/>
    <w:rsid w:val="00CC35F4"/>
    <w:rsid w:val="00CC3C7B"/>
    <w:rsid w:val="00CC3F18"/>
    <w:rsid w:val="00CC4805"/>
    <w:rsid w:val="00CC6095"/>
    <w:rsid w:val="00CC60C8"/>
    <w:rsid w:val="00CC6C70"/>
    <w:rsid w:val="00CC70E9"/>
    <w:rsid w:val="00CC7A66"/>
    <w:rsid w:val="00CD0E84"/>
    <w:rsid w:val="00CD114F"/>
    <w:rsid w:val="00CD1484"/>
    <w:rsid w:val="00CD27D4"/>
    <w:rsid w:val="00CD3C02"/>
    <w:rsid w:val="00CD3FBD"/>
    <w:rsid w:val="00CD4670"/>
    <w:rsid w:val="00CD595A"/>
    <w:rsid w:val="00CD5BC9"/>
    <w:rsid w:val="00CD6E18"/>
    <w:rsid w:val="00CD7B44"/>
    <w:rsid w:val="00CE00E5"/>
    <w:rsid w:val="00CE062E"/>
    <w:rsid w:val="00CE09D8"/>
    <w:rsid w:val="00CE2298"/>
    <w:rsid w:val="00CE34AE"/>
    <w:rsid w:val="00CE3D7E"/>
    <w:rsid w:val="00CE49FE"/>
    <w:rsid w:val="00CE61CF"/>
    <w:rsid w:val="00CE6365"/>
    <w:rsid w:val="00CE6673"/>
    <w:rsid w:val="00CE6CD6"/>
    <w:rsid w:val="00CF0E82"/>
    <w:rsid w:val="00CF21BE"/>
    <w:rsid w:val="00CF2282"/>
    <w:rsid w:val="00CF2BCF"/>
    <w:rsid w:val="00CF2EA6"/>
    <w:rsid w:val="00CF3DCE"/>
    <w:rsid w:val="00CF403B"/>
    <w:rsid w:val="00CF5F67"/>
    <w:rsid w:val="00CF7427"/>
    <w:rsid w:val="00CF79D8"/>
    <w:rsid w:val="00D01AC6"/>
    <w:rsid w:val="00D0237C"/>
    <w:rsid w:val="00D03938"/>
    <w:rsid w:val="00D03D85"/>
    <w:rsid w:val="00D041EA"/>
    <w:rsid w:val="00D04E1A"/>
    <w:rsid w:val="00D058BD"/>
    <w:rsid w:val="00D058DA"/>
    <w:rsid w:val="00D06AF5"/>
    <w:rsid w:val="00D06D2B"/>
    <w:rsid w:val="00D06F3C"/>
    <w:rsid w:val="00D11C59"/>
    <w:rsid w:val="00D12906"/>
    <w:rsid w:val="00D139A2"/>
    <w:rsid w:val="00D13E79"/>
    <w:rsid w:val="00D14959"/>
    <w:rsid w:val="00D14BDC"/>
    <w:rsid w:val="00D14C5A"/>
    <w:rsid w:val="00D14F80"/>
    <w:rsid w:val="00D1550A"/>
    <w:rsid w:val="00D159E3"/>
    <w:rsid w:val="00D15B48"/>
    <w:rsid w:val="00D15C83"/>
    <w:rsid w:val="00D16540"/>
    <w:rsid w:val="00D214D6"/>
    <w:rsid w:val="00D217CF"/>
    <w:rsid w:val="00D22A24"/>
    <w:rsid w:val="00D23B0D"/>
    <w:rsid w:val="00D2540C"/>
    <w:rsid w:val="00D27B93"/>
    <w:rsid w:val="00D30006"/>
    <w:rsid w:val="00D31451"/>
    <w:rsid w:val="00D32107"/>
    <w:rsid w:val="00D3265A"/>
    <w:rsid w:val="00D33155"/>
    <w:rsid w:val="00D334EC"/>
    <w:rsid w:val="00D3362A"/>
    <w:rsid w:val="00D3455C"/>
    <w:rsid w:val="00D369F0"/>
    <w:rsid w:val="00D36EAF"/>
    <w:rsid w:val="00D40131"/>
    <w:rsid w:val="00D40CC4"/>
    <w:rsid w:val="00D40D73"/>
    <w:rsid w:val="00D40F26"/>
    <w:rsid w:val="00D432C7"/>
    <w:rsid w:val="00D43FB6"/>
    <w:rsid w:val="00D45090"/>
    <w:rsid w:val="00D4549A"/>
    <w:rsid w:val="00D45590"/>
    <w:rsid w:val="00D47972"/>
    <w:rsid w:val="00D510C1"/>
    <w:rsid w:val="00D5200C"/>
    <w:rsid w:val="00D52680"/>
    <w:rsid w:val="00D53184"/>
    <w:rsid w:val="00D53451"/>
    <w:rsid w:val="00D550D4"/>
    <w:rsid w:val="00D55B5F"/>
    <w:rsid w:val="00D56B8F"/>
    <w:rsid w:val="00D56DB8"/>
    <w:rsid w:val="00D57EFD"/>
    <w:rsid w:val="00D60DDE"/>
    <w:rsid w:val="00D61922"/>
    <w:rsid w:val="00D62424"/>
    <w:rsid w:val="00D6258F"/>
    <w:rsid w:val="00D64420"/>
    <w:rsid w:val="00D6569A"/>
    <w:rsid w:val="00D65D63"/>
    <w:rsid w:val="00D6652E"/>
    <w:rsid w:val="00D667A1"/>
    <w:rsid w:val="00D6796A"/>
    <w:rsid w:val="00D7019E"/>
    <w:rsid w:val="00D721BA"/>
    <w:rsid w:val="00D73A64"/>
    <w:rsid w:val="00D74905"/>
    <w:rsid w:val="00D74D3E"/>
    <w:rsid w:val="00D754BD"/>
    <w:rsid w:val="00D75AB8"/>
    <w:rsid w:val="00D774CF"/>
    <w:rsid w:val="00D8061B"/>
    <w:rsid w:val="00D8277F"/>
    <w:rsid w:val="00D8281E"/>
    <w:rsid w:val="00D835E0"/>
    <w:rsid w:val="00D83AD2"/>
    <w:rsid w:val="00D83BBB"/>
    <w:rsid w:val="00D83BD3"/>
    <w:rsid w:val="00D83CCA"/>
    <w:rsid w:val="00D84083"/>
    <w:rsid w:val="00D8473B"/>
    <w:rsid w:val="00D84F1A"/>
    <w:rsid w:val="00D8615A"/>
    <w:rsid w:val="00D8656C"/>
    <w:rsid w:val="00D86768"/>
    <w:rsid w:val="00D87DB9"/>
    <w:rsid w:val="00D90534"/>
    <w:rsid w:val="00D90BB8"/>
    <w:rsid w:val="00D90F97"/>
    <w:rsid w:val="00D91558"/>
    <w:rsid w:val="00D91BB7"/>
    <w:rsid w:val="00D922AF"/>
    <w:rsid w:val="00D92D10"/>
    <w:rsid w:val="00D935EC"/>
    <w:rsid w:val="00D94406"/>
    <w:rsid w:val="00D94863"/>
    <w:rsid w:val="00D94D8F"/>
    <w:rsid w:val="00D957A2"/>
    <w:rsid w:val="00D95814"/>
    <w:rsid w:val="00D95DF3"/>
    <w:rsid w:val="00D970EA"/>
    <w:rsid w:val="00D97708"/>
    <w:rsid w:val="00D97867"/>
    <w:rsid w:val="00D979B2"/>
    <w:rsid w:val="00D97C8E"/>
    <w:rsid w:val="00DA0EFF"/>
    <w:rsid w:val="00DA14FB"/>
    <w:rsid w:val="00DA1BB6"/>
    <w:rsid w:val="00DA2916"/>
    <w:rsid w:val="00DA299A"/>
    <w:rsid w:val="00DA2C5D"/>
    <w:rsid w:val="00DA394E"/>
    <w:rsid w:val="00DA54C4"/>
    <w:rsid w:val="00DA646A"/>
    <w:rsid w:val="00DA6632"/>
    <w:rsid w:val="00DA6660"/>
    <w:rsid w:val="00DA6715"/>
    <w:rsid w:val="00DA69AE"/>
    <w:rsid w:val="00DA770A"/>
    <w:rsid w:val="00DA77EB"/>
    <w:rsid w:val="00DA7D1E"/>
    <w:rsid w:val="00DB0D21"/>
    <w:rsid w:val="00DB1BDC"/>
    <w:rsid w:val="00DB28D3"/>
    <w:rsid w:val="00DB2AE3"/>
    <w:rsid w:val="00DB3A7C"/>
    <w:rsid w:val="00DB4D5C"/>
    <w:rsid w:val="00DB4E76"/>
    <w:rsid w:val="00DB6783"/>
    <w:rsid w:val="00DB6FFB"/>
    <w:rsid w:val="00DC00C4"/>
    <w:rsid w:val="00DC0D21"/>
    <w:rsid w:val="00DC1FB0"/>
    <w:rsid w:val="00DC3FEE"/>
    <w:rsid w:val="00DC4439"/>
    <w:rsid w:val="00DC4C24"/>
    <w:rsid w:val="00DC52B8"/>
    <w:rsid w:val="00DC6B9B"/>
    <w:rsid w:val="00DC6EA7"/>
    <w:rsid w:val="00DD169B"/>
    <w:rsid w:val="00DD1FD8"/>
    <w:rsid w:val="00DD21D0"/>
    <w:rsid w:val="00DD25FD"/>
    <w:rsid w:val="00DD2C45"/>
    <w:rsid w:val="00DD32FE"/>
    <w:rsid w:val="00DD342B"/>
    <w:rsid w:val="00DD44D8"/>
    <w:rsid w:val="00DD44EB"/>
    <w:rsid w:val="00DD477E"/>
    <w:rsid w:val="00DD4D90"/>
    <w:rsid w:val="00DD4F57"/>
    <w:rsid w:val="00DD5A67"/>
    <w:rsid w:val="00DD5D16"/>
    <w:rsid w:val="00DD63C5"/>
    <w:rsid w:val="00DE04FE"/>
    <w:rsid w:val="00DE08D6"/>
    <w:rsid w:val="00DE19EC"/>
    <w:rsid w:val="00DE1D7E"/>
    <w:rsid w:val="00DE2270"/>
    <w:rsid w:val="00DE3FCF"/>
    <w:rsid w:val="00DE5720"/>
    <w:rsid w:val="00DE599B"/>
    <w:rsid w:val="00DE5BBB"/>
    <w:rsid w:val="00DE5FA2"/>
    <w:rsid w:val="00DE7CC2"/>
    <w:rsid w:val="00DF0887"/>
    <w:rsid w:val="00DF0AA5"/>
    <w:rsid w:val="00DF12E2"/>
    <w:rsid w:val="00DF3629"/>
    <w:rsid w:val="00DF3953"/>
    <w:rsid w:val="00DF3A1A"/>
    <w:rsid w:val="00DF3E4A"/>
    <w:rsid w:val="00DF4947"/>
    <w:rsid w:val="00DF4EB9"/>
    <w:rsid w:val="00DF5A9B"/>
    <w:rsid w:val="00DF6766"/>
    <w:rsid w:val="00DF7B87"/>
    <w:rsid w:val="00E0070A"/>
    <w:rsid w:val="00E011DA"/>
    <w:rsid w:val="00E01265"/>
    <w:rsid w:val="00E01339"/>
    <w:rsid w:val="00E02E80"/>
    <w:rsid w:val="00E02FE0"/>
    <w:rsid w:val="00E0360B"/>
    <w:rsid w:val="00E0362B"/>
    <w:rsid w:val="00E0434A"/>
    <w:rsid w:val="00E05C59"/>
    <w:rsid w:val="00E07FB0"/>
    <w:rsid w:val="00E115BE"/>
    <w:rsid w:val="00E1233A"/>
    <w:rsid w:val="00E12460"/>
    <w:rsid w:val="00E125B8"/>
    <w:rsid w:val="00E12981"/>
    <w:rsid w:val="00E13050"/>
    <w:rsid w:val="00E145D5"/>
    <w:rsid w:val="00E1466B"/>
    <w:rsid w:val="00E152D6"/>
    <w:rsid w:val="00E15866"/>
    <w:rsid w:val="00E15D4A"/>
    <w:rsid w:val="00E1613D"/>
    <w:rsid w:val="00E174D0"/>
    <w:rsid w:val="00E17689"/>
    <w:rsid w:val="00E20144"/>
    <w:rsid w:val="00E20301"/>
    <w:rsid w:val="00E22C2A"/>
    <w:rsid w:val="00E23289"/>
    <w:rsid w:val="00E23E4B"/>
    <w:rsid w:val="00E24323"/>
    <w:rsid w:val="00E25B11"/>
    <w:rsid w:val="00E25E5D"/>
    <w:rsid w:val="00E25ED1"/>
    <w:rsid w:val="00E271EC"/>
    <w:rsid w:val="00E2793F"/>
    <w:rsid w:val="00E27B1F"/>
    <w:rsid w:val="00E309DD"/>
    <w:rsid w:val="00E310DA"/>
    <w:rsid w:val="00E32046"/>
    <w:rsid w:val="00E34D15"/>
    <w:rsid w:val="00E35A23"/>
    <w:rsid w:val="00E36390"/>
    <w:rsid w:val="00E369C1"/>
    <w:rsid w:val="00E36E3A"/>
    <w:rsid w:val="00E37CC8"/>
    <w:rsid w:val="00E40600"/>
    <w:rsid w:val="00E410D5"/>
    <w:rsid w:val="00E41548"/>
    <w:rsid w:val="00E41B7E"/>
    <w:rsid w:val="00E43E6B"/>
    <w:rsid w:val="00E44BC2"/>
    <w:rsid w:val="00E44E50"/>
    <w:rsid w:val="00E44EC1"/>
    <w:rsid w:val="00E455E6"/>
    <w:rsid w:val="00E464F6"/>
    <w:rsid w:val="00E47B38"/>
    <w:rsid w:val="00E50E1B"/>
    <w:rsid w:val="00E51F91"/>
    <w:rsid w:val="00E52A65"/>
    <w:rsid w:val="00E538C3"/>
    <w:rsid w:val="00E53D57"/>
    <w:rsid w:val="00E54E33"/>
    <w:rsid w:val="00E562D6"/>
    <w:rsid w:val="00E5670D"/>
    <w:rsid w:val="00E56877"/>
    <w:rsid w:val="00E570AC"/>
    <w:rsid w:val="00E61737"/>
    <w:rsid w:val="00E62D3A"/>
    <w:rsid w:val="00E6407B"/>
    <w:rsid w:val="00E65B93"/>
    <w:rsid w:val="00E664C6"/>
    <w:rsid w:val="00E6680A"/>
    <w:rsid w:val="00E6705C"/>
    <w:rsid w:val="00E67AD2"/>
    <w:rsid w:val="00E67EFE"/>
    <w:rsid w:val="00E70ACB"/>
    <w:rsid w:val="00E7135B"/>
    <w:rsid w:val="00E718D2"/>
    <w:rsid w:val="00E75303"/>
    <w:rsid w:val="00E7626B"/>
    <w:rsid w:val="00E76F58"/>
    <w:rsid w:val="00E7757F"/>
    <w:rsid w:val="00E80123"/>
    <w:rsid w:val="00E80496"/>
    <w:rsid w:val="00E806C7"/>
    <w:rsid w:val="00E80C41"/>
    <w:rsid w:val="00E8145C"/>
    <w:rsid w:val="00E81727"/>
    <w:rsid w:val="00E81CCE"/>
    <w:rsid w:val="00E82053"/>
    <w:rsid w:val="00E8208B"/>
    <w:rsid w:val="00E8392F"/>
    <w:rsid w:val="00E84753"/>
    <w:rsid w:val="00E849C1"/>
    <w:rsid w:val="00E85688"/>
    <w:rsid w:val="00E857CC"/>
    <w:rsid w:val="00E864FB"/>
    <w:rsid w:val="00E866BB"/>
    <w:rsid w:val="00E866F1"/>
    <w:rsid w:val="00E90928"/>
    <w:rsid w:val="00E90B27"/>
    <w:rsid w:val="00E90B9A"/>
    <w:rsid w:val="00E91072"/>
    <w:rsid w:val="00E913FD"/>
    <w:rsid w:val="00E925D2"/>
    <w:rsid w:val="00E92DCD"/>
    <w:rsid w:val="00E939E7"/>
    <w:rsid w:val="00E93D8B"/>
    <w:rsid w:val="00E94C73"/>
    <w:rsid w:val="00E95C48"/>
    <w:rsid w:val="00E96CE6"/>
    <w:rsid w:val="00E97117"/>
    <w:rsid w:val="00E97583"/>
    <w:rsid w:val="00E97AE6"/>
    <w:rsid w:val="00EA11AA"/>
    <w:rsid w:val="00EA1F05"/>
    <w:rsid w:val="00EA256F"/>
    <w:rsid w:val="00EA2962"/>
    <w:rsid w:val="00EA342B"/>
    <w:rsid w:val="00EA476F"/>
    <w:rsid w:val="00EA680F"/>
    <w:rsid w:val="00EA6C49"/>
    <w:rsid w:val="00EA6F4B"/>
    <w:rsid w:val="00EB0592"/>
    <w:rsid w:val="00EB07D3"/>
    <w:rsid w:val="00EB0B85"/>
    <w:rsid w:val="00EB1B50"/>
    <w:rsid w:val="00EB1C5F"/>
    <w:rsid w:val="00EB27B1"/>
    <w:rsid w:val="00EB47B5"/>
    <w:rsid w:val="00EB4874"/>
    <w:rsid w:val="00EB59D3"/>
    <w:rsid w:val="00EB65EA"/>
    <w:rsid w:val="00EC1112"/>
    <w:rsid w:val="00EC269B"/>
    <w:rsid w:val="00EC36E3"/>
    <w:rsid w:val="00EC40DC"/>
    <w:rsid w:val="00EC49B6"/>
    <w:rsid w:val="00EC5A84"/>
    <w:rsid w:val="00EC5F51"/>
    <w:rsid w:val="00EC6A32"/>
    <w:rsid w:val="00EC7272"/>
    <w:rsid w:val="00EC7338"/>
    <w:rsid w:val="00EC7603"/>
    <w:rsid w:val="00ED1443"/>
    <w:rsid w:val="00ED1D19"/>
    <w:rsid w:val="00ED263A"/>
    <w:rsid w:val="00ED3610"/>
    <w:rsid w:val="00ED38A7"/>
    <w:rsid w:val="00ED3CA2"/>
    <w:rsid w:val="00ED46DC"/>
    <w:rsid w:val="00ED47EB"/>
    <w:rsid w:val="00ED6A7A"/>
    <w:rsid w:val="00ED6B8F"/>
    <w:rsid w:val="00ED6D8D"/>
    <w:rsid w:val="00ED7E4D"/>
    <w:rsid w:val="00EE08DA"/>
    <w:rsid w:val="00EE0D1E"/>
    <w:rsid w:val="00EE149C"/>
    <w:rsid w:val="00EE1FE5"/>
    <w:rsid w:val="00EE24D7"/>
    <w:rsid w:val="00EE2BD6"/>
    <w:rsid w:val="00EE310E"/>
    <w:rsid w:val="00EE35E8"/>
    <w:rsid w:val="00EE3FDA"/>
    <w:rsid w:val="00EE42B4"/>
    <w:rsid w:val="00EE473D"/>
    <w:rsid w:val="00EE5DE3"/>
    <w:rsid w:val="00EE5E04"/>
    <w:rsid w:val="00EE5EE3"/>
    <w:rsid w:val="00EE5FB2"/>
    <w:rsid w:val="00EE68AB"/>
    <w:rsid w:val="00EE7890"/>
    <w:rsid w:val="00EE7BCF"/>
    <w:rsid w:val="00EF05C1"/>
    <w:rsid w:val="00EF18AC"/>
    <w:rsid w:val="00EF1EC4"/>
    <w:rsid w:val="00EF2070"/>
    <w:rsid w:val="00EF3798"/>
    <w:rsid w:val="00EF37E8"/>
    <w:rsid w:val="00EF4C2A"/>
    <w:rsid w:val="00EF4D0F"/>
    <w:rsid w:val="00EF5941"/>
    <w:rsid w:val="00EF6BC6"/>
    <w:rsid w:val="00EF728E"/>
    <w:rsid w:val="00EF78EF"/>
    <w:rsid w:val="00EF7D93"/>
    <w:rsid w:val="00F002AD"/>
    <w:rsid w:val="00F0073C"/>
    <w:rsid w:val="00F01A4D"/>
    <w:rsid w:val="00F02181"/>
    <w:rsid w:val="00F03766"/>
    <w:rsid w:val="00F04A3B"/>
    <w:rsid w:val="00F051BD"/>
    <w:rsid w:val="00F05847"/>
    <w:rsid w:val="00F062C1"/>
    <w:rsid w:val="00F078FF"/>
    <w:rsid w:val="00F07F6D"/>
    <w:rsid w:val="00F1029B"/>
    <w:rsid w:val="00F1125C"/>
    <w:rsid w:val="00F11409"/>
    <w:rsid w:val="00F11EAE"/>
    <w:rsid w:val="00F13485"/>
    <w:rsid w:val="00F13E68"/>
    <w:rsid w:val="00F146AA"/>
    <w:rsid w:val="00F147BD"/>
    <w:rsid w:val="00F14BC2"/>
    <w:rsid w:val="00F1612A"/>
    <w:rsid w:val="00F16C72"/>
    <w:rsid w:val="00F17CC8"/>
    <w:rsid w:val="00F200D0"/>
    <w:rsid w:val="00F2022D"/>
    <w:rsid w:val="00F20C04"/>
    <w:rsid w:val="00F22376"/>
    <w:rsid w:val="00F230D0"/>
    <w:rsid w:val="00F245E7"/>
    <w:rsid w:val="00F24EB4"/>
    <w:rsid w:val="00F266AE"/>
    <w:rsid w:val="00F31E2F"/>
    <w:rsid w:val="00F31EEC"/>
    <w:rsid w:val="00F323D9"/>
    <w:rsid w:val="00F3286C"/>
    <w:rsid w:val="00F32B98"/>
    <w:rsid w:val="00F33C28"/>
    <w:rsid w:val="00F342D0"/>
    <w:rsid w:val="00F34356"/>
    <w:rsid w:val="00F34C77"/>
    <w:rsid w:val="00F3500C"/>
    <w:rsid w:val="00F35AC6"/>
    <w:rsid w:val="00F35D7E"/>
    <w:rsid w:val="00F368B2"/>
    <w:rsid w:val="00F40816"/>
    <w:rsid w:val="00F40A20"/>
    <w:rsid w:val="00F41331"/>
    <w:rsid w:val="00F419E6"/>
    <w:rsid w:val="00F41F45"/>
    <w:rsid w:val="00F41FE2"/>
    <w:rsid w:val="00F435EB"/>
    <w:rsid w:val="00F44C52"/>
    <w:rsid w:val="00F4531E"/>
    <w:rsid w:val="00F46462"/>
    <w:rsid w:val="00F47184"/>
    <w:rsid w:val="00F47A26"/>
    <w:rsid w:val="00F50833"/>
    <w:rsid w:val="00F5159A"/>
    <w:rsid w:val="00F51B1F"/>
    <w:rsid w:val="00F52860"/>
    <w:rsid w:val="00F52C12"/>
    <w:rsid w:val="00F53385"/>
    <w:rsid w:val="00F53BC5"/>
    <w:rsid w:val="00F549F4"/>
    <w:rsid w:val="00F55423"/>
    <w:rsid w:val="00F56828"/>
    <w:rsid w:val="00F572B0"/>
    <w:rsid w:val="00F57C8F"/>
    <w:rsid w:val="00F600C8"/>
    <w:rsid w:val="00F60119"/>
    <w:rsid w:val="00F61B0B"/>
    <w:rsid w:val="00F61CC0"/>
    <w:rsid w:val="00F61CC1"/>
    <w:rsid w:val="00F6230C"/>
    <w:rsid w:val="00F62AD9"/>
    <w:rsid w:val="00F63071"/>
    <w:rsid w:val="00F63230"/>
    <w:rsid w:val="00F637B4"/>
    <w:rsid w:val="00F63F2E"/>
    <w:rsid w:val="00F6495F"/>
    <w:rsid w:val="00F6567C"/>
    <w:rsid w:val="00F65755"/>
    <w:rsid w:val="00F65B5A"/>
    <w:rsid w:val="00F66592"/>
    <w:rsid w:val="00F66766"/>
    <w:rsid w:val="00F66D1C"/>
    <w:rsid w:val="00F66E0D"/>
    <w:rsid w:val="00F66EB7"/>
    <w:rsid w:val="00F676D4"/>
    <w:rsid w:val="00F701C5"/>
    <w:rsid w:val="00F70515"/>
    <w:rsid w:val="00F706A0"/>
    <w:rsid w:val="00F70AAE"/>
    <w:rsid w:val="00F7155A"/>
    <w:rsid w:val="00F716BA"/>
    <w:rsid w:val="00F71BB4"/>
    <w:rsid w:val="00F73A9A"/>
    <w:rsid w:val="00F73AC4"/>
    <w:rsid w:val="00F7436C"/>
    <w:rsid w:val="00F7683F"/>
    <w:rsid w:val="00F772E3"/>
    <w:rsid w:val="00F77903"/>
    <w:rsid w:val="00F77BB2"/>
    <w:rsid w:val="00F80349"/>
    <w:rsid w:val="00F8042C"/>
    <w:rsid w:val="00F80616"/>
    <w:rsid w:val="00F80694"/>
    <w:rsid w:val="00F80943"/>
    <w:rsid w:val="00F80DF0"/>
    <w:rsid w:val="00F81746"/>
    <w:rsid w:val="00F81E05"/>
    <w:rsid w:val="00F82003"/>
    <w:rsid w:val="00F82137"/>
    <w:rsid w:val="00F8340D"/>
    <w:rsid w:val="00F8348F"/>
    <w:rsid w:val="00F8385F"/>
    <w:rsid w:val="00F844EB"/>
    <w:rsid w:val="00F845E0"/>
    <w:rsid w:val="00F84B82"/>
    <w:rsid w:val="00F85524"/>
    <w:rsid w:val="00F856AA"/>
    <w:rsid w:val="00F85E04"/>
    <w:rsid w:val="00F87551"/>
    <w:rsid w:val="00F9017E"/>
    <w:rsid w:val="00F908D4"/>
    <w:rsid w:val="00F90BDD"/>
    <w:rsid w:val="00F922AD"/>
    <w:rsid w:val="00F92829"/>
    <w:rsid w:val="00F92A3C"/>
    <w:rsid w:val="00F93212"/>
    <w:rsid w:val="00F93DD1"/>
    <w:rsid w:val="00F950C3"/>
    <w:rsid w:val="00F961AA"/>
    <w:rsid w:val="00F96B5B"/>
    <w:rsid w:val="00F9772F"/>
    <w:rsid w:val="00F97A80"/>
    <w:rsid w:val="00F97DD5"/>
    <w:rsid w:val="00FA0922"/>
    <w:rsid w:val="00FA0E19"/>
    <w:rsid w:val="00FA104C"/>
    <w:rsid w:val="00FA1A36"/>
    <w:rsid w:val="00FA1AC5"/>
    <w:rsid w:val="00FA3E98"/>
    <w:rsid w:val="00FA4F2E"/>
    <w:rsid w:val="00FA791C"/>
    <w:rsid w:val="00FB01CF"/>
    <w:rsid w:val="00FB0577"/>
    <w:rsid w:val="00FB1089"/>
    <w:rsid w:val="00FB2539"/>
    <w:rsid w:val="00FB2F93"/>
    <w:rsid w:val="00FB343A"/>
    <w:rsid w:val="00FB417F"/>
    <w:rsid w:val="00FB5B5C"/>
    <w:rsid w:val="00FB5DB7"/>
    <w:rsid w:val="00FC0633"/>
    <w:rsid w:val="00FC189C"/>
    <w:rsid w:val="00FC1FBE"/>
    <w:rsid w:val="00FC20AE"/>
    <w:rsid w:val="00FC3E4B"/>
    <w:rsid w:val="00FC4F63"/>
    <w:rsid w:val="00FC6492"/>
    <w:rsid w:val="00FC6A8D"/>
    <w:rsid w:val="00FC7C9D"/>
    <w:rsid w:val="00FC7E2A"/>
    <w:rsid w:val="00FD01F8"/>
    <w:rsid w:val="00FD04BF"/>
    <w:rsid w:val="00FD18FE"/>
    <w:rsid w:val="00FD1B9B"/>
    <w:rsid w:val="00FD243E"/>
    <w:rsid w:val="00FD26EF"/>
    <w:rsid w:val="00FD2914"/>
    <w:rsid w:val="00FD2CB6"/>
    <w:rsid w:val="00FD33E3"/>
    <w:rsid w:val="00FD35DF"/>
    <w:rsid w:val="00FD4F23"/>
    <w:rsid w:val="00FD5B3F"/>
    <w:rsid w:val="00FD6593"/>
    <w:rsid w:val="00FD682B"/>
    <w:rsid w:val="00FD6DF8"/>
    <w:rsid w:val="00FD6ECF"/>
    <w:rsid w:val="00FD73DE"/>
    <w:rsid w:val="00FE0DB8"/>
    <w:rsid w:val="00FE1841"/>
    <w:rsid w:val="00FE1A45"/>
    <w:rsid w:val="00FE2BFB"/>
    <w:rsid w:val="00FE2E03"/>
    <w:rsid w:val="00FE2EA9"/>
    <w:rsid w:val="00FE3B33"/>
    <w:rsid w:val="00FE44F1"/>
    <w:rsid w:val="00FE5782"/>
    <w:rsid w:val="00FE7E7C"/>
    <w:rsid w:val="00FF02EA"/>
    <w:rsid w:val="00FF398E"/>
    <w:rsid w:val="00FF43BD"/>
    <w:rsid w:val="00FF4F7F"/>
    <w:rsid w:val="00FF55EB"/>
    <w:rsid w:val="00FF573F"/>
    <w:rsid w:val="00FF769C"/>
    <w:rsid w:val="00FF78DE"/>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B4C2A"/>
    <w:pPr>
      <w:spacing w:line="480" w:lineRule="auto"/>
      <w:contextualSpacing/>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2D34C0"/>
    <w:pPr>
      <w:keepNext/>
      <w:keepLines/>
      <w:numPr>
        <w:numId w:val="2"/>
      </w:numPr>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00233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5161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pPr>
  </w:style>
  <w:style w:type="paragraph" w:styleId="FootnoteText">
    <w:name w:val="footnote text"/>
    <w:basedOn w:val="Normal"/>
    <w:link w:val="FootnoteTextChar"/>
    <w:uiPriority w:val="99"/>
    <w:unhideWhenUsed/>
    <w:rsid w:val="008E7715"/>
    <w:pPr>
      <w:spacing w:after="0"/>
    </w:pPr>
    <w:rPr>
      <w:sz w:val="20"/>
      <w:szCs w:val="20"/>
    </w:rPr>
  </w:style>
  <w:style w:type="character" w:customStyle="1" w:styleId="FootnoteTextChar">
    <w:name w:val="Footnote Text Char"/>
    <w:basedOn w:val="DefaultParagraphFont"/>
    <w:link w:val="FootnoteText"/>
    <w:uiPriority w:val="99"/>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customStyle="1" w:styleId="UnresolvedMention1">
    <w:name w:val="Unresolved Mention1"/>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unhideWhenUsed/>
    <w:rsid w:val="00862062"/>
    <w:rPr>
      <w:sz w:val="20"/>
      <w:szCs w:val="20"/>
    </w:rPr>
  </w:style>
  <w:style w:type="character" w:customStyle="1" w:styleId="CommentTextChar">
    <w:name w:val="Comment Text Char"/>
    <w:basedOn w:val="DefaultParagraphFont"/>
    <w:link w:val="CommentText"/>
    <w:uiPriority w:val="99"/>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2D34C0"/>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03CE2"/>
    <w:rPr>
      <w:color w:val="954F72" w:themeColor="followedHyperlink"/>
      <w:u w:val="single"/>
    </w:rPr>
  </w:style>
  <w:style w:type="paragraph" w:styleId="Revision">
    <w:name w:val="Revision"/>
    <w:hidden/>
    <w:uiPriority w:val="99"/>
    <w:semiHidden/>
    <w:rsid w:val="0097376F"/>
    <w:pPr>
      <w:spacing w:after="0" w:line="240" w:lineRule="auto"/>
    </w:pPr>
    <w:rPr>
      <w:rFonts w:ascii="Times New Roman" w:hAnsi="Times New Roman"/>
      <w:color w:val="000000" w:themeColor="text1"/>
      <w:sz w:val="24"/>
    </w:rPr>
  </w:style>
  <w:style w:type="character" w:styleId="UnresolvedMention">
    <w:name w:val="Unresolved Mention"/>
    <w:basedOn w:val="DefaultParagraphFont"/>
    <w:uiPriority w:val="99"/>
    <w:rsid w:val="006702D3"/>
    <w:rPr>
      <w:color w:val="605E5C"/>
      <w:shd w:val="clear" w:color="auto" w:fill="E1DFDD"/>
    </w:rPr>
  </w:style>
  <w:style w:type="paragraph" w:styleId="Header">
    <w:name w:val="header"/>
    <w:basedOn w:val="Normal"/>
    <w:link w:val="HeaderChar"/>
    <w:uiPriority w:val="99"/>
    <w:unhideWhenUsed/>
    <w:rsid w:val="004B1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643"/>
    <w:rPr>
      <w:rFonts w:ascii="Times New Roman" w:hAnsi="Times New Roman"/>
      <w:color w:val="000000" w:themeColor="text1"/>
      <w:sz w:val="24"/>
    </w:rPr>
  </w:style>
  <w:style w:type="paragraph" w:styleId="Footer">
    <w:name w:val="footer"/>
    <w:basedOn w:val="Normal"/>
    <w:link w:val="FooterChar"/>
    <w:uiPriority w:val="99"/>
    <w:unhideWhenUsed/>
    <w:rsid w:val="004B1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643"/>
    <w:rPr>
      <w:rFonts w:ascii="Times New Roman" w:hAnsi="Times New Roman"/>
      <w:color w:val="000000" w:themeColor="text1"/>
      <w:sz w:val="24"/>
    </w:rPr>
  </w:style>
  <w:style w:type="character" w:customStyle="1" w:styleId="Heading3Char">
    <w:name w:val="Heading 3 Char"/>
    <w:basedOn w:val="DefaultParagraphFont"/>
    <w:link w:val="Heading3"/>
    <w:uiPriority w:val="9"/>
    <w:rsid w:val="000023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61A8"/>
    <w:rPr>
      <w:rFonts w:asciiTheme="majorHAnsi" w:eastAsiaTheme="majorEastAsia" w:hAnsiTheme="majorHAnsi" w:cstheme="majorBidi"/>
      <w:i/>
      <w:iCs/>
      <w:color w:val="2F5496" w:themeColor="accent1" w:themeShade="BF"/>
      <w:sz w:val="24"/>
    </w:rPr>
  </w:style>
  <w:style w:type="paragraph" w:styleId="TOCHeading">
    <w:name w:val="TOC Heading"/>
    <w:basedOn w:val="Heading1"/>
    <w:next w:val="Normal"/>
    <w:uiPriority w:val="39"/>
    <w:unhideWhenUsed/>
    <w:qFormat/>
    <w:rsid w:val="00251D98"/>
    <w:pPr>
      <w:numPr>
        <w:numId w:val="0"/>
      </w:numPr>
      <w:spacing w:before="240" w:line="259" w:lineRule="auto"/>
      <w:contextualSpacing w:val="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251D98"/>
    <w:pPr>
      <w:spacing w:after="100"/>
    </w:pPr>
  </w:style>
  <w:style w:type="paragraph" w:styleId="TOC2">
    <w:name w:val="toc 2"/>
    <w:basedOn w:val="Normal"/>
    <w:next w:val="Normal"/>
    <w:autoRedefine/>
    <w:uiPriority w:val="39"/>
    <w:unhideWhenUsed/>
    <w:rsid w:val="00251D98"/>
    <w:pPr>
      <w:spacing w:after="100"/>
      <w:ind w:left="240"/>
    </w:pPr>
  </w:style>
  <w:style w:type="paragraph" w:styleId="TOC3">
    <w:name w:val="toc 3"/>
    <w:basedOn w:val="Normal"/>
    <w:next w:val="Normal"/>
    <w:autoRedefine/>
    <w:uiPriority w:val="39"/>
    <w:unhideWhenUsed/>
    <w:rsid w:val="00251D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169567629">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906188431">
      <w:bodyDiv w:val="1"/>
      <w:marLeft w:val="0"/>
      <w:marRight w:val="0"/>
      <w:marTop w:val="0"/>
      <w:marBottom w:val="0"/>
      <w:divBdr>
        <w:top w:val="none" w:sz="0" w:space="0" w:color="auto"/>
        <w:left w:val="none" w:sz="0" w:space="0" w:color="auto"/>
        <w:bottom w:val="none" w:sz="0" w:space="0" w:color="auto"/>
        <w:right w:val="none" w:sz="0" w:space="0" w:color="auto"/>
      </w:divBdr>
    </w:div>
    <w:div w:id="1002272733">
      <w:bodyDiv w:val="1"/>
      <w:marLeft w:val="0"/>
      <w:marRight w:val="0"/>
      <w:marTop w:val="0"/>
      <w:marBottom w:val="0"/>
      <w:divBdr>
        <w:top w:val="none" w:sz="0" w:space="0" w:color="auto"/>
        <w:left w:val="none" w:sz="0" w:space="0" w:color="auto"/>
        <w:bottom w:val="none" w:sz="0" w:space="0" w:color="auto"/>
        <w:right w:val="none" w:sz="0" w:space="0" w:color="auto"/>
      </w:divBdr>
      <w:divsChild>
        <w:div w:id="1820804941">
          <w:marLeft w:val="0"/>
          <w:marRight w:val="0"/>
          <w:marTop w:val="0"/>
          <w:marBottom w:val="0"/>
          <w:divBdr>
            <w:top w:val="none" w:sz="0" w:space="0" w:color="auto"/>
            <w:left w:val="none" w:sz="0" w:space="0" w:color="auto"/>
            <w:bottom w:val="none" w:sz="0" w:space="0" w:color="auto"/>
            <w:right w:val="none" w:sz="0" w:space="0" w:color="auto"/>
          </w:divBdr>
        </w:div>
        <w:div w:id="1993020866">
          <w:marLeft w:val="0"/>
          <w:marRight w:val="0"/>
          <w:marTop w:val="0"/>
          <w:marBottom w:val="0"/>
          <w:divBdr>
            <w:top w:val="none" w:sz="0" w:space="0" w:color="auto"/>
            <w:left w:val="none" w:sz="0" w:space="0" w:color="auto"/>
            <w:bottom w:val="none" w:sz="0" w:space="0" w:color="auto"/>
            <w:right w:val="none" w:sz="0" w:space="0" w:color="auto"/>
          </w:divBdr>
        </w:div>
      </w:divsChild>
    </w:div>
    <w:div w:id="1075279003">
      <w:bodyDiv w:val="1"/>
      <w:marLeft w:val="0"/>
      <w:marRight w:val="0"/>
      <w:marTop w:val="0"/>
      <w:marBottom w:val="0"/>
      <w:divBdr>
        <w:top w:val="none" w:sz="0" w:space="0" w:color="auto"/>
        <w:left w:val="none" w:sz="0" w:space="0" w:color="auto"/>
        <w:bottom w:val="none" w:sz="0" w:space="0" w:color="auto"/>
        <w:right w:val="none" w:sz="0" w:space="0" w:color="auto"/>
      </w:divBdr>
    </w:div>
    <w:div w:id="1156798436">
      <w:bodyDiv w:val="1"/>
      <w:marLeft w:val="0"/>
      <w:marRight w:val="0"/>
      <w:marTop w:val="0"/>
      <w:marBottom w:val="0"/>
      <w:divBdr>
        <w:top w:val="none" w:sz="0" w:space="0" w:color="auto"/>
        <w:left w:val="none" w:sz="0" w:space="0" w:color="auto"/>
        <w:bottom w:val="none" w:sz="0" w:space="0" w:color="auto"/>
        <w:right w:val="none" w:sz="0" w:space="0" w:color="auto"/>
      </w:divBdr>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268004120">
      <w:bodyDiv w:val="1"/>
      <w:marLeft w:val="0"/>
      <w:marRight w:val="0"/>
      <w:marTop w:val="0"/>
      <w:marBottom w:val="0"/>
      <w:divBdr>
        <w:top w:val="none" w:sz="0" w:space="0" w:color="auto"/>
        <w:left w:val="none" w:sz="0" w:space="0" w:color="auto"/>
        <w:bottom w:val="none" w:sz="0" w:space="0" w:color="auto"/>
        <w:right w:val="none" w:sz="0" w:space="0" w:color="auto"/>
      </w:divBdr>
    </w:div>
    <w:div w:id="1335691284">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386904270">
      <w:bodyDiv w:val="1"/>
      <w:marLeft w:val="0"/>
      <w:marRight w:val="0"/>
      <w:marTop w:val="0"/>
      <w:marBottom w:val="0"/>
      <w:divBdr>
        <w:top w:val="none" w:sz="0" w:space="0" w:color="auto"/>
        <w:left w:val="none" w:sz="0" w:space="0" w:color="auto"/>
        <w:bottom w:val="none" w:sz="0" w:space="0" w:color="auto"/>
        <w:right w:val="none" w:sz="0" w:space="0" w:color="auto"/>
      </w:divBdr>
    </w:div>
    <w:div w:id="1551263902">
      <w:bodyDiv w:val="1"/>
      <w:marLeft w:val="0"/>
      <w:marRight w:val="0"/>
      <w:marTop w:val="0"/>
      <w:marBottom w:val="0"/>
      <w:divBdr>
        <w:top w:val="none" w:sz="0" w:space="0" w:color="auto"/>
        <w:left w:val="none" w:sz="0" w:space="0" w:color="auto"/>
        <w:bottom w:val="none" w:sz="0" w:space="0" w:color="auto"/>
        <w:right w:val="none" w:sz="0" w:space="0" w:color="auto"/>
      </w:divBdr>
    </w:div>
    <w:div w:id="1628201517">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 w:id="1879271725">
      <w:bodyDiv w:val="1"/>
      <w:marLeft w:val="0"/>
      <w:marRight w:val="0"/>
      <w:marTop w:val="0"/>
      <w:marBottom w:val="0"/>
      <w:divBdr>
        <w:top w:val="none" w:sz="0" w:space="0" w:color="auto"/>
        <w:left w:val="none" w:sz="0" w:space="0" w:color="auto"/>
        <w:bottom w:val="none" w:sz="0" w:space="0" w:color="auto"/>
        <w:right w:val="none" w:sz="0" w:space="0" w:color="auto"/>
      </w:divBdr>
    </w:div>
    <w:div w:id="19885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5E3F1-0A3C-4845-9C54-F9A529C82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37</Pages>
  <Words>7738</Words>
  <Characters>42018</Characters>
  <Application>Microsoft Office Word</Application>
  <DocSecurity>0</DocSecurity>
  <Lines>608</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190</cp:revision>
  <dcterms:created xsi:type="dcterms:W3CDTF">2019-03-03T17:57:00Z</dcterms:created>
  <dcterms:modified xsi:type="dcterms:W3CDTF">2019-04-05T19:51:00Z</dcterms:modified>
</cp:coreProperties>
</file>