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 xml:space="preserve">Ramirez v. </w:t>
            </w:r>
            <w:proofErr w:type="spellStart"/>
            <w:r>
              <w:rPr>
                <w:rFonts w:ascii="Times New Roman" w:hAnsi="Times New Roman"/>
                <w:i/>
                <w:sz w:val="24"/>
                <w:szCs w:val="24"/>
              </w:rPr>
              <w:t>Sturdevant</w:t>
            </w:r>
            <w:proofErr w:type="spellEnd"/>
            <w:r>
              <w:rPr>
                <w:rFonts w:ascii="Times New Roman" w:hAnsi="Times New Roman"/>
                <w:sz w:val="24"/>
                <w:szCs w:val="24"/>
              </w:rPr>
              <w:t xml:space="preserve">, </w:t>
            </w:r>
            <w:r w:rsidR="003D6DF0">
              <w:rPr>
                <w:rFonts w:ascii="Times New Roman" w:hAnsi="Times New Roman"/>
                <w:sz w:val="24"/>
                <w:szCs w:val="24"/>
              </w:rPr>
              <w:t xml:space="preserve">26 Cal. </w:t>
            </w:r>
            <w:proofErr w:type="spellStart"/>
            <w:r w:rsidR="003D6DF0">
              <w:rPr>
                <w:rFonts w:ascii="Times New Roman" w:hAnsi="Times New Roman"/>
                <w:sz w:val="24"/>
                <w:szCs w:val="24"/>
              </w:rPr>
              <w:t>Rptr</w:t>
            </w:r>
            <w:proofErr w:type="spellEnd"/>
            <w:r w:rsidR="003D6DF0">
              <w:rPr>
                <w:rFonts w:ascii="Times New Roman" w:hAnsi="Times New Roman"/>
                <w:sz w:val="24"/>
                <w:szCs w:val="24"/>
              </w:rPr>
              <w:t>.</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5FAF543A"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xml:space="preserve">, 26 </w:t>
            </w:r>
            <w:proofErr w:type="spellStart"/>
            <w:r w:rsidR="00EB4AD5">
              <w:rPr>
                <w:rFonts w:ascii="Times New Roman" w:hAnsi="Times New Roman"/>
                <w:sz w:val="24"/>
                <w:szCs w:val="24"/>
              </w:rPr>
              <w:t>Harv</w:t>
            </w:r>
            <w:proofErr w:type="spellEnd"/>
            <w:r w:rsidR="005F4CF8">
              <w:rPr>
                <w:rFonts w:ascii="Times New Roman" w:hAnsi="Times New Roman"/>
                <w:sz w:val="24"/>
                <w:szCs w:val="24"/>
              </w:rPr>
              <w:t>.</w:t>
            </w:r>
            <w:r w:rsidR="00EB4AD5">
              <w:rPr>
                <w:rFonts w:ascii="Times New Roman" w:hAnsi="Times New Roman"/>
                <w:sz w:val="24"/>
                <w:szCs w:val="24"/>
              </w:rPr>
              <w:t xml:space="preserve"> J.L.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 xml:space="preserve">Thomas v. </w:t>
            </w:r>
            <w:proofErr w:type="spellStart"/>
            <w:r>
              <w:rPr>
                <w:rFonts w:ascii="Times New Roman" w:hAnsi="Times New Roman"/>
                <w:i/>
                <w:color w:val="222222"/>
                <w:sz w:val="24"/>
                <w:szCs w:val="24"/>
              </w:rPr>
              <w:t>Schroer</w:t>
            </w:r>
            <w:proofErr w:type="spellEnd"/>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04C352C2"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r w:rsidR="00595408">
              <w:rPr>
                <w:rFonts w:ascii="Times New Roman" w:hAnsi="Times New Roman"/>
                <w:sz w:val="24"/>
                <w:szCs w:val="24"/>
              </w:rPr>
              <w:t>No</w:t>
            </w:r>
            <w:r w:rsidR="006A0705">
              <w:rPr>
                <w:rFonts w:ascii="Times New Roman" w:hAnsi="Times New Roman"/>
                <w:sz w:val="24"/>
                <w:szCs w:val="24"/>
              </w:rPr>
              <w:t xml:space="preserve">. 02-01712-CV-P-Ne, </w:t>
            </w:r>
            <w:r w:rsidR="00F03452">
              <w:rPr>
                <w:rFonts w:ascii="Times New Roman" w:hAnsi="Times New Roman"/>
                <w:sz w:val="24"/>
                <w:szCs w:val="24"/>
              </w:rPr>
              <w:t xml:space="preserve">2006 </w:t>
            </w:r>
            <w:r w:rsidR="006A0705">
              <w:rPr>
                <w:rFonts w:ascii="Times New Roman" w:hAnsi="Times New Roman"/>
                <w:sz w:val="24"/>
                <w:szCs w:val="24"/>
              </w:rPr>
              <w:t>WL 1594213</w:t>
            </w:r>
            <w:r w:rsidR="00F03452">
              <w:rPr>
                <w:rFonts w:ascii="Times New Roman" w:hAnsi="Times New Roman"/>
                <w:sz w:val="24"/>
                <w:szCs w:val="24"/>
              </w:rPr>
              <w:t xml:space="preserve"> (N.D. A</w:t>
            </w:r>
            <w:r w:rsidR="007060C9">
              <w:rPr>
                <w:rFonts w:ascii="Times New Roman" w:hAnsi="Times New Roman"/>
                <w:sz w:val="24"/>
                <w:szCs w:val="24"/>
              </w:rPr>
              <w:t xml:space="preserve">la. June 12, 2006).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6255817D" w:rsidR="00DF6139" w:rsidRPr="00051C89" w:rsidRDefault="00B93493"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Restatement (Third) of Torts</w:t>
            </w:r>
            <w:r w:rsidR="00012AE7">
              <w:rPr>
                <w:rFonts w:ascii="Times New Roman" w:hAnsi="Times New Roman"/>
                <w:sz w:val="24"/>
                <w:szCs w:val="24"/>
              </w:rPr>
              <w:t xml:space="preserve"> § 3 (Am. Law</w:t>
            </w:r>
            <w:r w:rsidR="006A6982">
              <w:rPr>
                <w:rFonts w:ascii="Times New Roman" w:hAnsi="Times New Roman"/>
                <w:sz w:val="24"/>
                <w:szCs w:val="24"/>
              </w:rPr>
              <w:t xml:space="preserve"> Inst. 2</w:t>
            </w:r>
            <w:r w:rsidR="00774FFC">
              <w:rPr>
                <w:rFonts w:ascii="Times New Roman" w:hAnsi="Times New Roman"/>
                <w:sz w:val="24"/>
                <w:szCs w:val="24"/>
              </w:rPr>
              <w:t xml:space="preserve">005). </w:t>
            </w: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60813664" w:rsidR="00DF6139" w:rsidRPr="00051C89" w:rsidRDefault="00DF50F0" w:rsidP="00E2557E">
            <w:pPr>
              <w:rPr>
                <w:rFonts w:ascii="Times New Roman" w:hAnsi="Times New Roman"/>
                <w:sz w:val="24"/>
                <w:szCs w:val="24"/>
              </w:rPr>
            </w:pPr>
            <w:r>
              <w:rPr>
                <w:rFonts w:ascii="Times New Roman" w:hAnsi="Times New Roman"/>
                <w:sz w:val="24"/>
                <w:szCs w:val="24"/>
              </w:rPr>
              <w:t>S. Rep. No. 107-104</w:t>
            </w:r>
            <w:r w:rsidR="00341C5A">
              <w:rPr>
                <w:rFonts w:ascii="Times New Roman" w:hAnsi="Times New Roman"/>
                <w:sz w:val="24"/>
                <w:szCs w:val="24"/>
              </w:rPr>
              <w:t xml:space="preserve"> (2001). </w:t>
            </w: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490AD4B7" w:rsidR="00DF6139" w:rsidRPr="007C71D1" w:rsidRDefault="00240C92"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Edward V. Murphy, </w:t>
            </w:r>
            <w:r w:rsidR="007C71D1">
              <w:rPr>
                <w:rFonts w:ascii="Times New Roman" w:hAnsi="Times New Roman"/>
                <w:sz w:val="24"/>
                <w:szCs w:val="24"/>
              </w:rPr>
              <w:t>Cong</w:t>
            </w:r>
            <w:r w:rsidR="007C5A21">
              <w:rPr>
                <w:rFonts w:ascii="Times New Roman" w:hAnsi="Times New Roman"/>
                <w:sz w:val="24"/>
                <w:szCs w:val="24"/>
              </w:rPr>
              <w:t xml:space="preserve">. </w:t>
            </w:r>
            <w:r w:rsidR="007606BA">
              <w:rPr>
                <w:rFonts w:ascii="Times New Roman" w:hAnsi="Times New Roman"/>
                <w:sz w:val="24"/>
                <w:szCs w:val="24"/>
              </w:rPr>
              <w:t xml:space="preserve">Research Serv., </w:t>
            </w:r>
            <w:r w:rsidR="00826D2C">
              <w:rPr>
                <w:rFonts w:ascii="Times New Roman" w:hAnsi="Times New Roman"/>
                <w:sz w:val="24"/>
                <w:szCs w:val="24"/>
              </w:rPr>
              <w:t>R43087</w:t>
            </w:r>
            <w:r w:rsidR="00A749AB">
              <w:rPr>
                <w:rFonts w:ascii="Times New Roman" w:hAnsi="Times New Roman"/>
                <w:sz w:val="24"/>
                <w:szCs w:val="24"/>
              </w:rPr>
              <w:t xml:space="preserve">, </w:t>
            </w:r>
            <w:r w:rsidR="003E6E05">
              <w:rPr>
                <w:rFonts w:ascii="Times New Roman" w:hAnsi="Times New Roman"/>
                <w:sz w:val="24"/>
                <w:szCs w:val="24"/>
              </w:rPr>
              <w:t>Who Regulates Whom and How? An Overview of U.S. Financial Regulatory Policy for Banking and Securities Markets</w:t>
            </w:r>
            <w:r w:rsidR="00A749AB">
              <w:rPr>
                <w:rFonts w:ascii="Times New Roman" w:hAnsi="Times New Roman"/>
                <w:sz w:val="24"/>
                <w:szCs w:val="24"/>
              </w:rPr>
              <w:t xml:space="preserve"> (2015). </w:t>
            </w: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64025B56" w:rsidR="00DF6139" w:rsidRPr="006C267C" w:rsidRDefault="00CD377B" w:rsidP="00E2557E">
            <w:pPr>
              <w:rPr>
                <w:rFonts w:ascii="Times New Roman" w:hAnsi="Times New Roman"/>
                <w:sz w:val="24"/>
                <w:szCs w:val="24"/>
              </w:rPr>
            </w:pPr>
            <w:r>
              <w:rPr>
                <w:rFonts w:ascii="Times New Roman" w:hAnsi="Times New Roman"/>
                <w:sz w:val="24"/>
                <w:szCs w:val="24"/>
              </w:rPr>
              <w:t>Brett M.</w:t>
            </w:r>
            <w:r w:rsidR="00BC69AD">
              <w:rPr>
                <w:rFonts w:ascii="Times New Roman" w:hAnsi="Times New Roman"/>
                <w:sz w:val="24"/>
                <w:szCs w:val="24"/>
              </w:rPr>
              <w:t xml:space="preserve"> </w:t>
            </w:r>
            <w:r>
              <w:rPr>
                <w:rFonts w:ascii="Times New Roman" w:hAnsi="Times New Roman"/>
                <w:sz w:val="24"/>
                <w:szCs w:val="24"/>
              </w:rPr>
              <w:t>Kavanaugh</w:t>
            </w:r>
            <w:r w:rsidR="006C267C">
              <w:rPr>
                <w:rFonts w:ascii="Times New Roman" w:hAnsi="Times New Roman"/>
                <w:sz w:val="24"/>
                <w:szCs w:val="24"/>
              </w:rPr>
              <w:t xml:space="preserve">, </w:t>
            </w:r>
            <w:r w:rsidR="006C267C">
              <w:rPr>
                <w:rFonts w:ascii="Times New Roman" w:hAnsi="Times New Roman"/>
                <w:i/>
                <w:sz w:val="24"/>
                <w:szCs w:val="24"/>
              </w:rPr>
              <w:t>Fixing Statutory Interpretation</w:t>
            </w:r>
            <w:r w:rsidR="006C267C">
              <w:rPr>
                <w:rFonts w:ascii="Times New Roman" w:hAnsi="Times New Roman"/>
                <w:sz w:val="24"/>
                <w:szCs w:val="24"/>
              </w:rPr>
              <w:t xml:space="preserve">, </w:t>
            </w:r>
            <w:r w:rsidR="00B87421">
              <w:rPr>
                <w:rFonts w:ascii="Times New Roman" w:hAnsi="Times New Roman"/>
                <w:sz w:val="24"/>
                <w:szCs w:val="24"/>
              </w:rPr>
              <w:t xml:space="preserve">129 </w:t>
            </w:r>
            <w:proofErr w:type="spellStart"/>
            <w:r w:rsidR="00B87421">
              <w:rPr>
                <w:rFonts w:ascii="Times New Roman" w:hAnsi="Times New Roman"/>
                <w:sz w:val="24"/>
                <w:szCs w:val="24"/>
              </w:rPr>
              <w:t>Harv</w:t>
            </w:r>
            <w:proofErr w:type="spellEnd"/>
            <w:r w:rsidR="00B87421">
              <w:rPr>
                <w:rFonts w:ascii="Times New Roman" w:hAnsi="Times New Roman"/>
                <w:sz w:val="24"/>
                <w:szCs w:val="24"/>
              </w:rPr>
              <w:t>. L. Rev.</w:t>
            </w:r>
            <w:r w:rsidR="000606BC">
              <w:rPr>
                <w:rFonts w:ascii="Times New Roman" w:hAnsi="Times New Roman"/>
                <w:sz w:val="24"/>
                <w:szCs w:val="24"/>
              </w:rPr>
              <w:t xml:space="preserve"> 2118 (2016)</w:t>
            </w:r>
            <w:r w:rsidR="008F40A8">
              <w:rPr>
                <w:rFonts w:ascii="Times New Roman" w:hAnsi="Times New Roman"/>
                <w:sz w:val="24"/>
                <w:szCs w:val="24"/>
              </w:rPr>
              <w:t xml:space="preserve"> (reviewing</w:t>
            </w:r>
            <w:r w:rsidR="00EE3C3C">
              <w:rPr>
                <w:rFonts w:ascii="Times New Roman" w:hAnsi="Times New Roman"/>
                <w:sz w:val="24"/>
                <w:szCs w:val="24"/>
              </w:rPr>
              <w:t xml:space="preserve"> Robert A. </w:t>
            </w:r>
            <w:proofErr w:type="spellStart"/>
            <w:r w:rsidR="00EE3C3C">
              <w:rPr>
                <w:rFonts w:ascii="Times New Roman" w:hAnsi="Times New Roman"/>
                <w:sz w:val="24"/>
                <w:szCs w:val="24"/>
              </w:rPr>
              <w:t>Katzmann</w:t>
            </w:r>
            <w:proofErr w:type="spellEnd"/>
            <w:r w:rsidR="00F47F51">
              <w:rPr>
                <w:rFonts w:ascii="Times New Roman" w:hAnsi="Times New Roman"/>
                <w:sz w:val="24"/>
                <w:szCs w:val="24"/>
              </w:rPr>
              <w:t xml:space="preserve">, Judging Statutes). </w:t>
            </w: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297E69F8" w:rsidR="00DF6139" w:rsidRPr="00592D14" w:rsidRDefault="00B67692" w:rsidP="00E2557E">
            <w:pPr>
              <w:rPr>
                <w:rFonts w:ascii="Times New Roman" w:hAnsi="Times New Roman"/>
                <w:sz w:val="24"/>
                <w:szCs w:val="24"/>
              </w:rPr>
            </w:pPr>
            <w:r>
              <w:rPr>
                <w:rFonts w:ascii="Times New Roman" w:hAnsi="Times New Roman"/>
                <w:i/>
                <w:sz w:val="24"/>
                <w:szCs w:val="24"/>
              </w:rPr>
              <w:t>United States v. Rodrig</w:t>
            </w:r>
            <w:r w:rsidR="00592D14">
              <w:rPr>
                <w:rFonts w:ascii="Times New Roman" w:hAnsi="Times New Roman"/>
                <w:i/>
                <w:sz w:val="24"/>
                <w:szCs w:val="24"/>
              </w:rPr>
              <w:t>uez</w:t>
            </w:r>
            <w:r w:rsidR="00592D14">
              <w:rPr>
                <w:rFonts w:ascii="Times New Roman" w:hAnsi="Times New Roman"/>
                <w:sz w:val="24"/>
                <w:szCs w:val="24"/>
              </w:rPr>
              <w:t xml:space="preserve">, </w:t>
            </w:r>
            <w:r w:rsidR="0086200E">
              <w:rPr>
                <w:rFonts w:ascii="Times New Roman" w:hAnsi="Times New Roman"/>
                <w:sz w:val="24"/>
                <w:szCs w:val="24"/>
              </w:rPr>
              <w:t xml:space="preserve">No. 2:04-cr-55, </w:t>
            </w:r>
            <w:r w:rsidR="00DD6511">
              <w:rPr>
                <w:rFonts w:ascii="Times New Roman" w:hAnsi="Times New Roman"/>
                <w:sz w:val="24"/>
                <w:szCs w:val="24"/>
              </w:rPr>
              <w:t xml:space="preserve">2006 WL 487117 </w:t>
            </w:r>
            <w:r w:rsidR="00E31813">
              <w:rPr>
                <w:rFonts w:ascii="Times New Roman" w:hAnsi="Times New Roman"/>
                <w:sz w:val="24"/>
                <w:szCs w:val="24"/>
              </w:rPr>
              <w:t>(</w:t>
            </w:r>
            <w:r w:rsidR="00B4104A">
              <w:rPr>
                <w:rFonts w:ascii="Times New Roman" w:hAnsi="Times New Roman"/>
                <w:sz w:val="24"/>
                <w:szCs w:val="24"/>
              </w:rPr>
              <w:t>D.N.</w:t>
            </w:r>
            <w:r w:rsidR="004D115E">
              <w:rPr>
                <w:rFonts w:ascii="Times New Roman" w:hAnsi="Times New Roman"/>
                <w:sz w:val="24"/>
                <w:szCs w:val="24"/>
              </w:rPr>
              <w:t>D. Feb. 28, 2006)</w:t>
            </w:r>
            <w:r w:rsidR="00FF6A4E">
              <w:rPr>
                <w:rFonts w:ascii="Times New Roman" w:hAnsi="Times New Roman"/>
                <w:sz w:val="24"/>
                <w:szCs w:val="24"/>
              </w:rPr>
              <w:t>.</w:t>
            </w: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DF6C021" w:rsidR="00DF6139" w:rsidRPr="00051C89" w:rsidRDefault="00693236" w:rsidP="00E2557E">
            <w:pPr>
              <w:rPr>
                <w:rFonts w:ascii="Times New Roman" w:hAnsi="Times New Roman"/>
                <w:sz w:val="24"/>
                <w:szCs w:val="24"/>
              </w:rPr>
            </w:pPr>
            <w:r>
              <w:rPr>
                <w:rFonts w:ascii="Times New Roman" w:hAnsi="Times New Roman"/>
                <w:sz w:val="24"/>
                <w:szCs w:val="24"/>
              </w:rPr>
              <w:t>8</w:t>
            </w:r>
            <w:r w:rsidR="00AA3FBC">
              <w:rPr>
                <w:rFonts w:ascii="Times New Roman" w:hAnsi="Times New Roman"/>
                <w:sz w:val="24"/>
                <w:szCs w:val="24"/>
              </w:rPr>
              <w:t xml:space="preserve"> C.F.R. § 217</w:t>
            </w:r>
            <w:r w:rsidR="00BE5654">
              <w:rPr>
                <w:rFonts w:ascii="Times New Roman" w:hAnsi="Times New Roman"/>
                <w:sz w:val="24"/>
                <w:szCs w:val="24"/>
              </w:rPr>
              <w:t xml:space="preserve"> (</w:t>
            </w:r>
            <w:r w:rsidR="00124B88">
              <w:rPr>
                <w:rFonts w:ascii="Times New Roman" w:hAnsi="Times New Roman"/>
                <w:sz w:val="24"/>
                <w:szCs w:val="24"/>
              </w:rPr>
              <w:t>2017</w:t>
            </w:r>
            <w:r w:rsidR="001B42CD">
              <w:rPr>
                <w:rFonts w:ascii="Times New Roman" w:hAnsi="Times New Roman"/>
                <w:sz w:val="24"/>
                <w:szCs w:val="24"/>
              </w:rPr>
              <w:t xml:space="preserve">). </w:t>
            </w: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390420DA" w:rsidR="00DF6139" w:rsidRPr="00051C89" w:rsidRDefault="00F60031" w:rsidP="00E2557E">
            <w:pPr>
              <w:rPr>
                <w:rFonts w:ascii="Times New Roman" w:hAnsi="Times New Roman"/>
                <w:sz w:val="24"/>
                <w:szCs w:val="24"/>
              </w:rPr>
            </w:pPr>
            <w:r>
              <w:rPr>
                <w:rFonts w:ascii="Times New Roman" w:hAnsi="Times New Roman"/>
                <w:sz w:val="24"/>
                <w:szCs w:val="24"/>
              </w:rPr>
              <w:t>Ky. Rev. Stat. Ann. §</w:t>
            </w:r>
            <w:r w:rsidR="001E45B2">
              <w:rPr>
                <w:rFonts w:ascii="Times New Roman" w:hAnsi="Times New Roman"/>
                <w:sz w:val="24"/>
                <w:szCs w:val="24"/>
              </w:rPr>
              <w:t xml:space="preserve"> 532 (West 2016). </w:t>
            </w: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71CCCCA7" w:rsidR="00E2557E" w:rsidRPr="00583BE3" w:rsidRDefault="00E2557E" w:rsidP="00E2557E">
      <w:pPr>
        <w:widowControl w:val="0"/>
        <w:autoSpaceDE w:val="0"/>
        <w:autoSpaceDN w:val="0"/>
        <w:adjustRightInd w:val="0"/>
        <w:spacing w:after="0" w:line="480" w:lineRule="auto"/>
        <w:ind w:firstLine="720"/>
        <w:rPr>
          <w:rFonts w:ascii="Times New Roman" w:hAnsi="Times New Roman"/>
          <w:sz w:val="24"/>
        </w:rPr>
      </w:pPr>
      <w:r w:rsidRPr="00C7447F">
        <w:rPr>
          <w:rFonts w:ascii="Times New Roman" w:hAnsi="Times New Roman"/>
          <w:sz w:val="24"/>
        </w:rPr>
        <w:t xml:space="preserve">Despite the apparent constitutionality of Zero Tolerance (“ZT”) policies, </w:t>
      </w:r>
      <w:r w:rsidRPr="00C7447F">
        <w:rPr>
          <w:rFonts w:ascii="Times New Roman" w:hAnsi="Times New Roman"/>
          <w:i/>
          <w:sz w:val="24"/>
          <w:rPrChange w:id="0" w:author="Author">
            <w:rPr>
              <w:rFonts w:ascii="Times New Roman" w:hAnsi="Times New Roman"/>
              <w:sz w:val="24"/>
            </w:rPr>
          </w:rPrChange>
        </w:rPr>
        <w:t>see</w:t>
      </w:r>
      <w:r w:rsidRPr="00C7447F">
        <w:rPr>
          <w:rFonts w:ascii="Times New Roman" w:hAnsi="Times New Roman"/>
          <w:sz w:val="24"/>
        </w:rPr>
        <w:t xml:space="preserve"> </w:t>
      </w:r>
      <w:r w:rsidR="00AA6C65" w:rsidRPr="00C7447F">
        <w:rPr>
          <w:rFonts w:ascii="Times New Roman" w:hAnsi="Times New Roman"/>
          <w:sz w:val="24"/>
          <w:szCs w:val="24"/>
        </w:rPr>
        <w:t>Tracey</w:t>
      </w:r>
      <w:r w:rsidR="006A6969" w:rsidRPr="00583BE3">
        <w:rPr>
          <w:rFonts w:ascii="Times New Roman" w:hAnsi="Times New Roman"/>
          <w:sz w:val="24"/>
          <w:szCs w:val="24"/>
        </w:rPr>
        <w:t xml:space="preserve"> Golden</w:t>
      </w:r>
      <w:r w:rsidRPr="00583BE3">
        <w:rPr>
          <w:rFonts w:ascii="Times New Roman" w:hAnsi="Times New Roman"/>
          <w:sz w:val="24"/>
          <w:szCs w:val="24"/>
        </w:rPr>
        <w:t xml:space="preserve">, </w:t>
      </w:r>
      <w:r w:rsidRPr="00583BE3">
        <w:rPr>
          <w:rFonts w:ascii="Times New Roman" w:hAnsi="Times New Roman"/>
          <w:i/>
          <w:sz w:val="24"/>
          <w:szCs w:val="24"/>
        </w:rPr>
        <w:t>Three, Two, One, Zero Tolerance a Go</w:t>
      </w:r>
      <w:r w:rsidRPr="007823B3">
        <w:rPr>
          <w:rFonts w:ascii="Times New Roman" w:hAnsi="Times New Roman"/>
          <w:sz w:val="24"/>
          <w:szCs w:val="24"/>
        </w:rPr>
        <w:t xml:space="preserve">, </w:t>
      </w:r>
      <w:r w:rsidRPr="00C7447F">
        <w:rPr>
          <w:rFonts w:ascii="Times New Roman" w:hAnsi="Times New Roman"/>
          <w:sz w:val="24"/>
          <w:szCs w:val="24"/>
          <w:rPrChange w:id="1" w:author="Author">
            <w:rPr>
              <w:rFonts w:ascii="Times New Roman" w:hAnsi="Times New Roman"/>
              <w:smallCaps/>
              <w:sz w:val="24"/>
              <w:szCs w:val="24"/>
            </w:rPr>
          </w:rPrChange>
        </w:rPr>
        <w:t xml:space="preserve">The </w:t>
      </w:r>
      <w:proofErr w:type="spellStart"/>
      <w:r w:rsidRPr="00C7447F">
        <w:rPr>
          <w:rFonts w:ascii="Times New Roman" w:hAnsi="Times New Roman"/>
          <w:sz w:val="24"/>
          <w:szCs w:val="24"/>
          <w:rPrChange w:id="2" w:author="Author">
            <w:rPr>
              <w:rFonts w:ascii="Times New Roman" w:hAnsi="Times New Roman"/>
              <w:smallCaps/>
              <w:sz w:val="24"/>
              <w:szCs w:val="24"/>
            </w:rPr>
          </w:rPrChange>
        </w:rPr>
        <w:t>Volokh</w:t>
      </w:r>
      <w:proofErr w:type="spellEnd"/>
      <w:r w:rsidRPr="00C7447F">
        <w:rPr>
          <w:rFonts w:ascii="Times New Roman" w:hAnsi="Times New Roman"/>
          <w:sz w:val="24"/>
          <w:szCs w:val="24"/>
          <w:rPrChange w:id="3" w:author="Author">
            <w:rPr>
              <w:rFonts w:ascii="Times New Roman" w:hAnsi="Times New Roman"/>
              <w:smallCaps/>
              <w:sz w:val="24"/>
              <w:szCs w:val="24"/>
            </w:rPr>
          </w:rPrChange>
        </w:rPr>
        <w:t xml:space="preserve"> Conspiracy</w:t>
      </w:r>
      <w:r w:rsidR="00CA60F7" w:rsidRPr="00C7447F">
        <w:rPr>
          <w:rFonts w:ascii="Times New Roman" w:hAnsi="Times New Roman"/>
          <w:sz w:val="24"/>
          <w:szCs w:val="24"/>
        </w:rPr>
        <w:t xml:space="preserve"> (</w:t>
      </w:r>
      <w:r w:rsidR="006A6969" w:rsidRPr="00C7447F">
        <w:rPr>
          <w:rFonts w:ascii="Times New Roman" w:hAnsi="Times New Roman"/>
          <w:sz w:val="24"/>
          <w:szCs w:val="24"/>
        </w:rPr>
        <w:t>Apr</w:t>
      </w:r>
      <w:ins w:id="4" w:author="Author">
        <w:r w:rsidR="00A63CEC" w:rsidRPr="00583BE3">
          <w:rPr>
            <w:rFonts w:ascii="Times New Roman" w:hAnsi="Times New Roman"/>
            <w:sz w:val="24"/>
            <w:szCs w:val="24"/>
          </w:rPr>
          <w:t>.</w:t>
        </w:r>
      </w:ins>
      <w:del w:id="5" w:author="Author">
        <w:r w:rsidR="006A6969" w:rsidRPr="00583BE3" w:rsidDel="00A63CEC">
          <w:rPr>
            <w:rFonts w:ascii="Times New Roman" w:hAnsi="Times New Roman"/>
            <w:sz w:val="24"/>
            <w:szCs w:val="24"/>
          </w:rPr>
          <w:delText>il</w:delText>
        </w:r>
      </w:del>
      <w:r w:rsidR="00CA60F7" w:rsidRPr="00583BE3">
        <w:rPr>
          <w:rFonts w:ascii="Times New Roman" w:hAnsi="Times New Roman"/>
          <w:sz w:val="24"/>
          <w:szCs w:val="24"/>
        </w:rPr>
        <w:t xml:space="preserve"> 6, 2008, 10:32</w:t>
      </w:r>
      <w:ins w:id="6" w:author="Author">
        <w:r w:rsidR="00A63CEC" w:rsidRPr="007823B3">
          <w:rPr>
            <w:rFonts w:ascii="Times New Roman" w:hAnsi="Times New Roman"/>
            <w:sz w:val="24"/>
            <w:szCs w:val="24"/>
          </w:rPr>
          <w:t xml:space="preserve"> </w:t>
        </w:r>
      </w:ins>
      <w:r w:rsidR="00CA60F7" w:rsidRPr="003172C1">
        <w:rPr>
          <w:rFonts w:ascii="Times New Roman" w:hAnsi="Times New Roman"/>
          <w:sz w:val="24"/>
          <w:szCs w:val="24"/>
        </w:rPr>
        <w:t>P</w:t>
      </w:r>
      <w:r w:rsidRPr="003172C1">
        <w:rPr>
          <w:rFonts w:ascii="Times New Roman" w:hAnsi="Times New Roman"/>
          <w:sz w:val="24"/>
          <w:szCs w:val="24"/>
        </w:rPr>
        <w:t xml:space="preserve">M), http://www.volokh.com/posts/12716903.html, </w:t>
      </w:r>
      <w:r w:rsidRPr="0040649B">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ins w:id="7" w:author="Author">
        <w:r w:rsidR="00505ABD" w:rsidRPr="0040649B">
          <w:rPr>
            <w:rFonts w:ascii="Times New Roman" w:hAnsi="Times New Roman"/>
            <w:i/>
            <w:sz w:val="24"/>
          </w:rPr>
          <w:t>e</w:t>
        </w:r>
      </w:ins>
      <w:del w:id="8" w:author="Author">
        <w:r w:rsidRPr="0040649B" w:rsidDel="00505ABD">
          <w:rPr>
            <w:rFonts w:ascii="Times New Roman" w:hAnsi="Times New Roman"/>
            <w:i/>
            <w:sz w:val="24"/>
          </w:rPr>
          <w:delText>E</w:delText>
        </w:r>
      </w:del>
      <w:r w:rsidRPr="0040649B">
        <w:rPr>
          <w:rFonts w:ascii="Times New Roman" w:hAnsi="Times New Roman"/>
          <w:i/>
          <w:sz w:val="24"/>
        </w:rPr>
        <w:t>.g.</w:t>
      </w:r>
      <w:r w:rsidRPr="00C7447F">
        <w:rPr>
          <w:rFonts w:ascii="Times New Roman" w:hAnsi="Times New Roman"/>
          <w:sz w:val="24"/>
          <w:rPrChange w:id="9" w:author="Author">
            <w:rPr>
              <w:rFonts w:ascii="Times New Roman" w:hAnsi="Times New Roman"/>
              <w:i/>
              <w:sz w:val="24"/>
            </w:rPr>
          </w:rPrChange>
        </w:rPr>
        <w:t>,</w:t>
      </w:r>
      <w:r w:rsidRPr="00C7447F">
        <w:rPr>
          <w:rFonts w:ascii="Times New Roman" w:hAnsi="Times New Roman"/>
          <w:sz w:val="24"/>
        </w:rPr>
        <w:t xml:space="preserve"> </w:t>
      </w:r>
      <w:r w:rsidR="003941A9" w:rsidRPr="00C7447F">
        <w:rPr>
          <w:rFonts w:ascii="Times New Roman" w:hAnsi="Times New Roman"/>
          <w:sz w:val="24"/>
        </w:rPr>
        <w:t>Ellen</w:t>
      </w:r>
      <w:r w:rsidRPr="00583BE3">
        <w:rPr>
          <w:rFonts w:ascii="Times New Roman" w:hAnsi="Times New Roman"/>
          <w:sz w:val="24"/>
        </w:rPr>
        <w:t xml:space="preserve"> </w:t>
      </w:r>
      <w:r w:rsidR="003941A9" w:rsidRPr="00583BE3">
        <w:rPr>
          <w:rFonts w:ascii="Times New Roman" w:hAnsi="Times New Roman"/>
          <w:sz w:val="24"/>
        </w:rPr>
        <w:t>S.</w:t>
      </w:r>
      <w:r w:rsidRPr="00583BE3">
        <w:rPr>
          <w:rFonts w:ascii="Times New Roman" w:hAnsi="Times New Roman"/>
          <w:sz w:val="24"/>
        </w:rPr>
        <w:t xml:space="preserve"> </w:t>
      </w:r>
      <w:r w:rsidR="003941A9" w:rsidRPr="007823B3">
        <w:rPr>
          <w:rFonts w:ascii="Times New Roman" w:hAnsi="Times New Roman"/>
          <w:sz w:val="24"/>
        </w:rPr>
        <w:t>Smith</w:t>
      </w:r>
      <w:r w:rsidRPr="003172C1">
        <w:rPr>
          <w:rFonts w:ascii="Times New Roman" w:hAnsi="Times New Roman"/>
          <w:sz w:val="24"/>
        </w:rPr>
        <w:t xml:space="preserve">, </w:t>
      </w:r>
      <w:del w:id="10" w:author="Author">
        <w:r w:rsidRPr="003172C1" w:rsidDel="009F4C95">
          <w:rPr>
            <w:rFonts w:ascii="Times New Roman" w:hAnsi="Times New Roman"/>
            <w:sz w:val="24"/>
          </w:rPr>
          <w:delText>“</w:delText>
        </w:r>
      </w:del>
      <w:r w:rsidR="003941A9" w:rsidRPr="00C7447F">
        <w:rPr>
          <w:rFonts w:ascii="Times New Roman" w:hAnsi="Times New Roman"/>
          <w:i/>
          <w:sz w:val="24"/>
          <w:rPrChange w:id="11" w:author="Author">
            <w:rPr>
              <w:rFonts w:ascii="Times New Roman" w:hAnsi="Times New Roman"/>
              <w:sz w:val="24"/>
            </w:rPr>
          </w:rPrChange>
        </w:rPr>
        <w:t>6</w:t>
      </w:r>
      <w:r w:rsidRPr="00C7447F">
        <w:rPr>
          <w:rFonts w:ascii="Times New Roman" w:hAnsi="Times New Roman"/>
          <w:i/>
          <w:sz w:val="24"/>
          <w:rPrChange w:id="12" w:author="Author">
            <w:rPr>
              <w:rFonts w:ascii="Times New Roman" w:hAnsi="Times New Roman"/>
              <w:sz w:val="24"/>
            </w:rPr>
          </w:rPrChange>
        </w:rPr>
        <w:t xml:space="preserve">-Year-Old Boy </w:t>
      </w:r>
      <w:r w:rsidR="00162601" w:rsidRPr="00C7447F">
        <w:rPr>
          <w:rFonts w:ascii="Times New Roman" w:hAnsi="Times New Roman"/>
          <w:i/>
          <w:sz w:val="24"/>
          <w:rPrChange w:id="13" w:author="Author">
            <w:rPr>
              <w:rFonts w:ascii="Times New Roman" w:hAnsi="Times New Roman"/>
              <w:sz w:val="24"/>
            </w:rPr>
          </w:rPrChange>
        </w:rPr>
        <w:t>Expelled</w:t>
      </w:r>
      <w:r w:rsidRPr="00C7447F">
        <w:rPr>
          <w:rFonts w:ascii="Times New Roman" w:hAnsi="Times New Roman"/>
          <w:i/>
          <w:sz w:val="24"/>
          <w:rPrChange w:id="14" w:author="Author">
            <w:rPr>
              <w:rFonts w:ascii="Times New Roman" w:hAnsi="Times New Roman"/>
              <w:sz w:val="24"/>
            </w:rPr>
          </w:rPrChange>
        </w:rPr>
        <w:t xml:space="preserve"> </w:t>
      </w:r>
      <w:proofErr w:type="gramStart"/>
      <w:r w:rsidRPr="00C7447F">
        <w:rPr>
          <w:rFonts w:ascii="Times New Roman" w:hAnsi="Times New Roman"/>
          <w:i/>
          <w:sz w:val="24"/>
          <w:rPrChange w:id="15" w:author="Author">
            <w:rPr>
              <w:rFonts w:ascii="Times New Roman" w:hAnsi="Times New Roman"/>
              <w:sz w:val="24"/>
            </w:rPr>
          </w:rPrChange>
        </w:rPr>
        <w:t>For</w:t>
      </w:r>
      <w:proofErr w:type="gramEnd"/>
      <w:r w:rsidRPr="00C7447F">
        <w:rPr>
          <w:rFonts w:ascii="Times New Roman" w:hAnsi="Times New Roman"/>
          <w:i/>
          <w:sz w:val="24"/>
          <w:rPrChange w:id="16" w:author="Author">
            <w:rPr>
              <w:rFonts w:ascii="Times New Roman" w:hAnsi="Times New Roman"/>
              <w:sz w:val="24"/>
            </w:rPr>
          </w:rPrChange>
        </w:rPr>
        <w:t xml:space="preserve"> Finger Gun</w:t>
      </w:r>
      <w:r w:rsidRPr="00C7447F">
        <w:rPr>
          <w:rFonts w:ascii="Times New Roman" w:hAnsi="Times New Roman"/>
          <w:sz w:val="24"/>
        </w:rPr>
        <w:t>,</w:t>
      </w:r>
      <w:del w:id="17" w:author="Author">
        <w:r w:rsidRPr="00C7447F" w:rsidDel="009F4C95">
          <w:rPr>
            <w:rFonts w:ascii="Times New Roman" w:hAnsi="Times New Roman"/>
            <w:sz w:val="24"/>
          </w:rPr>
          <w:delText>”</w:delText>
        </w:r>
      </w:del>
      <w:r w:rsidRPr="00583BE3">
        <w:rPr>
          <w:rFonts w:ascii="Times New Roman" w:hAnsi="Times New Roman"/>
          <w:sz w:val="24"/>
        </w:rPr>
        <w:t xml:space="preserve"> </w:t>
      </w:r>
      <w:r w:rsidR="007C4C3B" w:rsidRPr="00C7447F">
        <w:rPr>
          <w:rFonts w:ascii="Times New Roman" w:hAnsi="Times New Roman"/>
          <w:sz w:val="24"/>
          <w:rPrChange w:id="18" w:author="Author">
            <w:rPr>
              <w:rFonts w:ascii="Times New Roman" w:hAnsi="Times New Roman"/>
              <w:smallCaps/>
              <w:sz w:val="24"/>
            </w:rPr>
          </w:rPrChange>
        </w:rPr>
        <w:t>Educ</w:t>
      </w:r>
      <w:del w:id="19" w:author="Author">
        <w:r w:rsidR="007C4C3B" w:rsidRPr="00C7447F" w:rsidDel="00DF0153">
          <w:rPr>
            <w:rFonts w:ascii="Times New Roman" w:hAnsi="Times New Roman"/>
            <w:sz w:val="24"/>
            <w:rPrChange w:id="20" w:author="Author">
              <w:rPr>
                <w:rFonts w:ascii="Times New Roman" w:hAnsi="Times New Roman"/>
                <w:smallCaps/>
                <w:sz w:val="24"/>
              </w:rPr>
            </w:rPrChange>
          </w:rPr>
          <w:delText>t</w:delText>
        </w:r>
      </w:del>
      <w:r w:rsidR="007C4C3B" w:rsidRPr="00C7447F">
        <w:rPr>
          <w:rFonts w:ascii="Times New Roman" w:hAnsi="Times New Roman"/>
          <w:sz w:val="24"/>
          <w:rPrChange w:id="21" w:author="Author">
            <w:rPr>
              <w:rFonts w:ascii="Times New Roman" w:hAnsi="Times New Roman"/>
              <w:smallCaps/>
              <w:sz w:val="24"/>
            </w:rPr>
          </w:rPrChange>
        </w:rPr>
        <w:t>.</w:t>
      </w:r>
      <w:r w:rsidRPr="00C7447F">
        <w:rPr>
          <w:rFonts w:ascii="Times New Roman" w:hAnsi="Times New Roman"/>
          <w:sz w:val="24"/>
          <w:rPrChange w:id="22" w:author="Author">
            <w:rPr>
              <w:rFonts w:ascii="Times New Roman" w:hAnsi="Times New Roman"/>
              <w:smallCaps/>
              <w:sz w:val="24"/>
            </w:rPr>
          </w:rPrChange>
        </w:rPr>
        <w:t xml:space="preserve"> News</w:t>
      </w:r>
      <w:r w:rsidRPr="00C7447F">
        <w:rPr>
          <w:rFonts w:ascii="Times New Roman" w:hAnsi="Times New Roman"/>
          <w:sz w:val="24"/>
        </w:rPr>
        <w:t xml:space="preserve"> (Nov. 19, 2014)</w:t>
      </w:r>
      <w:r w:rsidR="0090214A" w:rsidRPr="00583BE3">
        <w:rPr>
          <w:rFonts w:ascii="Times New Roman" w:hAnsi="Times New Roman"/>
          <w:sz w:val="24"/>
        </w:rPr>
        <w:t xml:space="preserve">, </w:t>
      </w:r>
      <w:r w:rsidRPr="00583BE3">
        <w:rPr>
          <w:rFonts w:ascii="Times New Roman" w:hAnsi="Times New Roman"/>
          <w:sz w:val="24"/>
        </w:rPr>
        <w:t>http://www.</w:t>
      </w:r>
      <w:r w:rsidR="007C4C3B" w:rsidRPr="00583BE3">
        <w:rPr>
          <w:rFonts w:ascii="Times New Roman" w:hAnsi="Times New Roman"/>
          <w:sz w:val="24"/>
        </w:rPr>
        <w:t>education</w:t>
      </w:r>
      <w:r w:rsidRPr="007823B3">
        <w:rPr>
          <w:rFonts w:ascii="Times New Roman" w:hAnsi="Times New Roman"/>
          <w:sz w:val="24"/>
        </w:rPr>
        <w:t>news.com/2014/11/</w:t>
      </w:r>
      <w:r w:rsidR="00E30C15" w:rsidRPr="003172C1">
        <w:rPr>
          <w:rFonts w:ascii="Times New Roman" w:hAnsi="Times New Roman"/>
          <w:sz w:val="24"/>
        </w:rPr>
        <w:t>6-year-old</w:t>
      </w:r>
      <w:r w:rsidRPr="003172C1">
        <w:rPr>
          <w:rFonts w:ascii="Times New Roman" w:hAnsi="Times New Roman"/>
          <w:sz w:val="24"/>
        </w:rPr>
        <w:t>-boy-suspended-for-finger-gun/, while academic attacks explore how ZT policies fail to increas</w:t>
      </w:r>
      <w:r w:rsidRPr="0040649B">
        <w:rPr>
          <w:rFonts w:ascii="Times New Roman" w:hAnsi="Times New Roman"/>
          <w:sz w:val="24"/>
        </w:rPr>
        <w:t>e school safety, communicate negative perceptions of American youth, and have detrimental long-term outcomes on students</w:t>
      </w:r>
      <w:ins w:id="23" w:author="Author">
        <w:r w:rsidR="00BC5C12">
          <w:rPr>
            <w:rFonts w:ascii="Times New Roman" w:hAnsi="Times New Roman"/>
            <w:sz w:val="24"/>
          </w:rPr>
          <w:t>.</w:t>
        </w:r>
      </w:ins>
      <w:del w:id="24" w:author="Author">
        <w:r w:rsidR="00BC5C12" w:rsidDel="00BC5C12">
          <w:rPr>
            <w:rFonts w:ascii="Times New Roman" w:hAnsi="Times New Roman"/>
            <w:sz w:val="24"/>
          </w:rPr>
          <w:delText>,</w:delText>
        </w:r>
      </w:del>
      <w:r w:rsidR="00BC5C12" w:rsidRPr="00BC5C12">
        <w:rPr>
          <w:rFonts w:ascii="Times New Roman" w:hAnsi="Times New Roman"/>
          <w:i/>
          <w:sz w:val="24"/>
        </w:rPr>
        <w:t xml:space="preserve"> </w:t>
      </w:r>
      <w:r w:rsidR="00BC5C12" w:rsidRPr="00710528">
        <w:rPr>
          <w:rFonts w:ascii="Times New Roman" w:hAnsi="Times New Roman"/>
          <w:i/>
          <w:sz w:val="24"/>
        </w:rPr>
        <w:t>E.g.</w:t>
      </w:r>
      <w:r w:rsidR="00BC5C12" w:rsidRPr="00BC5C12">
        <w:rPr>
          <w:rFonts w:ascii="Times New Roman" w:hAnsi="Times New Roman"/>
          <w:sz w:val="24"/>
          <w:rPrChange w:id="25" w:author="Author">
            <w:rPr>
              <w:rFonts w:ascii="Times New Roman" w:hAnsi="Times New Roman"/>
              <w:i/>
              <w:sz w:val="24"/>
            </w:rPr>
          </w:rPrChange>
        </w:rPr>
        <w:t>,</w:t>
      </w:r>
      <w:r w:rsidR="00BC5C12" w:rsidRPr="00710528">
        <w:rPr>
          <w:rFonts w:ascii="Times New Roman" w:hAnsi="Times New Roman"/>
          <w:sz w:val="24"/>
        </w:rPr>
        <w:t xml:space="preserve"> </w:t>
      </w:r>
      <w:r w:rsidRPr="00C7447F">
        <w:rPr>
          <w:rFonts w:ascii="Times New Roman" w:hAnsi="Times New Roman"/>
          <w:sz w:val="24"/>
        </w:rPr>
        <w:t xml:space="preserve">Gerald Levine </w:t>
      </w:r>
      <w:del w:id="26" w:author="Author">
        <w:r w:rsidRPr="00C7447F" w:rsidDel="001779B6">
          <w:rPr>
            <w:rFonts w:ascii="Times New Roman" w:hAnsi="Times New Roman"/>
            <w:sz w:val="24"/>
          </w:rPr>
          <w:delText xml:space="preserve">and </w:delText>
        </w:r>
      </w:del>
      <w:ins w:id="27" w:author="Author">
        <w:r w:rsidR="001779B6" w:rsidRPr="00583BE3">
          <w:rPr>
            <w:rFonts w:ascii="Times New Roman" w:hAnsi="Times New Roman"/>
            <w:sz w:val="24"/>
          </w:rPr>
          <w:t xml:space="preserve">&amp; </w:t>
        </w:r>
      </w:ins>
      <w:r w:rsidRPr="00583BE3">
        <w:rPr>
          <w:rFonts w:ascii="Times New Roman" w:hAnsi="Times New Roman"/>
          <w:sz w:val="24"/>
        </w:rPr>
        <w:t xml:space="preserve">Susan T. </w:t>
      </w:r>
      <w:proofErr w:type="spellStart"/>
      <w:r w:rsidRPr="00583BE3">
        <w:rPr>
          <w:rFonts w:ascii="Times New Roman" w:hAnsi="Times New Roman"/>
          <w:sz w:val="24"/>
        </w:rPr>
        <w:t>Unders</w:t>
      </w:r>
      <w:proofErr w:type="spellEnd"/>
      <w:r w:rsidRPr="00583BE3">
        <w:rPr>
          <w:rFonts w:ascii="Times New Roman" w:hAnsi="Times New Roman"/>
          <w:sz w:val="24"/>
        </w:rPr>
        <w:t xml:space="preserve">, </w:t>
      </w:r>
      <w:r w:rsidRPr="00C7447F">
        <w:rPr>
          <w:rFonts w:ascii="Times New Roman" w:hAnsi="Times New Roman"/>
          <w:i/>
          <w:sz w:val="24"/>
          <w:rPrChange w:id="28" w:author="Author">
            <w:rPr>
              <w:rFonts w:ascii="Times New Roman" w:hAnsi="Times New Roman"/>
              <w:sz w:val="24"/>
            </w:rPr>
          </w:rPrChange>
        </w:rPr>
        <w:t>Zero Tolerance Doesn’t Add Up to Zero: Negative Effects on Amer</w:t>
      </w:r>
      <w:ins w:id="29" w:author="Author">
        <w:r w:rsidR="002B3288" w:rsidRPr="00C7447F">
          <w:rPr>
            <w:rFonts w:ascii="Times New Roman" w:hAnsi="Times New Roman"/>
            <w:i/>
            <w:sz w:val="24"/>
          </w:rPr>
          <w:t>ican</w:t>
        </w:r>
      </w:ins>
      <w:del w:id="30" w:author="Author">
        <w:r w:rsidRPr="00C7447F" w:rsidDel="002B3288">
          <w:rPr>
            <w:rFonts w:ascii="Times New Roman" w:hAnsi="Times New Roman"/>
            <w:i/>
            <w:sz w:val="24"/>
            <w:rPrChange w:id="31" w:author="Author">
              <w:rPr>
                <w:rFonts w:ascii="Times New Roman" w:hAnsi="Times New Roman"/>
                <w:sz w:val="24"/>
              </w:rPr>
            </w:rPrChange>
          </w:rPr>
          <w:delText>.</w:delText>
        </w:r>
      </w:del>
      <w:r w:rsidRPr="00C7447F">
        <w:rPr>
          <w:rFonts w:ascii="Times New Roman" w:hAnsi="Times New Roman"/>
          <w:i/>
          <w:sz w:val="24"/>
          <w:rPrChange w:id="32" w:author="Author">
            <w:rPr>
              <w:rFonts w:ascii="Times New Roman" w:hAnsi="Times New Roman"/>
              <w:sz w:val="24"/>
            </w:rPr>
          </w:rPrChange>
        </w:rPr>
        <w:t xml:space="preserve"> Youth</w:t>
      </w:r>
      <w:r w:rsidRPr="00C7447F">
        <w:rPr>
          <w:rFonts w:ascii="Times New Roman" w:hAnsi="Times New Roman"/>
          <w:sz w:val="24"/>
        </w:rPr>
        <w:t xml:space="preserve">, 2 </w:t>
      </w:r>
      <w:r w:rsidR="007C4C3B" w:rsidRPr="00C7447F">
        <w:rPr>
          <w:rFonts w:ascii="Times New Roman" w:hAnsi="Times New Roman"/>
          <w:sz w:val="24"/>
          <w:szCs w:val="24"/>
          <w:rPrChange w:id="33" w:author="Author">
            <w:rPr>
              <w:rFonts w:ascii="Times New Roman" w:hAnsi="Times New Roman"/>
              <w:smallCaps/>
              <w:sz w:val="24"/>
              <w:szCs w:val="24"/>
            </w:rPr>
          </w:rPrChange>
        </w:rPr>
        <w:t>Fed</w:t>
      </w:r>
      <w:ins w:id="34" w:author="Author">
        <w:r w:rsidR="00930533" w:rsidRPr="00C7447F">
          <w:rPr>
            <w:rFonts w:ascii="Times New Roman" w:hAnsi="Times New Roman"/>
            <w:sz w:val="24"/>
            <w:szCs w:val="24"/>
          </w:rPr>
          <w:t>.</w:t>
        </w:r>
      </w:ins>
      <w:del w:id="35" w:author="Author">
        <w:r w:rsidR="007C4C3B" w:rsidRPr="00C7447F" w:rsidDel="00930533">
          <w:rPr>
            <w:rFonts w:ascii="Times New Roman" w:hAnsi="Times New Roman"/>
            <w:sz w:val="24"/>
            <w:szCs w:val="24"/>
            <w:rPrChange w:id="36" w:author="Author">
              <w:rPr>
                <w:rFonts w:ascii="Times New Roman" w:hAnsi="Times New Roman"/>
                <w:smallCaps/>
                <w:sz w:val="24"/>
                <w:szCs w:val="24"/>
              </w:rPr>
            </w:rPrChange>
          </w:rPr>
          <w:delText>eral</w:delText>
        </w:r>
      </w:del>
      <w:r w:rsidR="007C4C3B" w:rsidRPr="00C7447F">
        <w:rPr>
          <w:rFonts w:ascii="Times New Roman" w:hAnsi="Times New Roman"/>
          <w:sz w:val="24"/>
          <w:szCs w:val="24"/>
          <w:rPrChange w:id="37" w:author="Author">
            <w:rPr>
              <w:rFonts w:ascii="Times New Roman" w:hAnsi="Times New Roman"/>
              <w:smallCaps/>
              <w:sz w:val="24"/>
              <w:szCs w:val="24"/>
            </w:rPr>
          </w:rPrChange>
        </w:rPr>
        <w:t xml:space="preserve"> </w:t>
      </w:r>
      <w:r w:rsidR="00313C82" w:rsidRPr="00C7447F">
        <w:rPr>
          <w:rFonts w:ascii="Times New Roman" w:hAnsi="Times New Roman"/>
          <w:sz w:val="24"/>
          <w:szCs w:val="24"/>
          <w:rPrChange w:id="38" w:author="Author">
            <w:rPr>
              <w:rFonts w:ascii="Times New Roman" w:hAnsi="Times New Roman"/>
              <w:smallCaps/>
              <w:sz w:val="24"/>
              <w:szCs w:val="24"/>
            </w:rPr>
          </w:rPrChange>
        </w:rPr>
        <w:t>Fam</w:t>
      </w:r>
      <w:ins w:id="39" w:author="Author">
        <w:r w:rsidR="00C71D4C" w:rsidRPr="00C7447F">
          <w:rPr>
            <w:rFonts w:ascii="Times New Roman" w:hAnsi="Times New Roman"/>
            <w:sz w:val="24"/>
            <w:szCs w:val="24"/>
          </w:rPr>
          <w:t>.</w:t>
        </w:r>
      </w:ins>
      <w:del w:id="40" w:author="Author">
        <w:r w:rsidR="00313C82" w:rsidRPr="00C7447F" w:rsidDel="00C71D4C">
          <w:rPr>
            <w:rFonts w:ascii="Times New Roman" w:hAnsi="Times New Roman"/>
            <w:sz w:val="24"/>
            <w:szCs w:val="24"/>
            <w:rPrChange w:id="41" w:author="Author">
              <w:rPr>
                <w:rFonts w:ascii="Times New Roman" w:hAnsi="Times New Roman"/>
                <w:smallCaps/>
                <w:sz w:val="24"/>
                <w:szCs w:val="24"/>
              </w:rPr>
            </w:rPrChange>
          </w:rPr>
          <w:delText>ily</w:delText>
        </w:r>
      </w:del>
      <w:r w:rsidRPr="00C7447F">
        <w:rPr>
          <w:rFonts w:ascii="Times New Roman" w:hAnsi="Times New Roman"/>
          <w:sz w:val="24"/>
          <w:rPrChange w:id="42" w:author="Author">
            <w:rPr>
              <w:rFonts w:ascii="Times New Roman" w:hAnsi="Times New Roman"/>
              <w:smallCaps/>
              <w:sz w:val="24"/>
            </w:rPr>
          </w:rPrChange>
        </w:rPr>
        <w:t xml:space="preserve"> L</w:t>
      </w:r>
      <w:ins w:id="43" w:author="Author">
        <w:r w:rsidR="00930533" w:rsidRPr="00C7447F">
          <w:rPr>
            <w:rFonts w:ascii="Times New Roman" w:hAnsi="Times New Roman"/>
            <w:sz w:val="24"/>
          </w:rPr>
          <w:t>.</w:t>
        </w:r>
      </w:ins>
      <w:del w:id="44" w:author="Author">
        <w:r w:rsidRPr="00C7447F" w:rsidDel="00930533">
          <w:rPr>
            <w:rFonts w:ascii="Times New Roman" w:hAnsi="Times New Roman"/>
            <w:sz w:val="24"/>
            <w:rPrChange w:id="45" w:author="Author">
              <w:rPr>
                <w:rFonts w:ascii="Times New Roman" w:hAnsi="Times New Roman"/>
                <w:smallCaps/>
                <w:sz w:val="24"/>
              </w:rPr>
            </w:rPrChange>
          </w:rPr>
          <w:delText>aw</w:delText>
        </w:r>
        <w:r w:rsidR="00313C82" w:rsidRPr="00C7447F" w:rsidDel="00280EB3">
          <w:rPr>
            <w:rFonts w:ascii="Times New Roman" w:hAnsi="Times New Roman"/>
            <w:sz w:val="24"/>
            <w:rPrChange w:id="46" w:author="Author">
              <w:rPr>
                <w:rFonts w:ascii="Times New Roman" w:hAnsi="Times New Roman"/>
                <w:smallCaps/>
                <w:sz w:val="24"/>
              </w:rPr>
            </w:rPrChange>
          </w:rPr>
          <w:delText xml:space="preserve"> </w:delText>
        </w:r>
      </w:del>
      <w:r w:rsidR="00313C82" w:rsidRPr="00C7447F">
        <w:rPr>
          <w:rFonts w:ascii="Times New Roman" w:hAnsi="Times New Roman"/>
          <w:sz w:val="24"/>
          <w:rPrChange w:id="47" w:author="Author">
            <w:rPr>
              <w:rFonts w:ascii="Times New Roman" w:hAnsi="Times New Roman"/>
              <w:smallCaps/>
              <w:sz w:val="24"/>
            </w:rPr>
          </w:rPrChange>
        </w:rPr>
        <w:t>J.</w:t>
      </w:r>
      <w:r w:rsidR="00A337CF" w:rsidRPr="00C7447F">
        <w:rPr>
          <w:rFonts w:ascii="Times New Roman" w:hAnsi="Times New Roman"/>
          <w:sz w:val="24"/>
        </w:rPr>
        <w:t xml:space="preserve"> 34, 33-</w:t>
      </w:r>
      <w:ins w:id="48" w:author="Author">
        <w:r w:rsidR="001779B6" w:rsidRPr="00C7447F">
          <w:rPr>
            <w:rFonts w:ascii="Times New Roman" w:hAnsi="Times New Roman"/>
            <w:sz w:val="24"/>
          </w:rPr>
          <w:t>3</w:t>
        </w:r>
      </w:ins>
      <w:r w:rsidR="00A337CF" w:rsidRPr="00583BE3">
        <w:rPr>
          <w:rFonts w:ascii="Times New Roman" w:hAnsi="Times New Roman"/>
          <w:sz w:val="24"/>
        </w:rPr>
        <w:t>5</w:t>
      </w:r>
      <w:r w:rsidRPr="00583BE3">
        <w:rPr>
          <w:rFonts w:ascii="Times New Roman" w:hAnsi="Times New Roman"/>
          <w:sz w:val="24"/>
        </w:rPr>
        <w:t xml:space="preserve"> (2011).</w:t>
      </w:r>
    </w:p>
    <w:p w14:paraId="22A7548D" w14:textId="2114AFC9" w:rsidR="00732C5D" w:rsidRPr="00353F28" w:rsidRDefault="00E2557E" w:rsidP="00732C5D">
      <w:pPr>
        <w:spacing w:after="0" w:line="480" w:lineRule="auto"/>
        <w:ind w:firstLine="720"/>
        <w:rPr>
          <w:rFonts w:ascii="Times New Roman" w:hAnsi="Times New Roman"/>
          <w:sz w:val="24"/>
        </w:rPr>
      </w:pPr>
      <w:r w:rsidRPr="007823B3">
        <w:rPr>
          <w:rFonts w:ascii="Times New Roman" w:hAnsi="Times New Roman"/>
          <w:sz w:val="24"/>
        </w:rPr>
        <w:t xml:space="preserve">ZT policies, in their earliest forms, targeted student activities that were believed to pose the greatest danger to school safety.  </w:t>
      </w:r>
      <w:r w:rsidRPr="003172C1">
        <w:rPr>
          <w:rFonts w:ascii="Times New Roman" w:hAnsi="Times New Roman"/>
          <w:i/>
          <w:sz w:val="24"/>
        </w:rPr>
        <w:t>See</w:t>
      </w:r>
      <w:r w:rsidRPr="003172C1">
        <w:rPr>
          <w:rFonts w:ascii="Times New Roman" w:hAnsi="Times New Roman"/>
          <w:sz w:val="24"/>
        </w:rPr>
        <w:t xml:space="preserve"> </w:t>
      </w:r>
      <w:r w:rsidR="00D04307" w:rsidRPr="0040649B">
        <w:rPr>
          <w:rFonts w:ascii="Times New Roman" w:hAnsi="Times New Roman"/>
          <w:i/>
          <w:sz w:val="24"/>
          <w:szCs w:val="20"/>
        </w:rPr>
        <w:t xml:space="preserve">Ratner v. </w:t>
      </w:r>
      <w:del w:id="49" w:author="Author">
        <w:r w:rsidR="00D04307" w:rsidRPr="0040649B" w:rsidDel="000568ED">
          <w:rPr>
            <w:rFonts w:ascii="Times New Roman" w:hAnsi="Times New Roman"/>
            <w:i/>
            <w:sz w:val="24"/>
            <w:szCs w:val="20"/>
          </w:rPr>
          <w:delText xml:space="preserve">Georgia </w:delText>
        </w:r>
      </w:del>
      <w:ins w:id="50" w:author="Author">
        <w:r w:rsidR="000568ED" w:rsidRPr="0040649B">
          <w:rPr>
            <w:rFonts w:ascii="Times New Roman" w:hAnsi="Times New Roman"/>
            <w:i/>
            <w:sz w:val="24"/>
            <w:szCs w:val="20"/>
          </w:rPr>
          <w:t xml:space="preserve">Ga. </w:t>
        </w:r>
      </w:ins>
      <w:r w:rsidR="00D04307" w:rsidRPr="0040649B">
        <w:rPr>
          <w:rFonts w:ascii="Times New Roman" w:hAnsi="Times New Roman"/>
          <w:i/>
          <w:sz w:val="24"/>
          <w:szCs w:val="20"/>
        </w:rPr>
        <w:t>Elementary Sch</w:t>
      </w:r>
      <w:ins w:id="51" w:author="Author">
        <w:r w:rsidR="000568ED" w:rsidRPr="0040649B">
          <w:rPr>
            <w:rFonts w:ascii="Times New Roman" w:hAnsi="Times New Roman"/>
            <w:i/>
            <w:sz w:val="24"/>
            <w:szCs w:val="20"/>
          </w:rPr>
          <w:t>.</w:t>
        </w:r>
      </w:ins>
      <w:del w:id="52" w:author="Author">
        <w:r w:rsidR="00D04307" w:rsidRPr="0040649B" w:rsidDel="00375828">
          <w:rPr>
            <w:rFonts w:ascii="Times New Roman" w:hAnsi="Times New Roman"/>
            <w:i/>
            <w:sz w:val="24"/>
            <w:szCs w:val="20"/>
          </w:rPr>
          <w:delText>ool</w:delText>
        </w:r>
      </w:del>
      <w:r w:rsidRPr="0040649B">
        <w:rPr>
          <w:rFonts w:ascii="Times New Roman" w:hAnsi="Times New Roman"/>
          <w:sz w:val="24"/>
          <w:szCs w:val="20"/>
        </w:rPr>
        <w:t>, 16 F</w:t>
      </w:r>
      <w:ins w:id="53" w:author="Author">
        <w:r w:rsidR="00367C5F" w:rsidRPr="0040649B">
          <w:rPr>
            <w:rFonts w:ascii="Times New Roman" w:hAnsi="Times New Roman"/>
            <w:sz w:val="24"/>
            <w:szCs w:val="20"/>
          </w:rPr>
          <w:t>.</w:t>
        </w:r>
      </w:ins>
      <w:del w:id="54" w:author="Author">
        <w:r w:rsidR="00D41F47" w:rsidRPr="00B84E21" w:rsidDel="004910F0">
          <w:rPr>
            <w:rFonts w:ascii="Times New Roman" w:hAnsi="Times New Roman"/>
            <w:sz w:val="24"/>
            <w:szCs w:val="20"/>
          </w:rPr>
          <w:delText>ed</w:delText>
        </w:r>
        <w:r w:rsidRPr="00B84E21" w:rsidDel="00367C5F">
          <w:rPr>
            <w:rFonts w:ascii="Times New Roman" w:hAnsi="Times New Roman"/>
            <w:sz w:val="24"/>
            <w:szCs w:val="20"/>
          </w:rPr>
          <w:delText>.</w:delText>
        </w:r>
      </w:del>
      <w:r w:rsidRPr="007E1162">
        <w:rPr>
          <w:rFonts w:ascii="Times New Roman" w:hAnsi="Times New Roman"/>
          <w:sz w:val="24"/>
          <w:szCs w:val="20"/>
        </w:rPr>
        <w:t xml:space="preserve"> </w:t>
      </w:r>
      <w:proofErr w:type="spellStart"/>
      <w:r w:rsidRPr="007E1162">
        <w:rPr>
          <w:rFonts w:ascii="Times New Roman" w:hAnsi="Times New Roman"/>
          <w:sz w:val="24"/>
          <w:szCs w:val="20"/>
        </w:rPr>
        <w:t>App</w:t>
      </w:r>
      <w:ins w:id="55" w:author="Author">
        <w:r w:rsidR="004910F0" w:rsidRPr="001600BE">
          <w:rPr>
            <w:rFonts w:ascii="Times New Roman" w:hAnsi="Times New Roman"/>
            <w:sz w:val="24"/>
            <w:szCs w:val="20"/>
          </w:rPr>
          <w:t>’</w:t>
        </w:r>
      </w:ins>
      <w:r w:rsidRPr="001600BE">
        <w:rPr>
          <w:rFonts w:ascii="Times New Roman" w:hAnsi="Times New Roman"/>
          <w:sz w:val="24"/>
          <w:szCs w:val="20"/>
        </w:rPr>
        <w:t>x</w:t>
      </w:r>
      <w:proofErr w:type="spellEnd"/>
      <w:r w:rsidRPr="001600BE">
        <w:rPr>
          <w:rFonts w:ascii="Times New Roman" w:hAnsi="Times New Roman"/>
          <w:sz w:val="24"/>
          <w:szCs w:val="20"/>
        </w:rPr>
        <w:t xml:space="preserve">. 140, 143 </w:t>
      </w:r>
      <w:del w:id="56" w:author="Author">
        <w:r w:rsidR="000A3340" w:rsidRPr="001600BE" w:rsidDel="00EE0644">
          <w:rPr>
            <w:rFonts w:ascii="Times New Roman" w:hAnsi="Times New Roman"/>
            <w:sz w:val="24"/>
          </w:rPr>
          <w:delText>(providing a history of ZT policies</w:delText>
        </w:r>
        <w:r w:rsidR="000A3340" w:rsidRPr="001600BE" w:rsidDel="00EE0644">
          <w:rPr>
            <w:rFonts w:ascii="Times New Roman" w:hAnsi="Times New Roman"/>
            <w:sz w:val="24"/>
            <w:szCs w:val="20"/>
          </w:rPr>
          <w:delText xml:space="preserve">) </w:delText>
        </w:r>
      </w:del>
      <w:r w:rsidRPr="001600BE">
        <w:rPr>
          <w:rFonts w:ascii="Times New Roman" w:hAnsi="Times New Roman"/>
          <w:sz w:val="24"/>
          <w:szCs w:val="20"/>
        </w:rPr>
        <w:t>(</w:t>
      </w:r>
      <w:r w:rsidR="00511BF9" w:rsidRPr="00396259">
        <w:rPr>
          <w:rFonts w:ascii="Times New Roman" w:hAnsi="Times New Roman"/>
          <w:sz w:val="24"/>
          <w:szCs w:val="20"/>
        </w:rPr>
        <w:t>C.</w:t>
      </w:r>
      <w:r w:rsidRPr="002E5A01">
        <w:rPr>
          <w:rFonts w:ascii="Times New Roman" w:hAnsi="Times New Roman"/>
          <w:sz w:val="24"/>
          <w:szCs w:val="20"/>
        </w:rPr>
        <w:t xml:space="preserve">J. </w:t>
      </w:r>
      <w:r w:rsidR="003707B3" w:rsidRPr="002E5A01">
        <w:rPr>
          <w:rFonts w:ascii="Times New Roman" w:hAnsi="Times New Roman"/>
          <w:sz w:val="24"/>
          <w:szCs w:val="20"/>
        </w:rPr>
        <w:t>Taft</w:t>
      </w:r>
      <w:r w:rsidRPr="009D02A5">
        <w:rPr>
          <w:rFonts w:ascii="Times New Roman" w:hAnsi="Times New Roman"/>
          <w:sz w:val="24"/>
          <w:szCs w:val="20"/>
        </w:rPr>
        <w:t>, concurring)</w:t>
      </w:r>
      <w:ins w:id="57" w:author="Author">
        <w:r w:rsidR="002C10BA" w:rsidRPr="009D02A5">
          <w:rPr>
            <w:rFonts w:ascii="Times New Roman" w:hAnsi="Times New Roman"/>
            <w:sz w:val="24"/>
            <w:szCs w:val="20"/>
          </w:rPr>
          <w:t xml:space="preserve"> </w:t>
        </w:r>
        <w:r w:rsidR="002C10BA" w:rsidRPr="009D02A5">
          <w:rPr>
            <w:rFonts w:ascii="Times New Roman" w:hAnsi="Times New Roman"/>
            <w:sz w:val="24"/>
          </w:rPr>
          <w:t>(providing a history of ZT policies</w:t>
        </w:r>
        <w:r w:rsidR="002C10BA" w:rsidRPr="00FA6A6A">
          <w:rPr>
            <w:rFonts w:ascii="Times New Roman" w:hAnsi="Times New Roman"/>
            <w:sz w:val="24"/>
            <w:szCs w:val="20"/>
          </w:rPr>
          <w:t>)</w:t>
        </w:r>
      </w:ins>
      <w:r w:rsidR="000A3340" w:rsidRPr="009D02A5">
        <w:rPr>
          <w:rFonts w:ascii="Times New Roman" w:hAnsi="Times New Roman"/>
          <w:sz w:val="24"/>
        </w:rPr>
        <w:t>.</w:t>
      </w:r>
      <w:r w:rsidRPr="009D02A5">
        <w:rPr>
          <w:rFonts w:ascii="Times New Roman" w:hAnsi="Times New Roman"/>
          <w:sz w:val="24"/>
        </w:rPr>
        <w:t xml:space="preserve">  However, the absolute promotion of “zero tolerance” over reasoned judgment results in “overbroad</w:t>
      </w:r>
      <w:r w:rsidR="00005DB0" w:rsidRPr="009D02A5">
        <w:rPr>
          <w:rFonts w:ascii="Times New Roman" w:hAnsi="Times New Roman"/>
          <w:sz w:val="24"/>
        </w:rPr>
        <w:t>” grouping</w:t>
      </w:r>
      <w:r w:rsidRPr="009D02A5">
        <w:rPr>
          <w:rFonts w:ascii="Times New Roman" w:hAnsi="Times New Roman"/>
          <w:sz w:val="24"/>
        </w:rPr>
        <w:t xml:space="preserve">: students whose offenses pose no actual threat to school safety are classed with those students whose offenses present a genuine threat.  </w:t>
      </w:r>
      <w:r w:rsidR="008A3A45" w:rsidRPr="00FA6A6A">
        <w:rPr>
          <w:rFonts w:ascii="Times New Roman" w:hAnsi="Times New Roman"/>
          <w:sz w:val="24"/>
        </w:rPr>
        <w:t>For example</w:t>
      </w:r>
      <w:r w:rsidR="00817C5B" w:rsidRPr="009D02A5">
        <w:rPr>
          <w:rFonts w:ascii="Times New Roman" w:hAnsi="Times New Roman"/>
          <w:sz w:val="24"/>
          <w:szCs w:val="20"/>
        </w:rPr>
        <w:t xml:space="preserve">, </w:t>
      </w:r>
      <w:r w:rsidRPr="00FA6A6A">
        <w:rPr>
          <w:rFonts w:ascii="Times New Roman" w:hAnsi="Times New Roman"/>
          <w:sz w:val="24"/>
          <w:szCs w:val="20"/>
        </w:rPr>
        <w:t xml:space="preserve">the Fourth </w:t>
      </w:r>
      <w:r w:rsidRPr="00FA6A6A">
        <w:rPr>
          <w:rFonts w:ascii="Times New Roman" w:hAnsi="Times New Roman"/>
          <w:sz w:val="24"/>
          <w:szCs w:val="20"/>
        </w:rPr>
        <w:lastRenderedPageBreak/>
        <w:t xml:space="preserve">Circuit upheld </w:t>
      </w:r>
      <w:r w:rsidR="00BF7527" w:rsidRPr="00FA6A6A">
        <w:rPr>
          <w:rFonts w:ascii="Times New Roman" w:hAnsi="Times New Roman"/>
          <w:sz w:val="24"/>
          <w:szCs w:val="20"/>
        </w:rPr>
        <w:t>a</w:t>
      </w:r>
      <w:r w:rsidRPr="00FA6A6A">
        <w:rPr>
          <w:rFonts w:ascii="Times New Roman" w:hAnsi="Times New Roman"/>
          <w:sz w:val="24"/>
          <w:szCs w:val="20"/>
        </w:rPr>
        <w:t xml:space="preserve"> District Court’s dismissal of a thirteen-year-old student’s suit </w:t>
      </w:r>
      <w:r w:rsidR="00A73158" w:rsidRPr="00FA6A6A">
        <w:rPr>
          <w:rFonts w:ascii="Times New Roman" w:hAnsi="Times New Roman"/>
          <w:sz w:val="24"/>
          <w:szCs w:val="20"/>
        </w:rPr>
        <w:t>“</w:t>
      </w:r>
      <w:r w:rsidRPr="00AC1411">
        <w:rPr>
          <w:rFonts w:ascii="Times New Roman" w:hAnsi="Times New Roman"/>
          <w:sz w:val="24"/>
          <w:szCs w:val="20"/>
        </w:rPr>
        <w:t>challenging the validity of his suspension for possessing a knife at school.</w:t>
      </w:r>
      <w:r w:rsidR="00A73158" w:rsidRPr="00AC1411">
        <w:rPr>
          <w:rFonts w:ascii="Times New Roman" w:hAnsi="Times New Roman"/>
          <w:sz w:val="24"/>
          <w:szCs w:val="20"/>
        </w:rPr>
        <w:t>”</w:t>
      </w:r>
      <w:r w:rsidRPr="00AC1411">
        <w:rPr>
          <w:rFonts w:ascii="Times New Roman" w:hAnsi="Times New Roman"/>
          <w:sz w:val="24"/>
          <w:szCs w:val="20"/>
        </w:rPr>
        <w:t xml:space="preserve">  </w:t>
      </w:r>
      <w:r w:rsidR="002B1292" w:rsidRPr="00AC1411">
        <w:rPr>
          <w:rFonts w:ascii="Times New Roman" w:hAnsi="Times New Roman"/>
          <w:i/>
          <w:sz w:val="24"/>
          <w:szCs w:val="20"/>
        </w:rPr>
        <w:t xml:space="preserve">Mouse v. Charlotte </w:t>
      </w:r>
      <w:proofErr w:type="spellStart"/>
      <w:r w:rsidR="002B1292" w:rsidRPr="00AC1411">
        <w:rPr>
          <w:rFonts w:ascii="Times New Roman" w:hAnsi="Times New Roman"/>
          <w:i/>
          <w:sz w:val="24"/>
          <w:szCs w:val="20"/>
        </w:rPr>
        <w:t>C</w:t>
      </w:r>
      <w:del w:id="58" w:author="Author">
        <w:r w:rsidR="002B1292" w:rsidRPr="00AC1411" w:rsidDel="00423ECF">
          <w:rPr>
            <w:rFonts w:ascii="Times New Roman" w:hAnsi="Times New Roman"/>
            <w:i/>
            <w:sz w:val="24"/>
            <w:szCs w:val="20"/>
          </w:rPr>
          <w:delText>n</w:delText>
        </w:r>
      </w:del>
      <w:r w:rsidR="002B1292" w:rsidRPr="00AC1411">
        <w:rPr>
          <w:rFonts w:ascii="Times New Roman" w:hAnsi="Times New Roman"/>
          <w:i/>
          <w:sz w:val="24"/>
          <w:szCs w:val="20"/>
        </w:rPr>
        <w:t>ty</w:t>
      </w:r>
      <w:proofErr w:type="spellEnd"/>
      <w:r w:rsidR="002B1292" w:rsidRPr="00AC1411">
        <w:rPr>
          <w:rFonts w:ascii="Times New Roman" w:hAnsi="Times New Roman"/>
          <w:i/>
          <w:sz w:val="24"/>
          <w:szCs w:val="20"/>
        </w:rPr>
        <w:t>. Pub</w:t>
      </w:r>
      <w:ins w:id="59" w:author="Author">
        <w:r w:rsidR="00356997" w:rsidRPr="00AC1411">
          <w:rPr>
            <w:rFonts w:ascii="Times New Roman" w:hAnsi="Times New Roman"/>
            <w:i/>
            <w:sz w:val="24"/>
            <w:szCs w:val="20"/>
          </w:rPr>
          <w:t>.</w:t>
        </w:r>
      </w:ins>
      <w:del w:id="60" w:author="Author">
        <w:r w:rsidR="002B1292" w:rsidRPr="00AC1411" w:rsidDel="00356997">
          <w:rPr>
            <w:rFonts w:ascii="Times New Roman" w:hAnsi="Times New Roman"/>
            <w:i/>
            <w:sz w:val="24"/>
            <w:szCs w:val="20"/>
          </w:rPr>
          <w:delText>lic</w:delText>
        </w:r>
      </w:del>
      <w:r w:rsidR="002B1292" w:rsidRPr="00AC1411">
        <w:rPr>
          <w:rFonts w:ascii="Times New Roman" w:hAnsi="Times New Roman"/>
          <w:i/>
          <w:sz w:val="24"/>
          <w:szCs w:val="20"/>
        </w:rPr>
        <w:t xml:space="preserve"> Sch.</w:t>
      </w:r>
      <w:ins w:id="61" w:author="Author">
        <w:r w:rsidR="007E1162">
          <w:rPr>
            <w:rFonts w:ascii="Times New Roman" w:hAnsi="Times New Roman"/>
            <w:sz w:val="24"/>
            <w:szCs w:val="20"/>
          </w:rPr>
          <w:t>,</w:t>
        </w:r>
      </w:ins>
      <w:r w:rsidR="002B1292" w:rsidRPr="007E1162">
        <w:rPr>
          <w:rFonts w:ascii="Times New Roman" w:hAnsi="Times New Roman"/>
          <w:i/>
          <w:sz w:val="24"/>
          <w:szCs w:val="20"/>
        </w:rPr>
        <w:t xml:space="preserve"> </w:t>
      </w:r>
      <w:r w:rsidR="008B4989" w:rsidRPr="007E1162">
        <w:rPr>
          <w:rFonts w:ascii="Times New Roman" w:hAnsi="Times New Roman"/>
          <w:sz w:val="24"/>
          <w:szCs w:val="20"/>
        </w:rPr>
        <w:t>1</w:t>
      </w:r>
      <w:r w:rsidR="004A52DF" w:rsidRPr="007E1162">
        <w:rPr>
          <w:rFonts w:ascii="Times New Roman" w:hAnsi="Times New Roman"/>
          <w:sz w:val="24"/>
          <w:szCs w:val="20"/>
        </w:rPr>
        <w:t>8 F.3d 1</w:t>
      </w:r>
      <w:r w:rsidR="00532CC5" w:rsidRPr="001600BE">
        <w:rPr>
          <w:rFonts w:ascii="Times New Roman" w:hAnsi="Times New Roman"/>
          <w:sz w:val="24"/>
          <w:szCs w:val="20"/>
        </w:rPr>
        <w:t>8</w:t>
      </w:r>
      <w:r w:rsidR="004A52DF" w:rsidRPr="001600BE">
        <w:rPr>
          <w:rFonts w:ascii="Times New Roman" w:hAnsi="Times New Roman"/>
          <w:sz w:val="24"/>
          <w:szCs w:val="20"/>
        </w:rPr>
        <w:t>9, 199-200</w:t>
      </w:r>
      <w:r w:rsidR="008B4989" w:rsidRPr="001600BE">
        <w:rPr>
          <w:rFonts w:ascii="Times New Roman" w:hAnsi="Times New Roman"/>
          <w:sz w:val="24"/>
          <w:szCs w:val="20"/>
        </w:rPr>
        <w:t xml:space="preserve"> (4th Cir</w:t>
      </w:r>
      <w:ins w:id="62" w:author="Author">
        <w:r w:rsidR="00423ECF" w:rsidRPr="001600BE">
          <w:rPr>
            <w:rFonts w:ascii="Times New Roman" w:hAnsi="Times New Roman"/>
            <w:sz w:val="24"/>
            <w:szCs w:val="20"/>
          </w:rPr>
          <w:t>.</w:t>
        </w:r>
      </w:ins>
      <w:r w:rsidR="008B4989" w:rsidRPr="001600BE">
        <w:rPr>
          <w:rFonts w:ascii="Times New Roman" w:hAnsi="Times New Roman"/>
          <w:sz w:val="24"/>
          <w:szCs w:val="20"/>
        </w:rPr>
        <w:t xml:space="preserve"> 2001)</w:t>
      </w:r>
      <w:ins w:id="63" w:author="Author">
        <w:r w:rsidR="0082489A" w:rsidRPr="001600BE">
          <w:rPr>
            <w:rFonts w:ascii="Times New Roman" w:hAnsi="Times New Roman"/>
            <w:sz w:val="24"/>
            <w:szCs w:val="20"/>
          </w:rPr>
          <w:t xml:space="preserve"> (</w:t>
        </w:r>
        <w:proofErr w:type="spellStart"/>
        <w:r w:rsidR="0082489A" w:rsidRPr="001600BE">
          <w:rPr>
            <w:rFonts w:ascii="Times New Roman" w:hAnsi="Times New Roman"/>
            <w:sz w:val="24"/>
            <w:szCs w:val="20"/>
          </w:rPr>
          <w:t>en</w:t>
        </w:r>
        <w:proofErr w:type="spellEnd"/>
        <w:r w:rsidR="0082489A" w:rsidRPr="001600BE">
          <w:rPr>
            <w:rFonts w:ascii="Times New Roman" w:hAnsi="Times New Roman"/>
            <w:sz w:val="24"/>
            <w:szCs w:val="20"/>
          </w:rPr>
          <w:t xml:space="preserve"> banc)</w:t>
        </w:r>
      </w:ins>
      <w:r w:rsidR="00E70A04" w:rsidRPr="001600BE">
        <w:rPr>
          <w:rFonts w:ascii="Times New Roman" w:hAnsi="Times New Roman"/>
          <w:sz w:val="24"/>
          <w:szCs w:val="20"/>
        </w:rPr>
        <w:t xml:space="preserve"> </w:t>
      </w:r>
      <w:ins w:id="64" w:author="Author">
        <w:r w:rsidR="0082489A" w:rsidRPr="001600BE">
          <w:rPr>
            <w:rFonts w:ascii="Times New Roman" w:hAnsi="Times New Roman"/>
            <w:sz w:val="24"/>
            <w:szCs w:val="20"/>
          </w:rPr>
          <w:t xml:space="preserve">(per curium) </w:t>
        </w:r>
      </w:ins>
      <w:r w:rsidR="00E70A04" w:rsidRPr="001600BE">
        <w:rPr>
          <w:rFonts w:ascii="Times New Roman" w:hAnsi="Times New Roman"/>
          <w:sz w:val="24"/>
          <w:szCs w:val="20"/>
        </w:rPr>
        <w:t>(citation</w:t>
      </w:r>
      <w:r w:rsidR="00DD33CF" w:rsidRPr="001600BE">
        <w:rPr>
          <w:rFonts w:ascii="Times New Roman" w:hAnsi="Times New Roman"/>
          <w:sz w:val="24"/>
          <w:szCs w:val="20"/>
        </w:rPr>
        <w:t>s</w:t>
      </w:r>
      <w:r w:rsidR="00E70A04" w:rsidRPr="001600BE">
        <w:rPr>
          <w:rFonts w:ascii="Times New Roman" w:hAnsi="Times New Roman"/>
          <w:sz w:val="24"/>
          <w:szCs w:val="20"/>
        </w:rPr>
        <w:t xml:space="preserve"> omitted)</w:t>
      </w:r>
      <w:ins w:id="65" w:author="Author">
        <w:r w:rsidR="0082489A" w:rsidRPr="00396259">
          <w:rPr>
            <w:rFonts w:ascii="Times New Roman" w:hAnsi="Times New Roman"/>
            <w:sz w:val="24"/>
            <w:szCs w:val="20"/>
          </w:rPr>
          <w:t>.</w:t>
        </w:r>
      </w:ins>
      <w:r w:rsidR="008B4989" w:rsidRPr="00396259">
        <w:rPr>
          <w:rFonts w:ascii="Times New Roman" w:hAnsi="Times New Roman"/>
          <w:sz w:val="24"/>
          <w:szCs w:val="20"/>
        </w:rPr>
        <w:t xml:space="preserve"> </w:t>
      </w:r>
      <w:del w:id="66" w:author="Author">
        <w:r w:rsidR="008B4989" w:rsidRPr="00396259" w:rsidDel="0082489A">
          <w:rPr>
            <w:rFonts w:ascii="Times New Roman" w:hAnsi="Times New Roman"/>
            <w:sz w:val="24"/>
            <w:szCs w:val="20"/>
          </w:rPr>
          <w:delText>(per curium) (en banc).</w:delText>
        </w:r>
      </w:del>
      <w:r w:rsidR="008B4989" w:rsidRPr="00396259">
        <w:rPr>
          <w:rFonts w:ascii="Times New Roman" w:hAnsi="Times New Roman"/>
          <w:sz w:val="24"/>
          <w:szCs w:val="20"/>
        </w:rPr>
        <w:t xml:space="preserve">  </w:t>
      </w:r>
      <w:r w:rsidRPr="00396259">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C7447F">
        <w:rPr>
          <w:rFonts w:ascii="Times New Roman" w:hAnsi="Times New Roman"/>
          <w:i/>
          <w:sz w:val="24"/>
          <w:rPrChange w:id="67" w:author="Author">
            <w:rPr>
              <w:rFonts w:ascii="Times New Roman" w:hAnsi="Times New Roman"/>
              <w:sz w:val="24"/>
            </w:rPr>
          </w:rPrChange>
        </w:rPr>
        <w:t>Id.</w:t>
      </w:r>
      <w:r w:rsidR="00C21AE2" w:rsidRPr="00C7447F">
        <w:rPr>
          <w:rFonts w:ascii="Times New Roman" w:hAnsi="Times New Roman"/>
          <w:sz w:val="24"/>
        </w:rPr>
        <w:t xml:space="preserve"> at 1</w:t>
      </w:r>
      <w:r w:rsidR="00532CC5" w:rsidRPr="00C7447F">
        <w:rPr>
          <w:rFonts w:ascii="Times New Roman" w:hAnsi="Times New Roman"/>
          <w:sz w:val="24"/>
        </w:rPr>
        <w:t>9</w:t>
      </w:r>
      <w:r w:rsidR="00C21AE2" w:rsidRPr="00C7447F">
        <w:rPr>
          <w:rFonts w:ascii="Times New Roman" w:hAnsi="Times New Roman"/>
          <w:sz w:val="24"/>
        </w:rPr>
        <w:t>2-</w:t>
      </w:r>
      <w:del w:id="68" w:author="Author">
        <w:r w:rsidRPr="00583BE3" w:rsidDel="006C6F3F">
          <w:rPr>
            <w:rFonts w:ascii="Times New Roman" w:hAnsi="Times New Roman"/>
            <w:sz w:val="24"/>
          </w:rPr>
          <w:delText>1</w:delText>
        </w:r>
      </w:del>
      <w:r w:rsidR="00532CC5" w:rsidRPr="00583BE3">
        <w:rPr>
          <w:rFonts w:ascii="Times New Roman" w:hAnsi="Times New Roman"/>
          <w:sz w:val="24"/>
        </w:rPr>
        <w:t>9</w:t>
      </w:r>
      <w:r w:rsidRPr="00583BE3">
        <w:rPr>
          <w:rFonts w:ascii="Times New Roman" w:hAnsi="Times New Roman"/>
          <w:sz w:val="24"/>
        </w:rPr>
        <w:t>3.</w:t>
      </w:r>
      <w:r w:rsidRPr="00583BE3">
        <w:rPr>
          <w:rFonts w:ascii="Times New Roman" w:hAnsi="Times New Roman"/>
          <w:sz w:val="24"/>
          <w:szCs w:val="20"/>
        </w:rPr>
        <w:t xml:space="preserve">  The plaintiff convinced his classmate to give him her binder, which he immediately placed in his locker</w:t>
      </w:r>
      <w:del w:id="69" w:author="Author">
        <w:r w:rsidRPr="00583BE3" w:rsidDel="00934169">
          <w:rPr>
            <w:rFonts w:ascii="Times New Roman" w:hAnsi="Times New Roman"/>
            <w:sz w:val="24"/>
            <w:szCs w:val="20"/>
          </w:rPr>
          <w:delText>,</w:delText>
        </w:r>
      </w:del>
      <w:ins w:id="70" w:author="Author">
        <w:r w:rsidR="00934169" w:rsidRPr="00353F28">
          <w:rPr>
            <w:rFonts w:ascii="Times New Roman" w:hAnsi="Times New Roman"/>
            <w:sz w:val="24"/>
            <w:szCs w:val="20"/>
          </w:rPr>
          <w:t>.</w:t>
        </w:r>
      </w:ins>
      <w:r w:rsidRPr="00353F28">
        <w:rPr>
          <w:rFonts w:ascii="Times New Roman" w:hAnsi="Times New Roman"/>
          <w:sz w:val="24"/>
          <w:szCs w:val="20"/>
        </w:rPr>
        <w:t xml:space="preserve"> </w:t>
      </w:r>
      <w:del w:id="71" w:author="Author">
        <w:r w:rsidRPr="00353F28" w:rsidDel="00934169">
          <w:rPr>
            <w:rFonts w:ascii="Times New Roman" w:hAnsi="Times New Roman"/>
            <w:sz w:val="24"/>
            <w:szCs w:val="20"/>
          </w:rPr>
          <w:delText xml:space="preserve">id </w:delText>
        </w:r>
      </w:del>
      <w:ins w:id="72" w:author="Author">
        <w:r w:rsidR="00934169" w:rsidRPr="00C7447F">
          <w:rPr>
            <w:rFonts w:ascii="Times New Roman" w:hAnsi="Times New Roman"/>
            <w:i/>
            <w:sz w:val="24"/>
            <w:szCs w:val="20"/>
            <w:rPrChange w:id="73" w:author="Author">
              <w:rPr>
                <w:rFonts w:ascii="Times New Roman" w:hAnsi="Times New Roman"/>
                <w:sz w:val="24"/>
                <w:szCs w:val="20"/>
              </w:rPr>
            </w:rPrChange>
          </w:rPr>
          <w:t>Id.</w:t>
        </w:r>
        <w:r w:rsidR="00934169" w:rsidRPr="00C7447F">
          <w:rPr>
            <w:rFonts w:ascii="Times New Roman" w:hAnsi="Times New Roman"/>
            <w:sz w:val="24"/>
            <w:szCs w:val="20"/>
          </w:rPr>
          <w:t xml:space="preserve"> </w:t>
        </w:r>
      </w:ins>
      <w:r w:rsidRPr="00C7447F">
        <w:rPr>
          <w:rFonts w:ascii="Times New Roman" w:hAnsi="Times New Roman"/>
          <w:sz w:val="24"/>
          <w:szCs w:val="20"/>
        </w:rPr>
        <w:t>at 1</w:t>
      </w:r>
      <w:r w:rsidR="0076272E" w:rsidRPr="00C7447F">
        <w:rPr>
          <w:rFonts w:ascii="Times New Roman" w:hAnsi="Times New Roman"/>
          <w:sz w:val="24"/>
          <w:szCs w:val="20"/>
        </w:rPr>
        <w:t>91</w:t>
      </w:r>
      <w:r w:rsidRPr="00583BE3">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583BE3">
        <w:rPr>
          <w:rFonts w:ascii="Times New Roman" w:hAnsi="Times New Roman"/>
          <w:i/>
          <w:sz w:val="24"/>
          <w:szCs w:val="20"/>
        </w:rPr>
        <w:t>Mouse</w:t>
      </w:r>
      <w:r w:rsidR="00B27367" w:rsidRPr="00583BE3">
        <w:rPr>
          <w:rFonts w:ascii="Times New Roman" w:hAnsi="Times New Roman"/>
          <w:sz w:val="24"/>
          <w:szCs w:val="20"/>
        </w:rPr>
        <w:t xml:space="preserve">, </w:t>
      </w:r>
      <w:ins w:id="74" w:author="Author">
        <w:r w:rsidR="005C39FC" w:rsidRPr="00583BE3">
          <w:rPr>
            <w:rFonts w:ascii="Times New Roman" w:hAnsi="Times New Roman"/>
            <w:sz w:val="24"/>
            <w:szCs w:val="20"/>
          </w:rPr>
          <w:t xml:space="preserve">18 F.3d </w:t>
        </w:r>
      </w:ins>
      <w:r w:rsidR="00B27367" w:rsidRPr="00583BE3">
        <w:rPr>
          <w:rFonts w:ascii="Times New Roman" w:hAnsi="Times New Roman"/>
          <w:sz w:val="24"/>
          <w:szCs w:val="20"/>
        </w:rPr>
        <w:t>at 1</w:t>
      </w:r>
      <w:r w:rsidR="0076272E" w:rsidRPr="00353F28">
        <w:rPr>
          <w:rFonts w:ascii="Times New Roman" w:hAnsi="Times New Roman"/>
          <w:sz w:val="24"/>
          <w:szCs w:val="20"/>
        </w:rPr>
        <w:t>9</w:t>
      </w:r>
      <w:r w:rsidR="00B27367" w:rsidRPr="00353F28">
        <w:rPr>
          <w:rFonts w:ascii="Times New Roman" w:hAnsi="Times New Roman"/>
          <w:sz w:val="24"/>
          <w:szCs w:val="20"/>
        </w:rPr>
        <w:t>1.</w:t>
      </w:r>
    </w:p>
    <w:p w14:paraId="08636597" w14:textId="19268929"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7E695F">
        <w:rPr>
          <w:rFonts w:ascii="Times New Roman" w:eastAsia="Cambria" w:hAnsi="Times New Roman"/>
          <w:sz w:val="24"/>
          <w:szCs w:val="24"/>
          <w:rPrChange w:id="75" w:author="Author">
            <w:rPr>
              <w:rFonts w:ascii="Times New Roman" w:eastAsia="Cambria" w:hAnsi="Times New Roman"/>
              <w:smallCaps/>
              <w:sz w:val="24"/>
              <w:szCs w:val="24"/>
            </w:rPr>
          </w:rPrChange>
        </w:rPr>
        <w:t>Twitter</w:t>
      </w:r>
      <w:r w:rsidR="00BD5AF6" w:rsidRPr="003654D3">
        <w:rPr>
          <w:rFonts w:ascii="Times New Roman" w:eastAsia="Cambria" w:hAnsi="Times New Roman"/>
          <w:sz w:val="24"/>
          <w:szCs w:val="24"/>
        </w:rPr>
        <w:t xml:space="preserve"> (</w:t>
      </w:r>
      <w:del w:id="76" w:author="Author">
        <w:r w:rsidR="009C174A" w:rsidDel="00583BE3">
          <w:rPr>
            <w:rFonts w:ascii="Times New Roman" w:eastAsia="Cambria" w:hAnsi="Times New Roman"/>
            <w:sz w:val="24"/>
            <w:szCs w:val="24"/>
          </w:rPr>
          <w:delText xml:space="preserve">Last Visited </w:delText>
        </w:r>
      </w:del>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6:10</w:t>
      </w:r>
      <w:ins w:id="77" w:author="Author">
        <w:r w:rsidR="00353F28">
          <w:rPr>
            <w:rFonts w:ascii="Times New Roman" w:eastAsia="Cambria" w:hAnsi="Times New Roman"/>
            <w:sz w:val="24"/>
            <w:szCs w:val="24"/>
          </w:rPr>
          <w:t xml:space="preserve"> PM</w:t>
        </w:r>
      </w:ins>
      <w:r w:rsidR="00985ABC"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w:t>
      </w:r>
      <w:ins w:id="78" w:author="Author">
        <w:r w:rsidR="006544DC">
          <w:rPr>
            <w:rFonts w:ascii="Times New Roman" w:hAnsi="Times New Roman"/>
            <w:i/>
            <w:sz w:val="24"/>
          </w:rPr>
          <w:t>.</w:t>
        </w:r>
      </w:ins>
      <w:del w:id="79" w:author="Author">
        <w:r w:rsidRPr="003654D3" w:rsidDel="006544DC">
          <w:rPr>
            <w:rFonts w:ascii="Times New Roman" w:hAnsi="Times New Roman"/>
            <w:i/>
            <w:sz w:val="24"/>
          </w:rPr>
          <w:delText>elopment</w:delText>
        </w:r>
      </w:del>
      <w:r w:rsidRPr="003654D3">
        <w:rPr>
          <w:rFonts w:ascii="Times New Roman" w:hAnsi="Times New Roman"/>
          <w:i/>
          <w:sz w:val="24"/>
        </w:rPr>
        <w:t xml:space="preserve">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C7447F">
        <w:rPr>
          <w:rFonts w:ascii="Times New Roman" w:hAnsi="Times New Roman"/>
          <w:sz w:val="24"/>
          <w:rPrChange w:id="80" w:author="Author">
            <w:rPr>
              <w:rFonts w:ascii="Times New Roman" w:hAnsi="Times New Roman"/>
              <w:smallCaps/>
              <w:sz w:val="24"/>
            </w:rPr>
          </w:rPrChange>
        </w:rPr>
        <w:t>Tom R. Tyler</w:t>
      </w:r>
      <w:r w:rsidRPr="00710528">
        <w:rPr>
          <w:rFonts w:ascii="Times New Roman" w:hAnsi="Times New Roman"/>
          <w:sz w:val="24"/>
        </w:rPr>
        <w:t xml:space="preserve">, </w:t>
      </w:r>
      <w:r w:rsidRPr="00C7447F">
        <w:rPr>
          <w:rFonts w:ascii="Times New Roman" w:hAnsi="Times New Roman"/>
          <w:i/>
          <w:sz w:val="24"/>
          <w:rPrChange w:id="81" w:author="Author">
            <w:rPr>
              <w:rFonts w:ascii="Times New Roman" w:hAnsi="Times New Roman"/>
              <w:i/>
              <w:smallCaps/>
              <w:sz w:val="24"/>
            </w:rPr>
          </w:rPrChange>
        </w:rPr>
        <w:t>Why People Obey the Law</w:t>
      </w:r>
      <w:del w:id="82" w:author="Author">
        <w:r w:rsidRPr="00710528" w:rsidDel="007823B3">
          <w:rPr>
            <w:rFonts w:ascii="Times New Roman" w:hAnsi="Times New Roman"/>
            <w:sz w:val="24"/>
          </w:rPr>
          <w:delText>,</w:delText>
        </w:r>
      </w:del>
      <w:r w:rsidRPr="00710528">
        <w:rPr>
          <w:rFonts w:ascii="Times New Roman" w:hAnsi="Times New Roman"/>
          <w:sz w:val="24"/>
        </w:rPr>
        <w:t xml:space="preserve"> 3-4 (1990) (Describing the normative perspective and explaining that individuals may voluntarily comply with the law when official power is legitimate and when people agree with the morality of rules</w:t>
      </w:r>
      <w:del w:id="83" w:author="Author">
        <w:r w:rsidRPr="00710528" w:rsidDel="007528C9">
          <w:rPr>
            <w:rFonts w:ascii="Times New Roman" w:hAnsi="Times New Roman"/>
            <w:sz w:val="24"/>
          </w:rPr>
          <w:delText>.</w:delText>
        </w:r>
      </w:del>
      <w:r w:rsidRPr="00710528">
        <w:rPr>
          <w:rFonts w:ascii="Times New Roman" w:hAnsi="Times New Roman"/>
          <w:sz w:val="24"/>
        </w:rPr>
        <w:t>).</w:t>
      </w:r>
    </w:p>
    <w:p w14:paraId="42023331" w14:textId="7876861D"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w:t>
      </w:r>
      <w:r w:rsidRPr="00C7447F">
        <w:rPr>
          <w:rFonts w:ascii="Times New Roman" w:hAnsi="Times New Roman"/>
          <w:sz w:val="24"/>
        </w:rPr>
        <w:t xml:space="preserve">requiring a school to report </w:t>
      </w:r>
      <w:proofErr w:type="gramStart"/>
      <w:r w:rsidRPr="00C7447F">
        <w:rPr>
          <w:rFonts w:ascii="Times New Roman" w:hAnsi="Times New Roman"/>
          <w:sz w:val="24"/>
        </w:rPr>
        <w:t>particular classes</w:t>
      </w:r>
      <w:proofErr w:type="gramEnd"/>
      <w:r w:rsidRPr="00C7447F">
        <w:rPr>
          <w:rFonts w:ascii="Times New Roman" w:hAnsi="Times New Roman"/>
          <w:sz w:val="24"/>
        </w:rPr>
        <w:t xml:space="preserve"> of behavior to school police officers or other officials.  </w:t>
      </w:r>
      <w:r w:rsidR="003D6887" w:rsidRPr="00710528">
        <w:rPr>
          <w:rFonts w:ascii="Times New Roman" w:hAnsi="Times New Roman"/>
          <w:i/>
          <w:sz w:val="24"/>
        </w:rPr>
        <w:t>See, e.g.</w:t>
      </w:r>
      <w:r w:rsidR="003D6887" w:rsidRPr="00710528">
        <w:rPr>
          <w:rFonts w:ascii="Times New Roman" w:hAnsi="Times New Roman"/>
          <w:sz w:val="24"/>
        </w:rPr>
        <w:t xml:space="preserve">, </w:t>
      </w:r>
      <w:r w:rsidR="003D6887" w:rsidRPr="003D6887">
        <w:rPr>
          <w:rFonts w:ascii="Times New Roman" w:hAnsi="Times New Roman"/>
          <w:sz w:val="24"/>
          <w:rPrChange w:id="84" w:author="Author">
            <w:rPr>
              <w:rFonts w:ascii="Times New Roman" w:hAnsi="Times New Roman"/>
              <w:smallCaps/>
              <w:sz w:val="24"/>
            </w:rPr>
          </w:rPrChange>
        </w:rPr>
        <w:t>S.</w:t>
      </w:r>
      <w:del w:id="85" w:author="Author">
        <w:r w:rsidR="003D6887" w:rsidRPr="003D6887" w:rsidDel="003D6887">
          <w:rPr>
            <w:rFonts w:ascii="Times New Roman" w:hAnsi="Times New Roman"/>
            <w:sz w:val="24"/>
            <w:rPrChange w:id="86" w:author="Author">
              <w:rPr>
                <w:rFonts w:ascii="Times New Roman" w:hAnsi="Times New Roman"/>
                <w:smallCaps/>
                <w:sz w:val="24"/>
              </w:rPr>
            </w:rPrChange>
          </w:rPr>
          <w:delText xml:space="preserve"> </w:delText>
        </w:r>
      </w:del>
      <w:r w:rsidR="003D6887" w:rsidRPr="003D6887">
        <w:rPr>
          <w:rFonts w:ascii="Times New Roman" w:hAnsi="Times New Roman"/>
          <w:sz w:val="24"/>
          <w:rPrChange w:id="87" w:author="Author">
            <w:rPr>
              <w:rFonts w:ascii="Times New Roman" w:hAnsi="Times New Roman"/>
              <w:smallCaps/>
              <w:sz w:val="24"/>
            </w:rPr>
          </w:rPrChange>
        </w:rPr>
        <w:t>C. Code Ann</w:t>
      </w:r>
      <w:ins w:id="88" w:author="Author">
        <w:r w:rsidR="00C32083">
          <w:rPr>
            <w:rFonts w:ascii="Times New Roman" w:hAnsi="Times New Roman"/>
            <w:sz w:val="24"/>
          </w:rPr>
          <w:t>.</w:t>
        </w:r>
      </w:ins>
      <w:del w:id="89" w:author="Author">
        <w:r w:rsidR="003D6887" w:rsidRPr="003D6887" w:rsidDel="00C32083">
          <w:rPr>
            <w:rFonts w:ascii="Times New Roman" w:hAnsi="Times New Roman"/>
            <w:sz w:val="24"/>
            <w:rPrChange w:id="90" w:author="Author">
              <w:rPr>
                <w:rFonts w:ascii="Times New Roman" w:hAnsi="Times New Roman"/>
                <w:smallCaps/>
                <w:sz w:val="24"/>
              </w:rPr>
            </w:rPrChange>
          </w:rPr>
          <w:delText>otated</w:delText>
        </w:r>
      </w:del>
      <w:r w:rsidR="003D6887" w:rsidRPr="00710528">
        <w:rPr>
          <w:rFonts w:ascii="Times New Roman" w:hAnsi="Times New Roman"/>
          <w:sz w:val="24"/>
        </w:rPr>
        <w:t xml:space="preserve"> </w:t>
      </w:r>
      <w:r w:rsidR="008F7DCE" w:rsidRPr="00C7447F">
        <w:rPr>
          <w:rFonts w:ascii="Times New Roman" w:hAnsi="Times New Roman"/>
          <w:bCs/>
          <w:sz w:val="24"/>
        </w:rPr>
        <w:t>§ 59-24-60</w:t>
      </w:r>
      <w:ins w:id="91" w:author="Author">
        <w:r w:rsidR="003172C1">
          <w:rPr>
            <w:rFonts w:ascii="Times New Roman" w:hAnsi="Times New Roman"/>
            <w:bCs/>
            <w:sz w:val="24"/>
          </w:rPr>
          <w:t xml:space="preserve"> </w:t>
        </w:r>
      </w:ins>
      <w:r w:rsidRPr="00C7447F">
        <w:rPr>
          <w:rFonts w:ascii="Times New Roman" w:hAnsi="Times New Roman"/>
          <w:bCs/>
          <w:sz w:val="24"/>
        </w:rPr>
        <w:t>(2004)</w:t>
      </w:r>
      <w:r w:rsidRPr="00B84E21">
        <w:rPr>
          <w:rFonts w:ascii="Times New Roman" w:hAnsi="Times New Roman"/>
          <w:bCs/>
          <w:sz w:val="24"/>
          <w:rPrChange w:id="92" w:author="Author">
            <w:rPr>
              <w:rFonts w:ascii="Times New Roman" w:hAnsi="Times New Roman"/>
              <w:bCs/>
              <w:i/>
              <w:sz w:val="24"/>
            </w:rPr>
          </w:rPrChange>
        </w:rPr>
        <w:t>;</w:t>
      </w:r>
      <w:r w:rsidRPr="00C7447F">
        <w:rPr>
          <w:rFonts w:ascii="Times New Roman" w:hAnsi="Times New Roman"/>
          <w:bCs/>
          <w:sz w:val="24"/>
        </w:rPr>
        <w:t xml:space="preserve"> </w:t>
      </w:r>
      <w:r w:rsidRPr="00C7447F">
        <w:rPr>
          <w:rFonts w:ascii="Times New Roman" w:hAnsi="Times New Roman"/>
          <w:bCs/>
          <w:sz w:val="24"/>
          <w:rPrChange w:id="93" w:author="Author">
            <w:rPr>
              <w:rFonts w:ascii="Times New Roman" w:hAnsi="Times New Roman"/>
              <w:bCs/>
              <w:smallCaps/>
              <w:sz w:val="24"/>
            </w:rPr>
          </w:rPrChange>
        </w:rPr>
        <w:t>R.</w:t>
      </w:r>
      <w:del w:id="94" w:author="Author">
        <w:r w:rsidRPr="00C7447F" w:rsidDel="00B84E21">
          <w:rPr>
            <w:rFonts w:ascii="Times New Roman" w:hAnsi="Times New Roman"/>
            <w:bCs/>
            <w:sz w:val="24"/>
            <w:rPrChange w:id="95" w:author="Author">
              <w:rPr>
                <w:rFonts w:ascii="Times New Roman" w:hAnsi="Times New Roman"/>
                <w:bCs/>
                <w:smallCaps/>
                <w:sz w:val="24"/>
              </w:rPr>
            </w:rPrChange>
          </w:rPr>
          <w:delText xml:space="preserve"> </w:delText>
        </w:r>
      </w:del>
      <w:r w:rsidRPr="00C7447F">
        <w:rPr>
          <w:rFonts w:ascii="Times New Roman" w:hAnsi="Times New Roman"/>
          <w:bCs/>
          <w:sz w:val="24"/>
          <w:rPrChange w:id="96" w:author="Author">
            <w:rPr>
              <w:rFonts w:ascii="Times New Roman" w:hAnsi="Times New Roman"/>
              <w:bCs/>
              <w:smallCaps/>
              <w:sz w:val="24"/>
            </w:rPr>
          </w:rPrChange>
        </w:rPr>
        <w:t>I. Gen. Laws</w:t>
      </w:r>
      <w:r w:rsidR="008F7DCE" w:rsidRPr="00C7447F">
        <w:rPr>
          <w:rFonts w:ascii="Times New Roman" w:hAnsi="Times New Roman"/>
          <w:bCs/>
          <w:sz w:val="24"/>
        </w:rPr>
        <w:t xml:space="preserve"> § 2-45-61(c) </w:t>
      </w:r>
      <w:r w:rsidRPr="00C7447F">
        <w:rPr>
          <w:rFonts w:ascii="Times New Roman" w:hAnsi="Times New Roman"/>
          <w:bCs/>
          <w:sz w:val="24"/>
        </w:rPr>
        <w:t>(2000).</w:t>
      </w:r>
      <w:r w:rsidR="004F4B5D" w:rsidRPr="00C7447F">
        <w:rPr>
          <w:rFonts w:ascii="Times New Roman" w:hAnsi="Times New Roman"/>
          <w:sz w:val="24"/>
        </w:rPr>
        <w:t xml:space="preserve">  </w:t>
      </w:r>
      <w:r w:rsidRPr="00C7447F">
        <w:rPr>
          <w:rFonts w:ascii="Times New Roman" w:hAnsi="Times New Roman"/>
          <w:sz w:val="24"/>
        </w:rPr>
        <w:t xml:space="preserve">Critics have noted that the nexus between ZT policies and </w:t>
      </w:r>
      <w:r w:rsidRPr="00C7447F">
        <w:rPr>
          <w:rFonts w:ascii="Times New Roman" w:hAnsi="Times New Roman"/>
          <w:sz w:val="24"/>
        </w:rPr>
        <w:lastRenderedPageBreak/>
        <w:t>referrals to the criminal system has disrupted the balance between the school system and juvenile courts, Am. Psychol</w:t>
      </w:r>
      <w:ins w:id="97" w:author="Author">
        <w:r w:rsidR="001F64B0">
          <w:rPr>
            <w:rFonts w:ascii="Times New Roman" w:hAnsi="Times New Roman"/>
            <w:sz w:val="24"/>
          </w:rPr>
          <w:t>.</w:t>
        </w:r>
      </w:ins>
      <w:del w:id="98" w:author="Author">
        <w:r w:rsidRPr="00C7447F" w:rsidDel="001F64B0">
          <w:rPr>
            <w:rFonts w:ascii="Times New Roman" w:hAnsi="Times New Roman"/>
            <w:sz w:val="24"/>
          </w:rPr>
          <w:delText>ogical</w:delText>
        </w:r>
      </w:del>
      <w:r w:rsidRPr="00C7447F">
        <w:rPr>
          <w:rFonts w:ascii="Times New Roman" w:hAnsi="Times New Roman"/>
          <w:sz w:val="24"/>
        </w:rPr>
        <w:t xml:space="preserve"> </w:t>
      </w:r>
      <w:proofErr w:type="spellStart"/>
      <w:r w:rsidRPr="00C7447F">
        <w:rPr>
          <w:rFonts w:ascii="Times New Roman" w:hAnsi="Times New Roman"/>
          <w:sz w:val="24"/>
        </w:rPr>
        <w:t>Ass</w:t>
      </w:r>
      <w:ins w:id="99" w:author="Author">
        <w:r w:rsidR="00782C4D">
          <w:rPr>
            <w:rFonts w:ascii="Times New Roman" w:hAnsi="Times New Roman"/>
            <w:sz w:val="24"/>
          </w:rPr>
          <w:t>’</w:t>
        </w:r>
      </w:ins>
      <w:r w:rsidRPr="00C7447F">
        <w:rPr>
          <w:rFonts w:ascii="Times New Roman" w:hAnsi="Times New Roman"/>
          <w:sz w:val="24"/>
        </w:rPr>
        <w:t>n</w:t>
      </w:r>
      <w:proofErr w:type="spellEnd"/>
      <w:r w:rsidRPr="00C7447F">
        <w:rPr>
          <w:rFonts w:ascii="Times New Roman" w:hAnsi="Times New Roman"/>
          <w:sz w:val="24"/>
        </w:rPr>
        <w:t xml:space="preserve">., </w:t>
      </w:r>
      <w:r w:rsidRPr="00583BE3">
        <w:rPr>
          <w:rFonts w:ascii="Times New Roman" w:hAnsi="Times New Roman"/>
          <w:i/>
          <w:sz w:val="24"/>
        </w:rPr>
        <w:t>Are Zero Tolerance Policies Effective in the Schools?</w:t>
      </w:r>
      <w:del w:id="100" w:author="Author">
        <w:r w:rsidRPr="00583BE3" w:rsidDel="00396259">
          <w:rPr>
            <w:rFonts w:ascii="Times New Roman" w:hAnsi="Times New Roman"/>
            <w:i/>
            <w:sz w:val="24"/>
          </w:rPr>
          <w:delText xml:space="preserve"> </w:delText>
        </w:r>
      </w:del>
      <w:r w:rsidRPr="00583BE3">
        <w:rPr>
          <w:rFonts w:ascii="Times New Roman" w:hAnsi="Times New Roman"/>
          <w:i/>
          <w:sz w:val="24"/>
        </w:rPr>
        <w:t xml:space="preserve"> An Evidentiary Review and Recommendations</w:t>
      </w:r>
      <w:r w:rsidRPr="003172C1">
        <w:rPr>
          <w:rFonts w:ascii="Times New Roman" w:hAnsi="Times New Roman"/>
          <w:sz w:val="24"/>
        </w:rPr>
        <w:t xml:space="preserve">, 63 </w:t>
      </w:r>
      <w:r w:rsidRPr="00C7447F">
        <w:rPr>
          <w:rFonts w:ascii="Times New Roman" w:hAnsi="Times New Roman"/>
          <w:sz w:val="24"/>
          <w:rPrChange w:id="101" w:author="Author">
            <w:rPr>
              <w:rFonts w:ascii="Times New Roman" w:hAnsi="Times New Roman"/>
              <w:smallCaps/>
              <w:sz w:val="24"/>
            </w:rPr>
          </w:rPrChange>
        </w:rPr>
        <w:t>Am</w:t>
      </w:r>
      <w:ins w:id="102" w:author="Author">
        <w:r w:rsidR="00F9304A">
          <w:rPr>
            <w:rFonts w:ascii="Times New Roman" w:hAnsi="Times New Roman"/>
            <w:sz w:val="24"/>
          </w:rPr>
          <w:t>.</w:t>
        </w:r>
      </w:ins>
      <w:del w:id="103" w:author="Author">
        <w:r w:rsidRPr="00C7447F" w:rsidDel="00F9304A">
          <w:rPr>
            <w:rFonts w:ascii="Times New Roman" w:hAnsi="Times New Roman"/>
            <w:sz w:val="24"/>
            <w:rPrChange w:id="104" w:author="Author">
              <w:rPr>
                <w:rFonts w:ascii="Times New Roman" w:hAnsi="Times New Roman"/>
                <w:smallCaps/>
                <w:sz w:val="24"/>
              </w:rPr>
            </w:rPrChange>
          </w:rPr>
          <w:delText>erican</w:delText>
        </w:r>
      </w:del>
      <w:r w:rsidRPr="00C7447F">
        <w:rPr>
          <w:rFonts w:ascii="Times New Roman" w:hAnsi="Times New Roman"/>
          <w:sz w:val="24"/>
          <w:rPrChange w:id="105" w:author="Author">
            <w:rPr>
              <w:rFonts w:ascii="Times New Roman" w:hAnsi="Times New Roman"/>
              <w:smallCaps/>
              <w:sz w:val="24"/>
            </w:rPr>
          </w:rPrChange>
        </w:rPr>
        <w:t xml:space="preserve"> Psychol</w:t>
      </w:r>
      <w:ins w:id="106" w:author="Author">
        <w:r w:rsidR="002E5A01">
          <w:rPr>
            <w:rFonts w:ascii="Times New Roman" w:hAnsi="Times New Roman"/>
            <w:sz w:val="24"/>
          </w:rPr>
          <w:t>.</w:t>
        </w:r>
      </w:ins>
      <w:del w:id="107" w:author="Author">
        <w:r w:rsidRPr="00C7447F" w:rsidDel="002E5A01">
          <w:rPr>
            <w:rFonts w:ascii="Times New Roman" w:hAnsi="Times New Roman"/>
            <w:sz w:val="24"/>
            <w:rPrChange w:id="108" w:author="Author">
              <w:rPr>
                <w:rFonts w:ascii="Times New Roman" w:hAnsi="Times New Roman"/>
                <w:smallCaps/>
                <w:sz w:val="24"/>
              </w:rPr>
            </w:rPrChange>
          </w:rPr>
          <w:delText>ogist</w:delText>
        </w:r>
      </w:del>
      <w:r w:rsidRPr="00C7447F">
        <w:rPr>
          <w:rFonts w:ascii="Times New Roman" w:hAnsi="Times New Roman"/>
          <w:sz w:val="24"/>
          <w:rPrChange w:id="109" w:author="Author">
            <w:rPr>
              <w:rFonts w:ascii="Times New Roman" w:hAnsi="Times New Roman"/>
              <w:smallCaps/>
              <w:sz w:val="24"/>
            </w:rPr>
          </w:rPrChange>
        </w:rPr>
        <w:t xml:space="preserve"> </w:t>
      </w:r>
      <w:r w:rsidRPr="00C7447F">
        <w:rPr>
          <w:rFonts w:ascii="Times New Roman" w:hAnsi="Times New Roman"/>
          <w:sz w:val="24"/>
        </w:rPr>
        <w:t>852, 852 (2008)</w:t>
      </w:r>
      <w:ins w:id="110" w:author="Author">
        <w:r w:rsidR="002E5A01">
          <w:rPr>
            <w:rFonts w:ascii="Times New Roman" w:hAnsi="Times New Roman"/>
            <w:sz w:val="24"/>
          </w:rPr>
          <w:t>,</w:t>
        </w:r>
      </w:ins>
      <w:r w:rsidRPr="00C7447F">
        <w:rPr>
          <w:rFonts w:ascii="Times New Roman" w:hAnsi="Times New Roman"/>
          <w:sz w:val="24"/>
        </w:rPr>
        <w:t xml:space="preserve"> such that family courts now encounter a range of “infractions” that have taken place at school and traditionally would have been handled within the school.  </w:t>
      </w:r>
      <w:r w:rsidRPr="00583BE3">
        <w:rPr>
          <w:rFonts w:ascii="Times New Roman" w:hAnsi="Times New Roman"/>
          <w:i/>
          <w:sz w:val="24"/>
        </w:rPr>
        <w:t>Se</w:t>
      </w:r>
      <w:r w:rsidRPr="007E1F72">
        <w:rPr>
          <w:rFonts w:ascii="Times New Roman" w:hAnsi="Times New Roman"/>
          <w:i/>
          <w:sz w:val="24"/>
        </w:rPr>
        <w:t>e,</w:t>
      </w:r>
      <w:r w:rsidRPr="00583BE3">
        <w:rPr>
          <w:rFonts w:ascii="Times New Roman" w:hAnsi="Times New Roman"/>
          <w:i/>
          <w:sz w:val="24"/>
        </w:rPr>
        <w:t xml:space="preserve"> e.g.</w:t>
      </w:r>
      <w:r w:rsidRPr="00102368">
        <w:rPr>
          <w:rFonts w:ascii="Times New Roman" w:hAnsi="Times New Roman"/>
          <w:sz w:val="24"/>
          <w:rPrChange w:id="111" w:author="Author">
            <w:rPr>
              <w:rFonts w:ascii="Times New Roman" w:hAnsi="Times New Roman"/>
              <w:i/>
              <w:sz w:val="24"/>
            </w:rPr>
          </w:rPrChange>
        </w:rPr>
        <w:t>,</w:t>
      </w:r>
      <w:r w:rsidRPr="00583BE3">
        <w:rPr>
          <w:rFonts w:ascii="Times New Roman" w:hAnsi="Times New Roman"/>
          <w:i/>
          <w:sz w:val="24"/>
        </w:rPr>
        <w:t xml:space="preserve"> Molnar v. L.O.L.</w:t>
      </w:r>
      <w:r w:rsidRPr="00583BE3">
        <w:rPr>
          <w:rFonts w:ascii="Times New Roman" w:hAnsi="Times New Roman"/>
          <w:sz w:val="24"/>
        </w:rPr>
        <w:t xml:space="preserve">, 22 A. 2d. 31, </w:t>
      </w:r>
      <w:r w:rsidRPr="003172C1">
        <w:rPr>
          <w:rFonts w:ascii="Times New Roman" w:hAnsi="Times New Roman"/>
          <w:sz w:val="24"/>
        </w:rPr>
        <w:t xml:space="preserve">40 (D.C. </w:t>
      </w:r>
      <w:del w:id="112" w:author="Author">
        <w:r w:rsidRPr="003172C1" w:rsidDel="00A8634B">
          <w:rPr>
            <w:rFonts w:ascii="Times New Roman" w:hAnsi="Times New Roman"/>
            <w:sz w:val="24"/>
          </w:rPr>
          <w:delText xml:space="preserve">Ct. App. </w:delText>
        </w:r>
      </w:del>
      <w:r w:rsidRPr="003172C1">
        <w:rPr>
          <w:rFonts w:ascii="Times New Roman" w:hAnsi="Times New Roman"/>
          <w:sz w:val="24"/>
        </w:rPr>
        <w:t xml:space="preserve">1997) (hearing case on juvenile who knocked over desk); </w:t>
      </w:r>
      <w:r w:rsidRPr="003172C1">
        <w:rPr>
          <w:rFonts w:ascii="Times New Roman" w:hAnsi="Times New Roman"/>
          <w:i/>
          <w:sz w:val="24"/>
        </w:rPr>
        <w:t>State v. S.E.S.</w:t>
      </w:r>
      <w:r w:rsidRPr="003172C1">
        <w:rPr>
          <w:rFonts w:ascii="Times New Roman" w:hAnsi="Times New Roman"/>
          <w:sz w:val="24"/>
        </w:rPr>
        <w:t>, 12 A.</w:t>
      </w:r>
      <w:del w:id="113" w:author="Author">
        <w:r w:rsidRPr="003172C1" w:rsidDel="00CC5DB4">
          <w:rPr>
            <w:rFonts w:ascii="Times New Roman" w:hAnsi="Times New Roman"/>
            <w:sz w:val="24"/>
          </w:rPr>
          <w:delText xml:space="preserve"> </w:delText>
        </w:r>
      </w:del>
      <w:r w:rsidRPr="003172C1">
        <w:rPr>
          <w:rFonts w:ascii="Times New Roman" w:hAnsi="Times New Roman"/>
          <w:sz w:val="24"/>
        </w:rPr>
        <w:t>3d 707, 710–12 (Del. Fam</w:t>
      </w:r>
      <w:ins w:id="114" w:author="Author">
        <w:r w:rsidR="000C359E">
          <w:rPr>
            <w:rFonts w:ascii="Times New Roman" w:hAnsi="Times New Roman"/>
            <w:sz w:val="24"/>
          </w:rPr>
          <w:t>.</w:t>
        </w:r>
      </w:ins>
      <w:del w:id="115" w:author="Author">
        <w:r w:rsidRPr="003172C1" w:rsidDel="000C359E">
          <w:rPr>
            <w:rFonts w:ascii="Times New Roman" w:hAnsi="Times New Roman"/>
            <w:sz w:val="24"/>
          </w:rPr>
          <w:delText>ily</w:delText>
        </w:r>
      </w:del>
      <w:r w:rsidRPr="003172C1">
        <w:rPr>
          <w:rFonts w:ascii="Times New Roman" w:hAnsi="Times New Roman"/>
          <w:sz w:val="24"/>
        </w:rPr>
        <w:t xml:space="preserve"> Ct. 2003) (“I am </w:t>
      </w:r>
      <w:r w:rsidRPr="00B84E21">
        <w:rPr>
          <w:rFonts w:ascii="Times New Roman" w:hAnsi="Times New Roman"/>
          <w:i/>
          <w:sz w:val="24"/>
        </w:rPr>
        <w:t>literally</w:t>
      </w:r>
      <w:r w:rsidRPr="00B84E21">
        <w:rPr>
          <w:rFonts w:ascii="Times New Roman" w:hAnsi="Times New Roman"/>
          <w:sz w:val="24"/>
        </w:rPr>
        <w:t xml:space="preserve"> going out of my mind dealing with this case about a stolen pencil”)(emphasis in original)</w:t>
      </w:r>
      <w:ins w:id="116" w:author="Author">
        <w:r w:rsidR="00C71F14">
          <w:rPr>
            <w:rFonts w:ascii="Times New Roman" w:hAnsi="Times New Roman"/>
            <w:sz w:val="24"/>
          </w:rPr>
          <w:t>,</w:t>
        </w:r>
      </w:ins>
      <w:r w:rsidRPr="00B84E21">
        <w:rPr>
          <w:rFonts w:ascii="Times New Roman" w:hAnsi="Times New Roman"/>
          <w:i/>
          <w:sz w:val="24"/>
        </w:rPr>
        <w:t xml:space="preserve"> amended by </w:t>
      </w:r>
      <w:r w:rsidRPr="001600BE">
        <w:rPr>
          <w:rFonts w:ascii="Times New Roman" w:hAnsi="Times New Roman"/>
          <w:sz w:val="24"/>
        </w:rPr>
        <w:t>12 A.</w:t>
      </w:r>
      <w:del w:id="117" w:author="Author">
        <w:r w:rsidRPr="001600BE" w:rsidDel="00EA054C">
          <w:rPr>
            <w:rFonts w:ascii="Times New Roman" w:hAnsi="Times New Roman"/>
            <w:sz w:val="24"/>
          </w:rPr>
          <w:delText xml:space="preserve"> </w:delText>
        </w:r>
      </w:del>
      <w:r w:rsidRPr="001600BE">
        <w:rPr>
          <w:rFonts w:ascii="Times New Roman" w:hAnsi="Times New Roman"/>
          <w:sz w:val="24"/>
        </w:rPr>
        <w:t xml:space="preserve">3d 1012 </w:t>
      </w:r>
      <w:ins w:id="118" w:author="Author">
        <w:r w:rsidR="003A5E0E">
          <w:rPr>
            <w:rFonts w:ascii="Times New Roman" w:hAnsi="Times New Roman"/>
            <w:sz w:val="24"/>
          </w:rPr>
          <w:t>(</w:t>
        </w:r>
      </w:ins>
      <w:r w:rsidRPr="001600BE">
        <w:rPr>
          <w:rFonts w:ascii="Times New Roman" w:hAnsi="Times New Roman"/>
          <w:sz w:val="24"/>
        </w:rPr>
        <w:t>Del. Super. Ct. 2004)</w:t>
      </w:r>
      <w:ins w:id="119" w:author="Author">
        <w:r w:rsidR="00EA054C">
          <w:rPr>
            <w:rFonts w:ascii="Times New Roman" w:hAnsi="Times New Roman"/>
            <w:sz w:val="24"/>
          </w:rPr>
          <w:t xml:space="preserve"> </w:t>
        </w:r>
      </w:ins>
      <w:r w:rsidRPr="001600BE">
        <w:rPr>
          <w:rFonts w:ascii="Times New Roman" w:hAnsi="Times New Roman"/>
          <w:sz w:val="24"/>
        </w:rPr>
        <w:t>(striking the lower court’s</w:t>
      </w:r>
      <w:r w:rsidR="00F3500E" w:rsidRPr="00396259">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568853AE" w:rsidR="000D3AC3" w:rsidRPr="00720352" w:rsidRDefault="00EE40A9"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00E0FB9F"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6986976E"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2DC61DA6" w:rsidR="000D3AC3" w:rsidRPr="00720352" w:rsidRDefault="005617F6"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3E9A9859" w:rsidR="000D3AC3" w:rsidRPr="00720352" w:rsidRDefault="00693A6F"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19438E8A" w:rsidR="000D3AC3" w:rsidRPr="00720352" w:rsidRDefault="00FD3DAD"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E003159" w:rsidR="000D3AC3" w:rsidRPr="00720352" w:rsidRDefault="002D207A"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59707B32" w:rsidR="000D3AC3" w:rsidRPr="00720352" w:rsidRDefault="000A23F1"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1239E0B3" w:rsidR="000D3AC3" w:rsidRPr="00720352" w:rsidRDefault="00DD20B8"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384E70FE" w:rsidR="000D3AC3" w:rsidRPr="00720352" w:rsidRDefault="005C32A7" w:rsidP="005C32A7">
            <w:pPr>
              <w:spacing w:after="0" w:line="240" w:lineRule="auto"/>
              <w:rPr>
                <w:rFonts w:ascii="Times New Roman" w:hAnsi="Times New Roman"/>
                <w:sz w:val="24"/>
              </w:rPr>
            </w:pPr>
            <w:r>
              <w:rPr>
                <w:rFonts w:ascii="Times New Roman" w:hAnsi="Times New Roman"/>
                <w:sz w:val="24"/>
              </w:rPr>
              <w:t>E</w:t>
            </w: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6C9E6ED5" w:rsidR="000D3AC3" w:rsidRPr="00720352" w:rsidRDefault="00243C3D"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3C63182C" w:rsidR="000D3AC3" w:rsidRPr="00720352" w:rsidRDefault="00B773D0"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13865F9A" w:rsidR="000D3AC3" w:rsidRPr="00720352" w:rsidRDefault="004324A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4508C5DB" w:rsidR="000D3AC3" w:rsidRPr="00720352" w:rsidRDefault="00577817"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4276322C" w:rsidR="000D3AC3" w:rsidRPr="00720352" w:rsidRDefault="00DB3D48"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20A0DE23" w:rsidR="000D3AC3" w:rsidRPr="00720352" w:rsidRDefault="00D44A37"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62F03D2E" w:rsidR="000D3AC3" w:rsidRPr="00720352" w:rsidRDefault="005F6BC5"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1C13F97" w:rsidR="000D3AC3" w:rsidRPr="00720352" w:rsidRDefault="000552E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4EAD8965" w:rsidR="000D3AC3" w:rsidRPr="00720352" w:rsidRDefault="00264547" w:rsidP="00720352">
            <w:pPr>
              <w:spacing w:after="0" w:line="240" w:lineRule="auto"/>
              <w:rPr>
                <w:rFonts w:ascii="Times New Roman" w:hAnsi="Times New Roman"/>
                <w:sz w:val="24"/>
              </w:rPr>
            </w:pPr>
            <w:r>
              <w:rPr>
                <w:rFonts w:ascii="Times New Roman" w:hAnsi="Times New Roman"/>
                <w:sz w:val="24"/>
              </w:rPr>
              <w:t>A</w:t>
            </w: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3B8EB582" w:rsidR="000D3AC3" w:rsidRPr="00720352" w:rsidRDefault="005B0C86" w:rsidP="00720352">
            <w:pPr>
              <w:spacing w:after="0" w:line="240" w:lineRule="auto"/>
              <w:rPr>
                <w:rFonts w:ascii="Times New Roman" w:hAnsi="Times New Roman"/>
                <w:sz w:val="24"/>
              </w:rPr>
            </w:pPr>
            <w:r>
              <w:rPr>
                <w:rFonts w:ascii="Times New Roman" w:hAnsi="Times New Roman"/>
                <w:sz w:val="24"/>
              </w:rPr>
              <w:t>A</w:t>
            </w: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E60659"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E60659">
        <w:rPr>
          <w:rFonts w:ascii="Times New Roman" w:hAnsi="Times New Roman"/>
          <w:b/>
          <w:sz w:val="24"/>
          <w:szCs w:val="24"/>
          <w:u w:val="single"/>
        </w:rPr>
        <w:lastRenderedPageBreak/>
        <w:t xml:space="preserve">Part III – Case </w:t>
      </w:r>
      <w:r w:rsidR="00933EA1" w:rsidRPr="00E60659">
        <w:rPr>
          <w:rFonts w:ascii="Times New Roman" w:hAnsi="Times New Roman"/>
          <w:b/>
          <w:sz w:val="24"/>
          <w:szCs w:val="24"/>
          <w:u w:val="single"/>
        </w:rPr>
        <w:t>Analysis</w:t>
      </w:r>
    </w:p>
    <w:p w14:paraId="3690BFB4" w14:textId="4B626C3E" w:rsidR="00E2557E" w:rsidRPr="00C27F0D" w:rsidRDefault="007A1FAB" w:rsidP="00C27F0D">
      <w:pPr>
        <w:spacing w:after="0" w:line="480" w:lineRule="auto"/>
        <w:jc w:val="center"/>
        <w:rPr>
          <w:rFonts w:ascii="Times New Roman" w:hAnsi="Times New Roman"/>
          <w:sz w:val="24"/>
          <w:szCs w:val="24"/>
          <w:u w:val="single"/>
        </w:rPr>
      </w:pPr>
      <w:r w:rsidRPr="00C27F0D">
        <w:rPr>
          <w:rFonts w:ascii="Times New Roman" w:hAnsi="Times New Roman"/>
          <w:sz w:val="24"/>
          <w:szCs w:val="24"/>
          <w:u w:val="single"/>
        </w:rPr>
        <w:t>Facts</w:t>
      </w:r>
    </w:p>
    <w:p w14:paraId="2FD1A1EB" w14:textId="07B4B9D4" w:rsidR="006337A0" w:rsidRPr="00923C02" w:rsidRDefault="00E60659" w:rsidP="00E2557E">
      <w:pPr>
        <w:spacing w:after="0" w:line="480" w:lineRule="auto"/>
        <w:rPr>
          <w:rFonts w:ascii="Times New Roman" w:hAnsi="Times New Roman"/>
          <w:sz w:val="24"/>
          <w:szCs w:val="24"/>
        </w:rPr>
      </w:pPr>
      <w:r w:rsidRPr="00923C02">
        <w:rPr>
          <w:rFonts w:ascii="Times New Roman" w:hAnsi="Times New Roman"/>
          <w:sz w:val="24"/>
          <w:szCs w:val="24"/>
        </w:rPr>
        <w:tab/>
      </w:r>
      <w:r w:rsidR="00752EE7" w:rsidRPr="00923C02">
        <w:rPr>
          <w:rFonts w:ascii="Times New Roman" w:hAnsi="Times New Roman"/>
          <w:sz w:val="24"/>
          <w:szCs w:val="24"/>
        </w:rPr>
        <w:t>In 2003, a boy was shot and killed in Boston.</w:t>
      </w:r>
      <w:r w:rsidR="0010311E" w:rsidRPr="00923C02">
        <w:rPr>
          <w:rFonts w:ascii="Times New Roman" w:hAnsi="Times New Roman"/>
          <w:sz w:val="24"/>
          <w:szCs w:val="24"/>
        </w:rPr>
        <w:t xml:space="preserve"> A witness saw a young man </w:t>
      </w:r>
      <w:r w:rsidR="00A770FF" w:rsidRPr="00923C02">
        <w:rPr>
          <w:rFonts w:ascii="Times New Roman" w:hAnsi="Times New Roman"/>
          <w:sz w:val="24"/>
          <w:szCs w:val="24"/>
        </w:rPr>
        <w:t xml:space="preserve">flee the scene with a pistol. </w:t>
      </w:r>
      <w:r w:rsidR="00A4464B" w:rsidRPr="00923C02">
        <w:rPr>
          <w:rFonts w:ascii="Times New Roman" w:hAnsi="Times New Roman"/>
          <w:sz w:val="24"/>
          <w:szCs w:val="24"/>
        </w:rPr>
        <w:t>A baseball hat fell of the young man’s head. The had was recovered,</w:t>
      </w:r>
      <w:r w:rsidR="0075064B" w:rsidRPr="00923C02">
        <w:rPr>
          <w:rFonts w:ascii="Times New Roman" w:hAnsi="Times New Roman"/>
          <w:sz w:val="24"/>
          <w:szCs w:val="24"/>
        </w:rPr>
        <w:t xml:space="preserve"> and its distinctive markings and linked it to petitioner </w:t>
      </w:r>
      <w:proofErr w:type="spellStart"/>
      <w:r w:rsidR="0075064B" w:rsidRPr="00923C02">
        <w:rPr>
          <w:rFonts w:ascii="Times New Roman" w:hAnsi="Times New Roman"/>
          <w:sz w:val="24"/>
          <w:szCs w:val="24"/>
        </w:rPr>
        <w:t>Kentel</w:t>
      </w:r>
      <w:proofErr w:type="spellEnd"/>
      <w:r w:rsidR="0075064B" w:rsidRPr="00923C02">
        <w:rPr>
          <w:rFonts w:ascii="Times New Roman" w:hAnsi="Times New Roman"/>
          <w:sz w:val="24"/>
          <w:szCs w:val="24"/>
        </w:rPr>
        <w:t xml:space="preserve"> Weaver</w:t>
      </w:r>
      <w:r w:rsidR="00C54FC8" w:rsidRPr="00923C02">
        <w:rPr>
          <w:rFonts w:ascii="Times New Roman" w:hAnsi="Times New Roman"/>
          <w:sz w:val="24"/>
          <w:szCs w:val="24"/>
        </w:rPr>
        <w:t xml:space="preserve">. DNA obtained from the hat matched Weaver’s. </w:t>
      </w:r>
      <w:r w:rsidR="00ED48ED" w:rsidRPr="00923C02">
        <w:rPr>
          <w:rFonts w:ascii="Times New Roman" w:hAnsi="Times New Roman"/>
          <w:sz w:val="24"/>
          <w:szCs w:val="24"/>
        </w:rPr>
        <w:t>After being questioned by police and later his mother, Peti</w:t>
      </w:r>
      <w:r w:rsidR="00BC5020" w:rsidRPr="00923C02">
        <w:rPr>
          <w:rFonts w:ascii="Times New Roman" w:hAnsi="Times New Roman"/>
          <w:sz w:val="24"/>
          <w:szCs w:val="24"/>
        </w:rPr>
        <w:t xml:space="preserve">tioner confessed to the murder and was indicted for first-degree murder and </w:t>
      </w:r>
      <w:r w:rsidR="00642F5C" w:rsidRPr="00923C02">
        <w:rPr>
          <w:rFonts w:ascii="Times New Roman" w:hAnsi="Times New Roman"/>
          <w:sz w:val="24"/>
          <w:szCs w:val="24"/>
        </w:rPr>
        <w:t xml:space="preserve">the unlicensed possession of a hand gun. </w:t>
      </w:r>
      <w:r w:rsidR="001E4A38" w:rsidRPr="00923C02">
        <w:rPr>
          <w:rFonts w:ascii="Times New Roman" w:hAnsi="Times New Roman"/>
          <w:sz w:val="24"/>
          <w:szCs w:val="24"/>
        </w:rPr>
        <w:t xml:space="preserve">Petitioner pleaded not guilty and proceeded to trial. The pool of potential jurors was </w:t>
      </w:r>
      <w:r w:rsidR="002F4B0F" w:rsidRPr="00923C02">
        <w:rPr>
          <w:rFonts w:ascii="Times New Roman" w:hAnsi="Times New Roman"/>
          <w:sz w:val="24"/>
          <w:szCs w:val="24"/>
        </w:rPr>
        <w:t xml:space="preserve">larger than the capacity of the courtroom. </w:t>
      </w:r>
      <w:r w:rsidR="00815812" w:rsidRPr="00923C02">
        <w:rPr>
          <w:rFonts w:ascii="Times New Roman" w:hAnsi="Times New Roman"/>
          <w:sz w:val="24"/>
          <w:szCs w:val="24"/>
        </w:rPr>
        <w:t>A</w:t>
      </w:r>
      <w:r w:rsidR="002F4B0F" w:rsidRPr="00923C02">
        <w:rPr>
          <w:rFonts w:ascii="Times New Roman" w:hAnsi="Times New Roman"/>
          <w:sz w:val="24"/>
          <w:szCs w:val="24"/>
        </w:rPr>
        <w:t xml:space="preserve">ll potential jurors were </w:t>
      </w:r>
      <w:r w:rsidR="00815812" w:rsidRPr="00923C02">
        <w:rPr>
          <w:rFonts w:ascii="Times New Roman" w:hAnsi="Times New Roman"/>
          <w:sz w:val="24"/>
          <w:szCs w:val="24"/>
        </w:rPr>
        <w:t xml:space="preserve">brought into the courtroom so that the </w:t>
      </w:r>
      <w:r w:rsidR="00471D31" w:rsidRPr="00923C02">
        <w:rPr>
          <w:rFonts w:ascii="Times New Roman" w:hAnsi="Times New Roman"/>
          <w:sz w:val="24"/>
          <w:szCs w:val="24"/>
        </w:rPr>
        <w:t xml:space="preserve">judge could introduce the case and asks preliminary questions of the entire panel. </w:t>
      </w:r>
      <w:r w:rsidR="005A005B" w:rsidRPr="00923C02">
        <w:rPr>
          <w:rFonts w:ascii="Times New Roman" w:hAnsi="Times New Roman"/>
          <w:sz w:val="24"/>
          <w:szCs w:val="24"/>
        </w:rPr>
        <w:t xml:space="preserve">As all seats were occupied by the potential jurors, </w:t>
      </w:r>
      <w:r w:rsidR="0092419E" w:rsidRPr="00923C02">
        <w:rPr>
          <w:rFonts w:ascii="Times New Roman" w:hAnsi="Times New Roman"/>
          <w:sz w:val="24"/>
          <w:szCs w:val="24"/>
        </w:rPr>
        <w:t xml:space="preserve">an officer of the court </w:t>
      </w:r>
      <w:r w:rsidR="00F66918" w:rsidRPr="00923C02">
        <w:rPr>
          <w:rFonts w:ascii="Times New Roman" w:hAnsi="Times New Roman"/>
          <w:sz w:val="24"/>
          <w:szCs w:val="24"/>
        </w:rPr>
        <w:t>excluded</w:t>
      </w:r>
      <w:r w:rsidR="0092419E" w:rsidRPr="00923C02">
        <w:rPr>
          <w:rFonts w:ascii="Times New Roman" w:hAnsi="Times New Roman"/>
          <w:sz w:val="24"/>
          <w:szCs w:val="24"/>
        </w:rPr>
        <w:t xml:space="preserve"> any member of the public who was not a potential juror, including Petitioner’s mother and her minister. </w:t>
      </w:r>
      <w:r w:rsidR="00687F9C">
        <w:rPr>
          <w:rFonts w:ascii="Times New Roman" w:hAnsi="Times New Roman"/>
          <w:sz w:val="24"/>
          <w:szCs w:val="24"/>
        </w:rPr>
        <w:t xml:space="preserve">Defense counsel was told of closure </w:t>
      </w:r>
      <w:r w:rsidR="001F6595">
        <w:rPr>
          <w:rFonts w:ascii="Times New Roman" w:hAnsi="Times New Roman"/>
          <w:sz w:val="24"/>
          <w:szCs w:val="24"/>
        </w:rPr>
        <w:t xml:space="preserve">but believed courtroom closure for jury selection was </w:t>
      </w:r>
      <w:r w:rsidR="00740948">
        <w:rPr>
          <w:rFonts w:ascii="Times New Roman" w:hAnsi="Times New Roman"/>
          <w:sz w:val="24"/>
          <w:szCs w:val="24"/>
        </w:rPr>
        <w:t>constitutional and</w:t>
      </w:r>
      <w:r w:rsidR="001F6595">
        <w:rPr>
          <w:rFonts w:ascii="Times New Roman" w:hAnsi="Times New Roman"/>
          <w:sz w:val="24"/>
          <w:szCs w:val="24"/>
        </w:rPr>
        <w:t xml:space="preserve"> did not discuss the matter with Petitioner or object. </w:t>
      </w:r>
      <w:r w:rsidR="00994B6F">
        <w:rPr>
          <w:rFonts w:ascii="Times New Roman" w:hAnsi="Times New Roman"/>
          <w:sz w:val="24"/>
          <w:szCs w:val="24"/>
        </w:rPr>
        <w:t xml:space="preserve">Petitioner was convicted on both counts and sentenced to life in prison </w:t>
      </w:r>
      <w:r w:rsidR="00770338">
        <w:rPr>
          <w:rFonts w:ascii="Times New Roman" w:hAnsi="Times New Roman"/>
          <w:sz w:val="24"/>
          <w:szCs w:val="24"/>
        </w:rPr>
        <w:t>on the murder charge and about a</w:t>
      </w:r>
      <w:r w:rsidR="00740948">
        <w:rPr>
          <w:rFonts w:ascii="Times New Roman" w:hAnsi="Times New Roman"/>
          <w:sz w:val="24"/>
          <w:szCs w:val="24"/>
        </w:rPr>
        <w:t xml:space="preserve"> </w:t>
      </w:r>
      <w:r w:rsidR="00770338">
        <w:rPr>
          <w:rFonts w:ascii="Times New Roman" w:hAnsi="Times New Roman"/>
          <w:sz w:val="24"/>
          <w:szCs w:val="24"/>
        </w:rPr>
        <w:t xml:space="preserve">year in prison on the gun-possession charge. </w:t>
      </w:r>
    </w:p>
    <w:p w14:paraId="28FC9276" w14:textId="19DF538D" w:rsidR="007A1FAB" w:rsidRPr="00C27F0D" w:rsidRDefault="00E574CC" w:rsidP="00C27F0D">
      <w:pPr>
        <w:spacing w:after="0" w:line="480" w:lineRule="auto"/>
        <w:jc w:val="center"/>
        <w:rPr>
          <w:rFonts w:ascii="Times New Roman" w:hAnsi="Times New Roman"/>
          <w:sz w:val="24"/>
          <w:szCs w:val="24"/>
          <w:u w:val="single"/>
        </w:rPr>
      </w:pPr>
      <w:r w:rsidRPr="00C27F0D">
        <w:rPr>
          <w:rFonts w:ascii="Times New Roman" w:hAnsi="Times New Roman"/>
          <w:sz w:val="24"/>
          <w:szCs w:val="24"/>
          <w:u w:val="single"/>
        </w:rPr>
        <w:t>Procedural History</w:t>
      </w:r>
    </w:p>
    <w:p w14:paraId="154C640B" w14:textId="54FBC7CD" w:rsidR="00C27F0D" w:rsidRPr="00923C02" w:rsidRDefault="00C27F0D" w:rsidP="00C27F0D">
      <w:pPr>
        <w:spacing w:after="0" w:line="480" w:lineRule="auto"/>
        <w:ind w:firstLine="720"/>
        <w:rPr>
          <w:rFonts w:ascii="Times New Roman" w:hAnsi="Times New Roman"/>
          <w:sz w:val="24"/>
          <w:szCs w:val="24"/>
        </w:rPr>
      </w:pPr>
      <w:r>
        <w:rPr>
          <w:rFonts w:ascii="Times New Roman" w:hAnsi="Times New Roman"/>
          <w:sz w:val="24"/>
          <w:szCs w:val="24"/>
        </w:rPr>
        <w:t xml:space="preserve">Five years </w:t>
      </w:r>
      <w:r w:rsidR="00ED5141">
        <w:rPr>
          <w:rFonts w:ascii="Times New Roman" w:hAnsi="Times New Roman"/>
          <w:sz w:val="24"/>
          <w:szCs w:val="24"/>
        </w:rPr>
        <w:t>after his conviction</w:t>
      </w:r>
      <w:r>
        <w:rPr>
          <w:rFonts w:ascii="Times New Roman" w:hAnsi="Times New Roman"/>
          <w:sz w:val="24"/>
          <w:szCs w:val="24"/>
        </w:rPr>
        <w:t xml:space="preserve">, Petitioner filed a motion for a new trial </w:t>
      </w:r>
      <w:r w:rsidR="009D7791">
        <w:rPr>
          <w:rFonts w:ascii="Times New Roman" w:hAnsi="Times New Roman"/>
          <w:sz w:val="24"/>
          <w:szCs w:val="24"/>
        </w:rPr>
        <w:t xml:space="preserve">in Massachusetts state court </w:t>
      </w:r>
      <w:r>
        <w:rPr>
          <w:rFonts w:ascii="Times New Roman" w:hAnsi="Times New Roman"/>
          <w:sz w:val="24"/>
          <w:szCs w:val="24"/>
        </w:rPr>
        <w:t>arguing his attorney provided ineffective assistance by failing to object to the courtroom closure.</w:t>
      </w:r>
      <w:r w:rsidR="000A3DE3">
        <w:rPr>
          <w:rFonts w:ascii="Times New Roman" w:hAnsi="Times New Roman"/>
          <w:sz w:val="24"/>
          <w:szCs w:val="24"/>
        </w:rPr>
        <w:t xml:space="preserve"> </w:t>
      </w:r>
      <w:r w:rsidR="00E5505F">
        <w:rPr>
          <w:rFonts w:ascii="Times New Roman" w:hAnsi="Times New Roman"/>
          <w:sz w:val="24"/>
          <w:szCs w:val="24"/>
        </w:rPr>
        <w:t xml:space="preserve">The court recognized the </w:t>
      </w:r>
      <w:r w:rsidR="00195CC8">
        <w:rPr>
          <w:rFonts w:ascii="Times New Roman" w:hAnsi="Times New Roman"/>
          <w:sz w:val="24"/>
          <w:szCs w:val="24"/>
        </w:rPr>
        <w:t xml:space="preserve">violation of the right to a public </w:t>
      </w:r>
      <w:r w:rsidR="00ED5141">
        <w:rPr>
          <w:rFonts w:ascii="Times New Roman" w:hAnsi="Times New Roman"/>
          <w:sz w:val="24"/>
          <w:szCs w:val="24"/>
        </w:rPr>
        <w:t>trial but</w:t>
      </w:r>
      <w:r w:rsidR="00195CC8">
        <w:rPr>
          <w:rFonts w:ascii="Times New Roman" w:hAnsi="Times New Roman"/>
          <w:sz w:val="24"/>
          <w:szCs w:val="24"/>
        </w:rPr>
        <w:t xml:space="preserve"> denied the motion because Petitioner had not offered any evidence or legal argument establishing prejudice. </w:t>
      </w:r>
      <w:r w:rsidR="009D7791">
        <w:rPr>
          <w:rFonts w:ascii="Times New Roman" w:hAnsi="Times New Roman"/>
          <w:sz w:val="24"/>
          <w:szCs w:val="24"/>
        </w:rPr>
        <w:t xml:space="preserve">Petitioner appealed </w:t>
      </w:r>
      <w:r w:rsidR="003D7D56">
        <w:rPr>
          <w:rFonts w:ascii="Times New Roman" w:hAnsi="Times New Roman"/>
          <w:sz w:val="24"/>
          <w:szCs w:val="24"/>
        </w:rPr>
        <w:t xml:space="preserve">to the Massachusetts </w:t>
      </w:r>
      <w:r w:rsidR="00781910">
        <w:rPr>
          <w:rFonts w:ascii="Times New Roman" w:hAnsi="Times New Roman"/>
          <w:sz w:val="24"/>
          <w:szCs w:val="24"/>
        </w:rPr>
        <w:t>Supreme</w:t>
      </w:r>
      <w:r w:rsidR="003D7D56">
        <w:rPr>
          <w:rFonts w:ascii="Times New Roman" w:hAnsi="Times New Roman"/>
          <w:sz w:val="24"/>
          <w:szCs w:val="24"/>
        </w:rPr>
        <w:t xml:space="preserve"> </w:t>
      </w:r>
      <w:r w:rsidR="00781910">
        <w:rPr>
          <w:rFonts w:ascii="Times New Roman" w:hAnsi="Times New Roman"/>
          <w:sz w:val="24"/>
          <w:szCs w:val="24"/>
        </w:rPr>
        <w:t>Judicial</w:t>
      </w:r>
      <w:r w:rsidR="003D7D56">
        <w:rPr>
          <w:rFonts w:ascii="Times New Roman" w:hAnsi="Times New Roman"/>
          <w:sz w:val="24"/>
          <w:szCs w:val="24"/>
        </w:rPr>
        <w:t xml:space="preserve"> Court, which recognized that a </w:t>
      </w:r>
      <w:r w:rsidR="00E357A0">
        <w:rPr>
          <w:rFonts w:ascii="Times New Roman" w:hAnsi="Times New Roman"/>
          <w:sz w:val="24"/>
          <w:szCs w:val="24"/>
        </w:rPr>
        <w:t xml:space="preserve">violation to the right of a public trial constituted a structural error, but affirmed the lower court </w:t>
      </w:r>
      <w:r w:rsidR="00D108F4">
        <w:rPr>
          <w:rFonts w:ascii="Times New Roman" w:hAnsi="Times New Roman"/>
          <w:sz w:val="24"/>
          <w:szCs w:val="24"/>
        </w:rPr>
        <w:lastRenderedPageBreak/>
        <w:t xml:space="preserve">stating that Petitioner had failed to show that trial counsel’s conduct caused prejudice warranting a new trial. </w:t>
      </w:r>
      <w:r w:rsidR="0039214F">
        <w:rPr>
          <w:rFonts w:ascii="Times New Roman" w:hAnsi="Times New Roman"/>
          <w:sz w:val="24"/>
          <w:szCs w:val="24"/>
        </w:rPr>
        <w:t>The Supreme Court granted certiorari</w:t>
      </w:r>
      <w:r w:rsidR="001A2AC2">
        <w:rPr>
          <w:rFonts w:ascii="Times New Roman" w:hAnsi="Times New Roman"/>
          <w:sz w:val="24"/>
          <w:szCs w:val="24"/>
        </w:rPr>
        <w:t>.</w:t>
      </w:r>
    </w:p>
    <w:p w14:paraId="1DB90475" w14:textId="012C0B0C" w:rsidR="00E574CC" w:rsidRDefault="00E574CC" w:rsidP="00922870">
      <w:pPr>
        <w:spacing w:after="0" w:line="480" w:lineRule="auto"/>
        <w:jc w:val="center"/>
        <w:rPr>
          <w:rFonts w:ascii="Times New Roman" w:hAnsi="Times New Roman"/>
          <w:sz w:val="24"/>
          <w:szCs w:val="24"/>
          <w:u w:val="single"/>
        </w:rPr>
      </w:pPr>
      <w:r w:rsidRPr="00922870">
        <w:rPr>
          <w:rFonts w:ascii="Times New Roman" w:hAnsi="Times New Roman"/>
          <w:sz w:val="24"/>
          <w:szCs w:val="24"/>
          <w:u w:val="single"/>
        </w:rPr>
        <w:t>Issue</w:t>
      </w:r>
    </w:p>
    <w:p w14:paraId="11B080C9" w14:textId="12DA6A25" w:rsidR="006B4F25" w:rsidRPr="006B4F25" w:rsidRDefault="006B4F25" w:rsidP="006B4F25">
      <w:pPr>
        <w:spacing w:after="0" w:line="480" w:lineRule="auto"/>
        <w:rPr>
          <w:rFonts w:ascii="Times New Roman" w:hAnsi="Times New Roman"/>
          <w:sz w:val="24"/>
          <w:szCs w:val="24"/>
        </w:rPr>
      </w:pPr>
      <w:r>
        <w:rPr>
          <w:rFonts w:ascii="Times New Roman" w:hAnsi="Times New Roman"/>
          <w:sz w:val="24"/>
          <w:szCs w:val="24"/>
        </w:rPr>
        <w:tab/>
      </w:r>
      <w:r w:rsidR="000D4DF8">
        <w:rPr>
          <w:rFonts w:ascii="Times New Roman" w:hAnsi="Times New Roman"/>
          <w:sz w:val="24"/>
          <w:szCs w:val="24"/>
        </w:rPr>
        <w:t>Whether, when defendant’s attorney failed to object to a structural error</w:t>
      </w:r>
      <w:r w:rsidR="008A7E6D">
        <w:rPr>
          <w:rFonts w:ascii="Times New Roman" w:hAnsi="Times New Roman"/>
          <w:sz w:val="24"/>
          <w:szCs w:val="24"/>
        </w:rPr>
        <w:t xml:space="preserve">, defendant is entitled to a new trial without further inquiry, or only when defendant can show </w:t>
      </w:r>
      <w:r w:rsidR="001A2AC2">
        <w:rPr>
          <w:rFonts w:ascii="Times New Roman" w:hAnsi="Times New Roman"/>
          <w:sz w:val="24"/>
          <w:szCs w:val="24"/>
        </w:rPr>
        <w:t>prejudice.</w:t>
      </w:r>
    </w:p>
    <w:p w14:paraId="49291212" w14:textId="02B4EC8B" w:rsidR="00E574CC" w:rsidRPr="002C430D" w:rsidRDefault="00E574CC" w:rsidP="000F0D87">
      <w:pPr>
        <w:spacing w:after="0" w:line="480" w:lineRule="auto"/>
        <w:jc w:val="center"/>
        <w:rPr>
          <w:rFonts w:ascii="Times New Roman" w:hAnsi="Times New Roman"/>
          <w:sz w:val="24"/>
          <w:szCs w:val="24"/>
          <w:u w:val="single"/>
        </w:rPr>
      </w:pPr>
      <w:r w:rsidRPr="002C430D">
        <w:rPr>
          <w:rFonts w:ascii="Times New Roman" w:hAnsi="Times New Roman"/>
          <w:sz w:val="24"/>
          <w:szCs w:val="24"/>
          <w:u w:val="single"/>
        </w:rPr>
        <w:t>Decision and Reasoning</w:t>
      </w:r>
    </w:p>
    <w:p w14:paraId="71E3312A" w14:textId="1F037CA1" w:rsidR="002C430D" w:rsidRPr="00563FF7" w:rsidRDefault="002C430D" w:rsidP="002C430D">
      <w:pPr>
        <w:spacing w:after="0" w:line="480" w:lineRule="auto"/>
        <w:rPr>
          <w:rFonts w:ascii="Times New Roman" w:hAnsi="Times New Roman"/>
          <w:strike/>
          <w:sz w:val="24"/>
          <w:szCs w:val="24"/>
        </w:rPr>
      </w:pPr>
      <w:r>
        <w:rPr>
          <w:rFonts w:ascii="Times New Roman" w:hAnsi="Times New Roman"/>
          <w:sz w:val="24"/>
          <w:szCs w:val="24"/>
        </w:rPr>
        <w:tab/>
      </w:r>
      <w:r w:rsidR="0095113F">
        <w:rPr>
          <w:rFonts w:ascii="Times New Roman" w:hAnsi="Times New Roman"/>
          <w:sz w:val="24"/>
          <w:szCs w:val="24"/>
        </w:rPr>
        <w:t xml:space="preserve">The </w:t>
      </w:r>
      <w:r w:rsidR="00490ABA">
        <w:rPr>
          <w:rFonts w:ascii="Times New Roman" w:hAnsi="Times New Roman"/>
          <w:sz w:val="24"/>
          <w:szCs w:val="24"/>
        </w:rPr>
        <w:t>Petitioner is not entitled to a new trial because he has not shown reasonable probability of a different outcome but for counsel’s failure to object</w:t>
      </w:r>
      <w:r w:rsidR="009D09A7">
        <w:rPr>
          <w:rFonts w:ascii="Times New Roman" w:hAnsi="Times New Roman"/>
          <w:sz w:val="24"/>
          <w:szCs w:val="24"/>
        </w:rPr>
        <w:t>, and he has not shown that counsel’s shortcomings led to a fundamentally unfair trial.</w:t>
      </w:r>
      <w:r w:rsidR="00F05283">
        <w:rPr>
          <w:rFonts w:ascii="Times New Roman" w:hAnsi="Times New Roman"/>
          <w:sz w:val="24"/>
          <w:szCs w:val="24"/>
        </w:rPr>
        <w:t xml:space="preserve"> Violation of the right to a public trial is a structural error.</w:t>
      </w:r>
      <w:r w:rsidR="009D09A7">
        <w:rPr>
          <w:rFonts w:ascii="Times New Roman" w:hAnsi="Times New Roman"/>
          <w:sz w:val="24"/>
          <w:szCs w:val="24"/>
        </w:rPr>
        <w:t xml:space="preserve"> </w:t>
      </w:r>
      <w:r w:rsidR="00B150BD">
        <w:rPr>
          <w:rFonts w:ascii="Times New Roman" w:hAnsi="Times New Roman"/>
          <w:sz w:val="24"/>
          <w:szCs w:val="24"/>
        </w:rPr>
        <w:t>Structural errors affect the framework within which the trail proceeds, rather than the process itself</w:t>
      </w:r>
      <w:r w:rsidR="004E735F">
        <w:rPr>
          <w:rFonts w:ascii="Times New Roman" w:hAnsi="Times New Roman"/>
          <w:sz w:val="24"/>
          <w:szCs w:val="24"/>
        </w:rPr>
        <w:t xml:space="preserve">, which makes analysis of the error’s harm difficult. </w:t>
      </w:r>
      <w:r w:rsidR="004B050E">
        <w:rPr>
          <w:rFonts w:ascii="Times New Roman" w:hAnsi="Times New Roman"/>
          <w:sz w:val="24"/>
          <w:szCs w:val="24"/>
        </w:rPr>
        <w:t>Noting that the right to public trial is a right to the public and press</w:t>
      </w:r>
      <w:r w:rsidR="003F7610">
        <w:rPr>
          <w:rFonts w:ascii="Times New Roman" w:hAnsi="Times New Roman"/>
          <w:sz w:val="24"/>
          <w:szCs w:val="24"/>
        </w:rPr>
        <w:t xml:space="preserve"> as well as defendant, </w:t>
      </w:r>
      <w:r w:rsidR="00970B2E">
        <w:rPr>
          <w:rFonts w:ascii="Times New Roman" w:hAnsi="Times New Roman"/>
          <w:sz w:val="24"/>
          <w:szCs w:val="24"/>
        </w:rPr>
        <w:t>and that there are times that closure is justified</w:t>
      </w:r>
      <w:r w:rsidR="009755DD">
        <w:rPr>
          <w:rFonts w:ascii="Times New Roman" w:hAnsi="Times New Roman"/>
          <w:sz w:val="24"/>
          <w:szCs w:val="24"/>
        </w:rPr>
        <w:t xml:space="preserve"> and thus the </w:t>
      </w:r>
      <w:r w:rsidR="0044702B">
        <w:rPr>
          <w:rFonts w:ascii="Times New Roman" w:hAnsi="Times New Roman"/>
          <w:sz w:val="24"/>
          <w:szCs w:val="24"/>
        </w:rPr>
        <w:t>court concludes</w:t>
      </w:r>
      <w:r w:rsidR="009D7398">
        <w:rPr>
          <w:rFonts w:ascii="Times New Roman" w:hAnsi="Times New Roman"/>
          <w:sz w:val="24"/>
          <w:szCs w:val="24"/>
        </w:rPr>
        <w:t xml:space="preserve"> </w:t>
      </w:r>
      <w:r w:rsidR="009755DD">
        <w:rPr>
          <w:rFonts w:ascii="Times New Roman" w:hAnsi="Times New Roman"/>
          <w:sz w:val="24"/>
          <w:szCs w:val="24"/>
        </w:rPr>
        <w:t xml:space="preserve">in </w:t>
      </w:r>
      <w:r w:rsidR="009D7398">
        <w:rPr>
          <w:rFonts w:ascii="Times New Roman" w:hAnsi="Times New Roman"/>
          <w:sz w:val="24"/>
          <w:szCs w:val="24"/>
        </w:rPr>
        <w:t xml:space="preserve">some cases an unlawful closure might take place, and yet the trial will still be fair from the defendant’s standpoint. </w:t>
      </w:r>
      <w:r w:rsidR="00563FF7">
        <w:rPr>
          <w:rFonts w:ascii="Times New Roman" w:hAnsi="Times New Roman"/>
          <w:sz w:val="24"/>
          <w:szCs w:val="24"/>
        </w:rPr>
        <w:t xml:space="preserve">The Court follows the </w:t>
      </w:r>
      <w:r w:rsidR="00563FF7">
        <w:rPr>
          <w:rFonts w:ascii="Times New Roman" w:hAnsi="Times New Roman"/>
          <w:i/>
          <w:sz w:val="24"/>
          <w:szCs w:val="24"/>
        </w:rPr>
        <w:t>Strickland</w:t>
      </w:r>
      <w:r w:rsidR="00563FF7">
        <w:rPr>
          <w:rFonts w:ascii="Times New Roman" w:hAnsi="Times New Roman"/>
          <w:sz w:val="24"/>
          <w:szCs w:val="24"/>
        </w:rPr>
        <w:t xml:space="preserve"> standard</w:t>
      </w:r>
      <w:r w:rsidR="00CA52BD">
        <w:rPr>
          <w:rFonts w:ascii="Times New Roman" w:hAnsi="Times New Roman"/>
          <w:sz w:val="24"/>
          <w:szCs w:val="24"/>
        </w:rPr>
        <w:t xml:space="preserve">: to show prejudice requires a reasonable probability that but for </w:t>
      </w:r>
      <w:r w:rsidR="00322DE4">
        <w:rPr>
          <w:rFonts w:ascii="Times New Roman" w:hAnsi="Times New Roman"/>
          <w:sz w:val="24"/>
          <w:szCs w:val="24"/>
        </w:rPr>
        <w:t>counsel’s unprofessional errors, result of the proceeding would have been different.</w:t>
      </w:r>
      <w:r w:rsidR="00DC7268">
        <w:rPr>
          <w:rFonts w:ascii="Times New Roman" w:hAnsi="Times New Roman"/>
          <w:sz w:val="24"/>
          <w:szCs w:val="24"/>
        </w:rPr>
        <w:t xml:space="preserve"> The court holds Petitioner has not shown reasonable probability.</w:t>
      </w:r>
      <w:r w:rsidR="00322DE4">
        <w:rPr>
          <w:rFonts w:ascii="Times New Roman" w:hAnsi="Times New Roman"/>
          <w:sz w:val="24"/>
          <w:szCs w:val="24"/>
        </w:rPr>
        <w:t xml:space="preserve"> </w:t>
      </w:r>
      <w:r w:rsidR="002B4527">
        <w:rPr>
          <w:rFonts w:ascii="Times New Roman" w:hAnsi="Times New Roman"/>
          <w:sz w:val="24"/>
          <w:szCs w:val="24"/>
        </w:rPr>
        <w:t>Prejudice can also be shown by demonstration of fundamental unfairness. The court concludes Petitioner has</w:t>
      </w:r>
      <w:r w:rsidR="00C7122F">
        <w:rPr>
          <w:rFonts w:ascii="Times New Roman" w:hAnsi="Times New Roman"/>
          <w:sz w:val="24"/>
          <w:szCs w:val="24"/>
        </w:rPr>
        <w:t xml:space="preserve"> shown this. Although petitioner’s mother and her minister were excluded during jury selection, the trial was not conducted in a secret or remote place</w:t>
      </w:r>
      <w:r w:rsidR="00A74433">
        <w:rPr>
          <w:rFonts w:ascii="Times New Roman" w:hAnsi="Times New Roman"/>
          <w:sz w:val="24"/>
          <w:szCs w:val="24"/>
        </w:rPr>
        <w:t xml:space="preserve">. </w:t>
      </w:r>
      <w:r w:rsidR="00DC7268">
        <w:rPr>
          <w:rFonts w:ascii="Times New Roman" w:hAnsi="Times New Roman"/>
          <w:sz w:val="24"/>
          <w:szCs w:val="24"/>
        </w:rPr>
        <w:t>Additionally, t</w:t>
      </w:r>
      <w:r w:rsidR="00A74433">
        <w:rPr>
          <w:rFonts w:ascii="Times New Roman" w:hAnsi="Times New Roman"/>
          <w:sz w:val="24"/>
          <w:szCs w:val="24"/>
        </w:rPr>
        <w:t>here has been no showing of any harms taking place</w:t>
      </w:r>
      <w:r w:rsidR="00DC7268">
        <w:rPr>
          <w:rFonts w:ascii="Times New Roman" w:hAnsi="Times New Roman"/>
          <w:sz w:val="24"/>
          <w:szCs w:val="24"/>
        </w:rPr>
        <w:t xml:space="preserve"> </w:t>
      </w:r>
      <w:proofErr w:type="gramStart"/>
      <w:r w:rsidR="00DC7268">
        <w:rPr>
          <w:rFonts w:ascii="Times New Roman" w:hAnsi="Times New Roman"/>
          <w:sz w:val="24"/>
          <w:szCs w:val="24"/>
        </w:rPr>
        <w:t>as a result of</w:t>
      </w:r>
      <w:proofErr w:type="gramEnd"/>
      <w:r w:rsidR="00DC7268">
        <w:rPr>
          <w:rFonts w:ascii="Times New Roman" w:hAnsi="Times New Roman"/>
          <w:sz w:val="24"/>
          <w:szCs w:val="24"/>
        </w:rPr>
        <w:t xml:space="preserve"> this error.</w:t>
      </w:r>
      <w:r w:rsidR="002B4527">
        <w:rPr>
          <w:rFonts w:ascii="Times New Roman" w:hAnsi="Times New Roman"/>
          <w:sz w:val="24"/>
          <w:szCs w:val="24"/>
        </w:rPr>
        <w:t xml:space="preserve"> </w:t>
      </w:r>
    </w:p>
    <w:p w14:paraId="387FD33C" w14:textId="70F3D7BC" w:rsidR="00E574CC" w:rsidRDefault="00262531" w:rsidP="000F0D87">
      <w:pPr>
        <w:spacing w:after="0" w:line="480" w:lineRule="auto"/>
        <w:jc w:val="center"/>
        <w:rPr>
          <w:rFonts w:ascii="Times New Roman" w:hAnsi="Times New Roman"/>
          <w:sz w:val="24"/>
          <w:szCs w:val="24"/>
          <w:u w:val="single"/>
        </w:rPr>
      </w:pPr>
      <w:r w:rsidRPr="008229AB">
        <w:rPr>
          <w:rFonts w:ascii="Times New Roman" w:hAnsi="Times New Roman"/>
          <w:sz w:val="24"/>
          <w:szCs w:val="24"/>
          <w:u w:val="single"/>
        </w:rPr>
        <w:t xml:space="preserve">Concurring </w:t>
      </w:r>
      <w:r w:rsidR="008229AB" w:rsidRPr="008229AB">
        <w:rPr>
          <w:rFonts w:ascii="Times New Roman" w:hAnsi="Times New Roman"/>
          <w:sz w:val="24"/>
          <w:szCs w:val="24"/>
          <w:u w:val="single"/>
        </w:rPr>
        <w:t>&amp;</w:t>
      </w:r>
      <w:r w:rsidRPr="008229AB">
        <w:rPr>
          <w:rFonts w:ascii="Times New Roman" w:hAnsi="Times New Roman"/>
          <w:sz w:val="24"/>
          <w:szCs w:val="24"/>
          <w:u w:val="single"/>
        </w:rPr>
        <w:t xml:space="preserve"> Dissenting Opinions</w:t>
      </w:r>
    </w:p>
    <w:p w14:paraId="55A84C85" w14:textId="22587278" w:rsidR="008229AB" w:rsidRPr="008229AB" w:rsidRDefault="008229AB" w:rsidP="008229AB">
      <w:pPr>
        <w:spacing w:after="0" w:line="480" w:lineRule="auto"/>
        <w:rPr>
          <w:rFonts w:ascii="Times New Roman" w:hAnsi="Times New Roman"/>
          <w:sz w:val="24"/>
          <w:szCs w:val="24"/>
        </w:rPr>
      </w:pPr>
      <w:r>
        <w:rPr>
          <w:rFonts w:ascii="Times New Roman" w:hAnsi="Times New Roman"/>
          <w:sz w:val="24"/>
          <w:szCs w:val="24"/>
        </w:rPr>
        <w:tab/>
      </w:r>
      <w:bookmarkStart w:id="120" w:name="_GoBack"/>
      <w:bookmarkEnd w:id="120"/>
    </w:p>
    <w:sectPr w:rsidR="008229AB" w:rsidRPr="008229AB"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E426" w14:textId="77777777" w:rsidR="00770BC1" w:rsidRDefault="00770BC1">
      <w:pPr>
        <w:spacing w:after="0" w:line="240" w:lineRule="auto"/>
      </w:pPr>
      <w:r>
        <w:separator/>
      </w:r>
    </w:p>
  </w:endnote>
  <w:endnote w:type="continuationSeparator" w:id="0">
    <w:p w14:paraId="7919D395" w14:textId="77777777" w:rsidR="00770BC1" w:rsidRDefault="00770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88B7E" w14:textId="77777777" w:rsidR="00770BC1" w:rsidRDefault="00770BC1">
      <w:pPr>
        <w:spacing w:after="0" w:line="240" w:lineRule="auto"/>
      </w:pPr>
      <w:r>
        <w:separator/>
      </w:r>
    </w:p>
  </w:footnote>
  <w:footnote w:type="continuationSeparator" w:id="0">
    <w:p w14:paraId="6468EC33" w14:textId="77777777" w:rsidR="00770BC1" w:rsidRDefault="00770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2AE7"/>
    <w:rsid w:val="0001521B"/>
    <w:rsid w:val="000161BB"/>
    <w:rsid w:val="00030FC9"/>
    <w:rsid w:val="00034964"/>
    <w:rsid w:val="00034AC6"/>
    <w:rsid w:val="00035538"/>
    <w:rsid w:val="00036359"/>
    <w:rsid w:val="00040A54"/>
    <w:rsid w:val="00040CCC"/>
    <w:rsid w:val="00040E12"/>
    <w:rsid w:val="0004141A"/>
    <w:rsid w:val="00043E87"/>
    <w:rsid w:val="000462FC"/>
    <w:rsid w:val="000546F4"/>
    <w:rsid w:val="000552EC"/>
    <w:rsid w:val="000568ED"/>
    <w:rsid w:val="000606BC"/>
    <w:rsid w:val="00062394"/>
    <w:rsid w:val="000640A4"/>
    <w:rsid w:val="0006749C"/>
    <w:rsid w:val="00081549"/>
    <w:rsid w:val="00085CB3"/>
    <w:rsid w:val="00095FE6"/>
    <w:rsid w:val="00097121"/>
    <w:rsid w:val="00097CE9"/>
    <w:rsid w:val="000A23F1"/>
    <w:rsid w:val="000A3340"/>
    <w:rsid w:val="000A3DE3"/>
    <w:rsid w:val="000A5652"/>
    <w:rsid w:val="000B2459"/>
    <w:rsid w:val="000B3891"/>
    <w:rsid w:val="000B5668"/>
    <w:rsid w:val="000C09EC"/>
    <w:rsid w:val="000C1B75"/>
    <w:rsid w:val="000C359E"/>
    <w:rsid w:val="000C5A5D"/>
    <w:rsid w:val="000C5A98"/>
    <w:rsid w:val="000C6F3E"/>
    <w:rsid w:val="000D0669"/>
    <w:rsid w:val="000D14C8"/>
    <w:rsid w:val="000D3AC3"/>
    <w:rsid w:val="000D3E52"/>
    <w:rsid w:val="000D4DF8"/>
    <w:rsid w:val="000E325E"/>
    <w:rsid w:val="000E7ACA"/>
    <w:rsid w:val="000F0D87"/>
    <w:rsid w:val="000F1358"/>
    <w:rsid w:val="000F167B"/>
    <w:rsid w:val="000F4BCD"/>
    <w:rsid w:val="000F61C0"/>
    <w:rsid w:val="001019FB"/>
    <w:rsid w:val="00102368"/>
    <w:rsid w:val="0010311E"/>
    <w:rsid w:val="00103A5B"/>
    <w:rsid w:val="00111786"/>
    <w:rsid w:val="00123541"/>
    <w:rsid w:val="00124B88"/>
    <w:rsid w:val="0013050D"/>
    <w:rsid w:val="00130B3C"/>
    <w:rsid w:val="00135A3A"/>
    <w:rsid w:val="001406C9"/>
    <w:rsid w:val="00143672"/>
    <w:rsid w:val="00144E0E"/>
    <w:rsid w:val="00152BFA"/>
    <w:rsid w:val="001569B7"/>
    <w:rsid w:val="001600BE"/>
    <w:rsid w:val="00161CA4"/>
    <w:rsid w:val="00162601"/>
    <w:rsid w:val="00162D71"/>
    <w:rsid w:val="00163175"/>
    <w:rsid w:val="00163F79"/>
    <w:rsid w:val="00166584"/>
    <w:rsid w:val="00175743"/>
    <w:rsid w:val="001779B6"/>
    <w:rsid w:val="00177E2E"/>
    <w:rsid w:val="0018089F"/>
    <w:rsid w:val="00184354"/>
    <w:rsid w:val="00185A5C"/>
    <w:rsid w:val="00187664"/>
    <w:rsid w:val="00195CC8"/>
    <w:rsid w:val="001A2AC2"/>
    <w:rsid w:val="001A6C7A"/>
    <w:rsid w:val="001B42CD"/>
    <w:rsid w:val="001C318E"/>
    <w:rsid w:val="001C5349"/>
    <w:rsid w:val="001D1836"/>
    <w:rsid w:val="001D211E"/>
    <w:rsid w:val="001D2FCF"/>
    <w:rsid w:val="001E0BEF"/>
    <w:rsid w:val="001E377B"/>
    <w:rsid w:val="001E3869"/>
    <w:rsid w:val="001E45B2"/>
    <w:rsid w:val="001E4A38"/>
    <w:rsid w:val="001E5182"/>
    <w:rsid w:val="001F33B4"/>
    <w:rsid w:val="001F3555"/>
    <w:rsid w:val="001F5D70"/>
    <w:rsid w:val="001F64B0"/>
    <w:rsid w:val="001F6595"/>
    <w:rsid w:val="002037EC"/>
    <w:rsid w:val="00210180"/>
    <w:rsid w:val="00211988"/>
    <w:rsid w:val="0021266F"/>
    <w:rsid w:val="0021712E"/>
    <w:rsid w:val="00224F4A"/>
    <w:rsid w:val="0022585B"/>
    <w:rsid w:val="00225AD0"/>
    <w:rsid w:val="00231060"/>
    <w:rsid w:val="00231B3D"/>
    <w:rsid w:val="00233A96"/>
    <w:rsid w:val="00237C84"/>
    <w:rsid w:val="00240C92"/>
    <w:rsid w:val="00243C3D"/>
    <w:rsid w:val="00243F1A"/>
    <w:rsid w:val="00245CE2"/>
    <w:rsid w:val="00252604"/>
    <w:rsid w:val="00253DB5"/>
    <w:rsid w:val="00254E02"/>
    <w:rsid w:val="00255365"/>
    <w:rsid w:val="00262531"/>
    <w:rsid w:val="00264547"/>
    <w:rsid w:val="00270477"/>
    <w:rsid w:val="00272F01"/>
    <w:rsid w:val="002760AD"/>
    <w:rsid w:val="002777E2"/>
    <w:rsid w:val="00280EB3"/>
    <w:rsid w:val="0028129F"/>
    <w:rsid w:val="00290D02"/>
    <w:rsid w:val="00290D99"/>
    <w:rsid w:val="00293899"/>
    <w:rsid w:val="002A6094"/>
    <w:rsid w:val="002B1292"/>
    <w:rsid w:val="002B3288"/>
    <w:rsid w:val="002B4527"/>
    <w:rsid w:val="002C10BA"/>
    <w:rsid w:val="002C3B3A"/>
    <w:rsid w:val="002C430D"/>
    <w:rsid w:val="002C5C77"/>
    <w:rsid w:val="002D064E"/>
    <w:rsid w:val="002D207A"/>
    <w:rsid w:val="002D5DCA"/>
    <w:rsid w:val="002E2443"/>
    <w:rsid w:val="002E4B95"/>
    <w:rsid w:val="002E5A01"/>
    <w:rsid w:val="002F2306"/>
    <w:rsid w:val="002F35F1"/>
    <w:rsid w:val="002F39A8"/>
    <w:rsid w:val="002F4B0F"/>
    <w:rsid w:val="002F56AE"/>
    <w:rsid w:val="00301761"/>
    <w:rsid w:val="00302FA2"/>
    <w:rsid w:val="00305C7D"/>
    <w:rsid w:val="00306CD7"/>
    <w:rsid w:val="0031278E"/>
    <w:rsid w:val="00313C82"/>
    <w:rsid w:val="00313F75"/>
    <w:rsid w:val="003172C1"/>
    <w:rsid w:val="00317B9A"/>
    <w:rsid w:val="00322DE4"/>
    <w:rsid w:val="00323A02"/>
    <w:rsid w:val="00325644"/>
    <w:rsid w:val="00326476"/>
    <w:rsid w:val="00337A2D"/>
    <w:rsid w:val="00341C5A"/>
    <w:rsid w:val="0034596B"/>
    <w:rsid w:val="0034766A"/>
    <w:rsid w:val="00352BD3"/>
    <w:rsid w:val="00353F28"/>
    <w:rsid w:val="00356997"/>
    <w:rsid w:val="00357836"/>
    <w:rsid w:val="003654D3"/>
    <w:rsid w:val="00367C5F"/>
    <w:rsid w:val="003707B3"/>
    <w:rsid w:val="00370D00"/>
    <w:rsid w:val="003715FB"/>
    <w:rsid w:val="00373FE4"/>
    <w:rsid w:val="00375828"/>
    <w:rsid w:val="00375C21"/>
    <w:rsid w:val="003770FE"/>
    <w:rsid w:val="00380FF7"/>
    <w:rsid w:val="0038521E"/>
    <w:rsid w:val="00390A68"/>
    <w:rsid w:val="0039214F"/>
    <w:rsid w:val="0039402C"/>
    <w:rsid w:val="003941A9"/>
    <w:rsid w:val="0039478D"/>
    <w:rsid w:val="00396259"/>
    <w:rsid w:val="00397F5B"/>
    <w:rsid w:val="003A092E"/>
    <w:rsid w:val="003A236B"/>
    <w:rsid w:val="003A5E0E"/>
    <w:rsid w:val="003B0B29"/>
    <w:rsid w:val="003B5C26"/>
    <w:rsid w:val="003B7879"/>
    <w:rsid w:val="003C3218"/>
    <w:rsid w:val="003D03FF"/>
    <w:rsid w:val="003D0D7A"/>
    <w:rsid w:val="003D38DC"/>
    <w:rsid w:val="003D4651"/>
    <w:rsid w:val="003D5020"/>
    <w:rsid w:val="003D6887"/>
    <w:rsid w:val="003D6DF0"/>
    <w:rsid w:val="003D7D56"/>
    <w:rsid w:val="003E1A20"/>
    <w:rsid w:val="003E1EFE"/>
    <w:rsid w:val="003E2ED0"/>
    <w:rsid w:val="003E49FD"/>
    <w:rsid w:val="003E6E05"/>
    <w:rsid w:val="003F53B7"/>
    <w:rsid w:val="003F7610"/>
    <w:rsid w:val="0040649B"/>
    <w:rsid w:val="00410E19"/>
    <w:rsid w:val="00414F68"/>
    <w:rsid w:val="00415095"/>
    <w:rsid w:val="00415549"/>
    <w:rsid w:val="00423738"/>
    <w:rsid w:val="00423ECF"/>
    <w:rsid w:val="00424342"/>
    <w:rsid w:val="004324AC"/>
    <w:rsid w:val="00432CF6"/>
    <w:rsid w:val="00433844"/>
    <w:rsid w:val="00434390"/>
    <w:rsid w:val="00440B37"/>
    <w:rsid w:val="00444AAE"/>
    <w:rsid w:val="0044702B"/>
    <w:rsid w:val="00453500"/>
    <w:rsid w:val="004548BA"/>
    <w:rsid w:val="00454B6F"/>
    <w:rsid w:val="00471D31"/>
    <w:rsid w:val="00473C74"/>
    <w:rsid w:val="0047416F"/>
    <w:rsid w:val="00474D73"/>
    <w:rsid w:val="0047666C"/>
    <w:rsid w:val="00484F56"/>
    <w:rsid w:val="004875D4"/>
    <w:rsid w:val="004875D8"/>
    <w:rsid w:val="00490ABA"/>
    <w:rsid w:val="00490C98"/>
    <w:rsid w:val="004910F0"/>
    <w:rsid w:val="004A281B"/>
    <w:rsid w:val="004A2BA6"/>
    <w:rsid w:val="004A4FAD"/>
    <w:rsid w:val="004A52DF"/>
    <w:rsid w:val="004A62E3"/>
    <w:rsid w:val="004B050E"/>
    <w:rsid w:val="004B2174"/>
    <w:rsid w:val="004B43BA"/>
    <w:rsid w:val="004B520D"/>
    <w:rsid w:val="004C036A"/>
    <w:rsid w:val="004D0B67"/>
    <w:rsid w:val="004D115E"/>
    <w:rsid w:val="004E113F"/>
    <w:rsid w:val="004E2514"/>
    <w:rsid w:val="004E735F"/>
    <w:rsid w:val="004E79FB"/>
    <w:rsid w:val="004F0F8A"/>
    <w:rsid w:val="004F14D7"/>
    <w:rsid w:val="004F2B4B"/>
    <w:rsid w:val="004F4B5D"/>
    <w:rsid w:val="005024BA"/>
    <w:rsid w:val="00505ABD"/>
    <w:rsid w:val="00507C67"/>
    <w:rsid w:val="00507EB9"/>
    <w:rsid w:val="00511BF9"/>
    <w:rsid w:val="00513883"/>
    <w:rsid w:val="00515E3A"/>
    <w:rsid w:val="0051665E"/>
    <w:rsid w:val="005258D3"/>
    <w:rsid w:val="00525D56"/>
    <w:rsid w:val="005322D5"/>
    <w:rsid w:val="00532CC5"/>
    <w:rsid w:val="00533B9D"/>
    <w:rsid w:val="00534696"/>
    <w:rsid w:val="00535A71"/>
    <w:rsid w:val="00552256"/>
    <w:rsid w:val="00552AD9"/>
    <w:rsid w:val="00552DEA"/>
    <w:rsid w:val="00554832"/>
    <w:rsid w:val="00555CA7"/>
    <w:rsid w:val="00557978"/>
    <w:rsid w:val="005617F6"/>
    <w:rsid w:val="00561D7E"/>
    <w:rsid w:val="00563FF7"/>
    <w:rsid w:val="0056589A"/>
    <w:rsid w:val="00567063"/>
    <w:rsid w:val="00574D6F"/>
    <w:rsid w:val="00577817"/>
    <w:rsid w:val="00583BE3"/>
    <w:rsid w:val="005847E2"/>
    <w:rsid w:val="0058678E"/>
    <w:rsid w:val="00591772"/>
    <w:rsid w:val="00592B93"/>
    <w:rsid w:val="00592D14"/>
    <w:rsid w:val="00593704"/>
    <w:rsid w:val="00594994"/>
    <w:rsid w:val="00595408"/>
    <w:rsid w:val="005A005B"/>
    <w:rsid w:val="005A0FEC"/>
    <w:rsid w:val="005A5AD3"/>
    <w:rsid w:val="005B057D"/>
    <w:rsid w:val="005B0C86"/>
    <w:rsid w:val="005B2EBA"/>
    <w:rsid w:val="005B30FE"/>
    <w:rsid w:val="005B7177"/>
    <w:rsid w:val="005C062A"/>
    <w:rsid w:val="005C2C07"/>
    <w:rsid w:val="005C32A7"/>
    <w:rsid w:val="005C39FC"/>
    <w:rsid w:val="005C4182"/>
    <w:rsid w:val="005C6058"/>
    <w:rsid w:val="005D2146"/>
    <w:rsid w:val="005E17F9"/>
    <w:rsid w:val="005E5407"/>
    <w:rsid w:val="005E758D"/>
    <w:rsid w:val="005F0654"/>
    <w:rsid w:val="005F235E"/>
    <w:rsid w:val="005F4CF8"/>
    <w:rsid w:val="005F6BC5"/>
    <w:rsid w:val="005F770F"/>
    <w:rsid w:val="00601EFD"/>
    <w:rsid w:val="00610E4F"/>
    <w:rsid w:val="00615929"/>
    <w:rsid w:val="0062173E"/>
    <w:rsid w:val="00622043"/>
    <w:rsid w:val="00622B68"/>
    <w:rsid w:val="006251DD"/>
    <w:rsid w:val="00625FEA"/>
    <w:rsid w:val="006337A0"/>
    <w:rsid w:val="00640EEC"/>
    <w:rsid w:val="0064286D"/>
    <w:rsid w:val="00642F5C"/>
    <w:rsid w:val="00643B77"/>
    <w:rsid w:val="006445C9"/>
    <w:rsid w:val="006544DC"/>
    <w:rsid w:val="00656E2F"/>
    <w:rsid w:val="0066016C"/>
    <w:rsid w:val="0066047E"/>
    <w:rsid w:val="00661C3B"/>
    <w:rsid w:val="0066495A"/>
    <w:rsid w:val="00667ADD"/>
    <w:rsid w:val="006708D3"/>
    <w:rsid w:val="00672218"/>
    <w:rsid w:val="00675946"/>
    <w:rsid w:val="0068260C"/>
    <w:rsid w:val="0068357A"/>
    <w:rsid w:val="00683AA9"/>
    <w:rsid w:val="00687F9C"/>
    <w:rsid w:val="00690AAD"/>
    <w:rsid w:val="00693236"/>
    <w:rsid w:val="00693A6F"/>
    <w:rsid w:val="00696EA7"/>
    <w:rsid w:val="006A0705"/>
    <w:rsid w:val="006A1BF2"/>
    <w:rsid w:val="006A2CE9"/>
    <w:rsid w:val="006A4319"/>
    <w:rsid w:val="006A6611"/>
    <w:rsid w:val="006A6969"/>
    <w:rsid w:val="006A6982"/>
    <w:rsid w:val="006A7D34"/>
    <w:rsid w:val="006B0E89"/>
    <w:rsid w:val="006B1733"/>
    <w:rsid w:val="006B4F25"/>
    <w:rsid w:val="006B5257"/>
    <w:rsid w:val="006C267C"/>
    <w:rsid w:val="006C3233"/>
    <w:rsid w:val="006C6F3F"/>
    <w:rsid w:val="006C7BAC"/>
    <w:rsid w:val="006D1060"/>
    <w:rsid w:val="006D13F8"/>
    <w:rsid w:val="006D2A72"/>
    <w:rsid w:val="006D2CD8"/>
    <w:rsid w:val="006E2753"/>
    <w:rsid w:val="006E6EC9"/>
    <w:rsid w:val="006F050B"/>
    <w:rsid w:val="006F29FC"/>
    <w:rsid w:val="006F3268"/>
    <w:rsid w:val="006F5E18"/>
    <w:rsid w:val="007060C9"/>
    <w:rsid w:val="0070672B"/>
    <w:rsid w:val="00706F43"/>
    <w:rsid w:val="00710528"/>
    <w:rsid w:val="0071622C"/>
    <w:rsid w:val="00720352"/>
    <w:rsid w:val="007246BA"/>
    <w:rsid w:val="00732B73"/>
    <w:rsid w:val="00732C5D"/>
    <w:rsid w:val="00736C73"/>
    <w:rsid w:val="00736E82"/>
    <w:rsid w:val="00740948"/>
    <w:rsid w:val="00743B52"/>
    <w:rsid w:val="00746CE4"/>
    <w:rsid w:val="00747962"/>
    <w:rsid w:val="00747FCD"/>
    <w:rsid w:val="0075064B"/>
    <w:rsid w:val="00750E7B"/>
    <w:rsid w:val="00750E8C"/>
    <w:rsid w:val="007528C9"/>
    <w:rsid w:val="00752EE7"/>
    <w:rsid w:val="00754B6E"/>
    <w:rsid w:val="0075706D"/>
    <w:rsid w:val="00757D7B"/>
    <w:rsid w:val="007606BA"/>
    <w:rsid w:val="0076272E"/>
    <w:rsid w:val="007628D2"/>
    <w:rsid w:val="00770338"/>
    <w:rsid w:val="00770BC1"/>
    <w:rsid w:val="007710DB"/>
    <w:rsid w:val="00774FFC"/>
    <w:rsid w:val="00776814"/>
    <w:rsid w:val="00781910"/>
    <w:rsid w:val="00781CF9"/>
    <w:rsid w:val="007823B3"/>
    <w:rsid w:val="00782C4D"/>
    <w:rsid w:val="0078349F"/>
    <w:rsid w:val="00783B87"/>
    <w:rsid w:val="00790419"/>
    <w:rsid w:val="007A0485"/>
    <w:rsid w:val="007A1FAB"/>
    <w:rsid w:val="007A357A"/>
    <w:rsid w:val="007A4D60"/>
    <w:rsid w:val="007A564F"/>
    <w:rsid w:val="007A5E83"/>
    <w:rsid w:val="007B4B1B"/>
    <w:rsid w:val="007B5D18"/>
    <w:rsid w:val="007C4C3B"/>
    <w:rsid w:val="007C566B"/>
    <w:rsid w:val="007C5A21"/>
    <w:rsid w:val="007C6109"/>
    <w:rsid w:val="007C71D1"/>
    <w:rsid w:val="007D641D"/>
    <w:rsid w:val="007D654B"/>
    <w:rsid w:val="007E1162"/>
    <w:rsid w:val="007E1F72"/>
    <w:rsid w:val="007E2A54"/>
    <w:rsid w:val="007E695F"/>
    <w:rsid w:val="007F5089"/>
    <w:rsid w:val="0080307A"/>
    <w:rsid w:val="00806BCE"/>
    <w:rsid w:val="00814886"/>
    <w:rsid w:val="00815812"/>
    <w:rsid w:val="00817C5B"/>
    <w:rsid w:val="00821024"/>
    <w:rsid w:val="008211B0"/>
    <w:rsid w:val="008229AB"/>
    <w:rsid w:val="008246CE"/>
    <w:rsid w:val="0082489A"/>
    <w:rsid w:val="008255E4"/>
    <w:rsid w:val="00826D2C"/>
    <w:rsid w:val="00826FA3"/>
    <w:rsid w:val="0082779A"/>
    <w:rsid w:val="00827A45"/>
    <w:rsid w:val="008318F3"/>
    <w:rsid w:val="00837775"/>
    <w:rsid w:val="00840BF5"/>
    <w:rsid w:val="008431FF"/>
    <w:rsid w:val="00845F6D"/>
    <w:rsid w:val="008475A6"/>
    <w:rsid w:val="0085329E"/>
    <w:rsid w:val="0085425B"/>
    <w:rsid w:val="0086200E"/>
    <w:rsid w:val="00863D23"/>
    <w:rsid w:val="00866D28"/>
    <w:rsid w:val="00873103"/>
    <w:rsid w:val="00875CFB"/>
    <w:rsid w:val="0087663C"/>
    <w:rsid w:val="008816C0"/>
    <w:rsid w:val="00884628"/>
    <w:rsid w:val="0088597F"/>
    <w:rsid w:val="00887B13"/>
    <w:rsid w:val="0089130C"/>
    <w:rsid w:val="00891889"/>
    <w:rsid w:val="008927D7"/>
    <w:rsid w:val="008942F7"/>
    <w:rsid w:val="008947EF"/>
    <w:rsid w:val="008A217D"/>
    <w:rsid w:val="008A3A45"/>
    <w:rsid w:val="008A5696"/>
    <w:rsid w:val="008A5F5F"/>
    <w:rsid w:val="008A7E6D"/>
    <w:rsid w:val="008B4989"/>
    <w:rsid w:val="008B7E74"/>
    <w:rsid w:val="008C1AB8"/>
    <w:rsid w:val="008C24B3"/>
    <w:rsid w:val="008D3D7C"/>
    <w:rsid w:val="008D7594"/>
    <w:rsid w:val="008E0949"/>
    <w:rsid w:val="008E323D"/>
    <w:rsid w:val="008E66AE"/>
    <w:rsid w:val="008E699F"/>
    <w:rsid w:val="008E75CA"/>
    <w:rsid w:val="008E7FD2"/>
    <w:rsid w:val="008F40A8"/>
    <w:rsid w:val="008F660D"/>
    <w:rsid w:val="008F7DCE"/>
    <w:rsid w:val="009009AD"/>
    <w:rsid w:val="0090214A"/>
    <w:rsid w:val="00902AEE"/>
    <w:rsid w:val="00907B04"/>
    <w:rsid w:val="00913C9D"/>
    <w:rsid w:val="00913EB9"/>
    <w:rsid w:val="00917554"/>
    <w:rsid w:val="00922870"/>
    <w:rsid w:val="00923C02"/>
    <w:rsid w:val="0092419E"/>
    <w:rsid w:val="009249AB"/>
    <w:rsid w:val="00927A29"/>
    <w:rsid w:val="00930533"/>
    <w:rsid w:val="00930DD6"/>
    <w:rsid w:val="00932536"/>
    <w:rsid w:val="00933EA1"/>
    <w:rsid w:val="00934169"/>
    <w:rsid w:val="00934B30"/>
    <w:rsid w:val="009415C7"/>
    <w:rsid w:val="00947B06"/>
    <w:rsid w:val="0095113F"/>
    <w:rsid w:val="009546B6"/>
    <w:rsid w:val="00961809"/>
    <w:rsid w:val="00962A11"/>
    <w:rsid w:val="00964B79"/>
    <w:rsid w:val="00970B2E"/>
    <w:rsid w:val="00972867"/>
    <w:rsid w:val="009755DD"/>
    <w:rsid w:val="00982C49"/>
    <w:rsid w:val="00984521"/>
    <w:rsid w:val="00984C81"/>
    <w:rsid w:val="00985ABC"/>
    <w:rsid w:val="009901CA"/>
    <w:rsid w:val="009904E8"/>
    <w:rsid w:val="00990AD2"/>
    <w:rsid w:val="009913CD"/>
    <w:rsid w:val="00994B6F"/>
    <w:rsid w:val="009A0E38"/>
    <w:rsid w:val="009A1AFA"/>
    <w:rsid w:val="009A2098"/>
    <w:rsid w:val="009B0520"/>
    <w:rsid w:val="009B0DF4"/>
    <w:rsid w:val="009B3207"/>
    <w:rsid w:val="009B3E4E"/>
    <w:rsid w:val="009B4EB4"/>
    <w:rsid w:val="009B5EAA"/>
    <w:rsid w:val="009C03A7"/>
    <w:rsid w:val="009C0CFF"/>
    <w:rsid w:val="009C174A"/>
    <w:rsid w:val="009C2184"/>
    <w:rsid w:val="009C525E"/>
    <w:rsid w:val="009C6342"/>
    <w:rsid w:val="009D02A5"/>
    <w:rsid w:val="009D09A7"/>
    <w:rsid w:val="009D4AD3"/>
    <w:rsid w:val="009D579E"/>
    <w:rsid w:val="009D7398"/>
    <w:rsid w:val="009D7791"/>
    <w:rsid w:val="009E22D2"/>
    <w:rsid w:val="009F0208"/>
    <w:rsid w:val="009F367E"/>
    <w:rsid w:val="009F4401"/>
    <w:rsid w:val="009F4C95"/>
    <w:rsid w:val="009F5940"/>
    <w:rsid w:val="009F6D49"/>
    <w:rsid w:val="00A065DA"/>
    <w:rsid w:val="00A079EC"/>
    <w:rsid w:val="00A10187"/>
    <w:rsid w:val="00A13D4F"/>
    <w:rsid w:val="00A207A7"/>
    <w:rsid w:val="00A337CF"/>
    <w:rsid w:val="00A41B96"/>
    <w:rsid w:val="00A4464B"/>
    <w:rsid w:val="00A51EA0"/>
    <w:rsid w:val="00A52EC4"/>
    <w:rsid w:val="00A5702A"/>
    <w:rsid w:val="00A618AB"/>
    <w:rsid w:val="00A61D9D"/>
    <w:rsid w:val="00A628CB"/>
    <w:rsid w:val="00A63C13"/>
    <w:rsid w:val="00A63CEC"/>
    <w:rsid w:val="00A64693"/>
    <w:rsid w:val="00A70FC0"/>
    <w:rsid w:val="00A73158"/>
    <w:rsid w:val="00A73B41"/>
    <w:rsid w:val="00A74433"/>
    <w:rsid w:val="00A749AB"/>
    <w:rsid w:val="00A7516B"/>
    <w:rsid w:val="00A770FF"/>
    <w:rsid w:val="00A8634B"/>
    <w:rsid w:val="00A90116"/>
    <w:rsid w:val="00A97023"/>
    <w:rsid w:val="00AA0B74"/>
    <w:rsid w:val="00AA3FBC"/>
    <w:rsid w:val="00AA5A00"/>
    <w:rsid w:val="00AA6C65"/>
    <w:rsid w:val="00AB0D50"/>
    <w:rsid w:val="00AB475E"/>
    <w:rsid w:val="00AC137C"/>
    <w:rsid w:val="00AC1411"/>
    <w:rsid w:val="00AC189F"/>
    <w:rsid w:val="00AC4F08"/>
    <w:rsid w:val="00AC5368"/>
    <w:rsid w:val="00AC6511"/>
    <w:rsid w:val="00AC697E"/>
    <w:rsid w:val="00AD1BB5"/>
    <w:rsid w:val="00AE0387"/>
    <w:rsid w:val="00AE409C"/>
    <w:rsid w:val="00AE6DCC"/>
    <w:rsid w:val="00AF6E4F"/>
    <w:rsid w:val="00B00011"/>
    <w:rsid w:val="00B00061"/>
    <w:rsid w:val="00B07CB1"/>
    <w:rsid w:val="00B1032E"/>
    <w:rsid w:val="00B11AB5"/>
    <w:rsid w:val="00B140DD"/>
    <w:rsid w:val="00B1412E"/>
    <w:rsid w:val="00B150BD"/>
    <w:rsid w:val="00B17018"/>
    <w:rsid w:val="00B25ADA"/>
    <w:rsid w:val="00B27367"/>
    <w:rsid w:val="00B303A8"/>
    <w:rsid w:val="00B32312"/>
    <w:rsid w:val="00B32BAE"/>
    <w:rsid w:val="00B334A3"/>
    <w:rsid w:val="00B368C1"/>
    <w:rsid w:val="00B4104A"/>
    <w:rsid w:val="00B44796"/>
    <w:rsid w:val="00B50431"/>
    <w:rsid w:val="00B51E9C"/>
    <w:rsid w:val="00B5434F"/>
    <w:rsid w:val="00B6172D"/>
    <w:rsid w:val="00B67692"/>
    <w:rsid w:val="00B70431"/>
    <w:rsid w:val="00B70832"/>
    <w:rsid w:val="00B72480"/>
    <w:rsid w:val="00B75BBB"/>
    <w:rsid w:val="00B76EAF"/>
    <w:rsid w:val="00B773D0"/>
    <w:rsid w:val="00B8201E"/>
    <w:rsid w:val="00B84E21"/>
    <w:rsid w:val="00B87421"/>
    <w:rsid w:val="00B93493"/>
    <w:rsid w:val="00B94841"/>
    <w:rsid w:val="00B96D09"/>
    <w:rsid w:val="00BA0CB4"/>
    <w:rsid w:val="00BA0FDE"/>
    <w:rsid w:val="00BA154E"/>
    <w:rsid w:val="00BA1ECC"/>
    <w:rsid w:val="00BA7585"/>
    <w:rsid w:val="00BA78F4"/>
    <w:rsid w:val="00BB0BAD"/>
    <w:rsid w:val="00BB3265"/>
    <w:rsid w:val="00BB4B18"/>
    <w:rsid w:val="00BB6245"/>
    <w:rsid w:val="00BC04DF"/>
    <w:rsid w:val="00BC44FB"/>
    <w:rsid w:val="00BC5020"/>
    <w:rsid w:val="00BC5C12"/>
    <w:rsid w:val="00BC600A"/>
    <w:rsid w:val="00BC6530"/>
    <w:rsid w:val="00BC69AD"/>
    <w:rsid w:val="00BD0B2F"/>
    <w:rsid w:val="00BD2791"/>
    <w:rsid w:val="00BD5AF6"/>
    <w:rsid w:val="00BD7EAC"/>
    <w:rsid w:val="00BE16BF"/>
    <w:rsid w:val="00BE177C"/>
    <w:rsid w:val="00BE183B"/>
    <w:rsid w:val="00BE4E9A"/>
    <w:rsid w:val="00BE5654"/>
    <w:rsid w:val="00BF5CFD"/>
    <w:rsid w:val="00BF7527"/>
    <w:rsid w:val="00C045D4"/>
    <w:rsid w:val="00C053AC"/>
    <w:rsid w:val="00C12399"/>
    <w:rsid w:val="00C12D3F"/>
    <w:rsid w:val="00C135CB"/>
    <w:rsid w:val="00C1471A"/>
    <w:rsid w:val="00C21AE2"/>
    <w:rsid w:val="00C26D27"/>
    <w:rsid w:val="00C26E48"/>
    <w:rsid w:val="00C27BEC"/>
    <w:rsid w:val="00C27EDD"/>
    <w:rsid w:val="00C27F0D"/>
    <w:rsid w:val="00C27F23"/>
    <w:rsid w:val="00C3055D"/>
    <w:rsid w:val="00C30E30"/>
    <w:rsid w:val="00C3111B"/>
    <w:rsid w:val="00C32083"/>
    <w:rsid w:val="00C33263"/>
    <w:rsid w:val="00C37ED7"/>
    <w:rsid w:val="00C50C2E"/>
    <w:rsid w:val="00C510AF"/>
    <w:rsid w:val="00C52F56"/>
    <w:rsid w:val="00C54C5F"/>
    <w:rsid w:val="00C54FC0"/>
    <w:rsid w:val="00C54FC8"/>
    <w:rsid w:val="00C60235"/>
    <w:rsid w:val="00C621D7"/>
    <w:rsid w:val="00C709B0"/>
    <w:rsid w:val="00C7122F"/>
    <w:rsid w:val="00C71D4C"/>
    <w:rsid w:val="00C71F14"/>
    <w:rsid w:val="00C73843"/>
    <w:rsid w:val="00C7447F"/>
    <w:rsid w:val="00C75DD8"/>
    <w:rsid w:val="00C801CE"/>
    <w:rsid w:val="00C908D1"/>
    <w:rsid w:val="00C92C2F"/>
    <w:rsid w:val="00CA52BD"/>
    <w:rsid w:val="00CA60F7"/>
    <w:rsid w:val="00CB2D10"/>
    <w:rsid w:val="00CC5DB4"/>
    <w:rsid w:val="00CD052B"/>
    <w:rsid w:val="00CD377B"/>
    <w:rsid w:val="00CE1DDF"/>
    <w:rsid w:val="00CE2808"/>
    <w:rsid w:val="00CE6485"/>
    <w:rsid w:val="00CF0E9F"/>
    <w:rsid w:val="00CF7768"/>
    <w:rsid w:val="00D04307"/>
    <w:rsid w:val="00D05638"/>
    <w:rsid w:val="00D06B77"/>
    <w:rsid w:val="00D07631"/>
    <w:rsid w:val="00D105AB"/>
    <w:rsid w:val="00D108F4"/>
    <w:rsid w:val="00D22DC8"/>
    <w:rsid w:val="00D3022A"/>
    <w:rsid w:val="00D302F6"/>
    <w:rsid w:val="00D3102E"/>
    <w:rsid w:val="00D3336E"/>
    <w:rsid w:val="00D3518B"/>
    <w:rsid w:val="00D4168D"/>
    <w:rsid w:val="00D41F47"/>
    <w:rsid w:val="00D432A6"/>
    <w:rsid w:val="00D43F32"/>
    <w:rsid w:val="00D44A37"/>
    <w:rsid w:val="00D4661C"/>
    <w:rsid w:val="00D46FFE"/>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A4034"/>
    <w:rsid w:val="00DA59C8"/>
    <w:rsid w:val="00DB2A03"/>
    <w:rsid w:val="00DB3D48"/>
    <w:rsid w:val="00DC058A"/>
    <w:rsid w:val="00DC14F4"/>
    <w:rsid w:val="00DC7268"/>
    <w:rsid w:val="00DD20B8"/>
    <w:rsid w:val="00DD33CF"/>
    <w:rsid w:val="00DD4E78"/>
    <w:rsid w:val="00DD6511"/>
    <w:rsid w:val="00DD663D"/>
    <w:rsid w:val="00DE09A0"/>
    <w:rsid w:val="00DE10AB"/>
    <w:rsid w:val="00DE2B86"/>
    <w:rsid w:val="00DE3523"/>
    <w:rsid w:val="00DF0153"/>
    <w:rsid w:val="00DF50F0"/>
    <w:rsid w:val="00DF5109"/>
    <w:rsid w:val="00DF6139"/>
    <w:rsid w:val="00E126FA"/>
    <w:rsid w:val="00E178C6"/>
    <w:rsid w:val="00E2096B"/>
    <w:rsid w:val="00E21E8C"/>
    <w:rsid w:val="00E21ECE"/>
    <w:rsid w:val="00E2557E"/>
    <w:rsid w:val="00E26FDE"/>
    <w:rsid w:val="00E270CD"/>
    <w:rsid w:val="00E27375"/>
    <w:rsid w:val="00E30C15"/>
    <w:rsid w:val="00E31708"/>
    <w:rsid w:val="00E31813"/>
    <w:rsid w:val="00E3190B"/>
    <w:rsid w:val="00E357A0"/>
    <w:rsid w:val="00E3755F"/>
    <w:rsid w:val="00E514FE"/>
    <w:rsid w:val="00E520AF"/>
    <w:rsid w:val="00E5400F"/>
    <w:rsid w:val="00E5505F"/>
    <w:rsid w:val="00E55135"/>
    <w:rsid w:val="00E5683A"/>
    <w:rsid w:val="00E574CC"/>
    <w:rsid w:val="00E60659"/>
    <w:rsid w:val="00E60D91"/>
    <w:rsid w:val="00E6228F"/>
    <w:rsid w:val="00E70A04"/>
    <w:rsid w:val="00E70B0A"/>
    <w:rsid w:val="00E73085"/>
    <w:rsid w:val="00E73DCC"/>
    <w:rsid w:val="00E74D45"/>
    <w:rsid w:val="00E805C6"/>
    <w:rsid w:val="00E9184E"/>
    <w:rsid w:val="00E91DA1"/>
    <w:rsid w:val="00E94396"/>
    <w:rsid w:val="00EA054C"/>
    <w:rsid w:val="00EA1CA5"/>
    <w:rsid w:val="00EA4ECB"/>
    <w:rsid w:val="00EB053F"/>
    <w:rsid w:val="00EB0C1D"/>
    <w:rsid w:val="00EB3547"/>
    <w:rsid w:val="00EB4AD5"/>
    <w:rsid w:val="00EB54B9"/>
    <w:rsid w:val="00EB5E71"/>
    <w:rsid w:val="00EB67AE"/>
    <w:rsid w:val="00EB688F"/>
    <w:rsid w:val="00EC3643"/>
    <w:rsid w:val="00EC6261"/>
    <w:rsid w:val="00ED48ED"/>
    <w:rsid w:val="00ED5141"/>
    <w:rsid w:val="00ED6C00"/>
    <w:rsid w:val="00EE0644"/>
    <w:rsid w:val="00EE10C1"/>
    <w:rsid w:val="00EE135C"/>
    <w:rsid w:val="00EE20AB"/>
    <w:rsid w:val="00EE3C3C"/>
    <w:rsid w:val="00EE40A9"/>
    <w:rsid w:val="00EE6991"/>
    <w:rsid w:val="00EF5938"/>
    <w:rsid w:val="00F017F2"/>
    <w:rsid w:val="00F02620"/>
    <w:rsid w:val="00F02CE9"/>
    <w:rsid w:val="00F03452"/>
    <w:rsid w:val="00F038BF"/>
    <w:rsid w:val="00F05283"/>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47F51"/>
    <w:rsid w:val="00F5546F"/>
    <w:rsid w:val="00F56E82"/>
    <w:rsid w:val="00F57EEA"/>
    <w:rsid w:val="00F60031"/>
    <w:rsid w:val="00F60856"/>
    <w:rsid w:val="00F66198"/>
    <w:rsid w:val="00F66918"/>
    <w:rsid w:val="00F67239"/>
    <w:rsid w:val="00F74263"/>
    <w:rsid w:val="00F74AA6"/>
    <w:rsid w:val="00F77BAE"/>
    <w:rsid w:val="00F90C36"/>
    <w:rsid w:val="00F9304A"/>
    <w:rsid w:val="00FA0BC0"/>
    <w:rsid w:val="00FA2A33"/>
    <w:rsid w:val="00FA6867"/>
    <w:rsid w:val="00FA6A6A"/>
    <w:rsid w:val="00FB4718"/>
    <w:rsid w:val="00FC1B4E"/>
    <w:rsid w:val="00FC35ED"/>
    <w:rsid w:val="00FC76F8"/>
    <w:rsid w:val="00FD1551"/>
    <w:rsid w:val="00FD1D75"/>
    <w:rsid w:val="00FD3DAD"/>
    <w:rsid w:val="00FE0544"/>
    <w:rsid w:val="00FE06D3"/>
    <w:rsid w:val="00FE48D0"/>
    <w:rsid w:val="00FE706A"/>
    <w:rsid w:val="00FF3BC1"/>
    <w:rsid w:val="00FF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6BC94-E426-4D08-9B46-96353BA2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2018-03-05T18:08:00Z</dcterms:modified>
</cp:coreProperties>
</file>