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CE683" w14:textId="77777777" w:rsidR="00BC306B" w:rsidRPr="000D59BC" w:rsidRDefault="00BC306B" w:rsidP="00D476E0">
      <w:pPr>
        <w:ind w:firstLine="0"/>
        <w:jc w:val="center"/>
        <w:rPr>
          <w:rFonts w:cs="Times New Roman"/>
          <w:szCs w:val="24"/>
        </w:rPr>
      </w:pPr>
    </w:p>
    <w:p w14:paraId="2B35A415" w14:textId="77777777" w:rsidR="00BC306B" w:rsidRPr="000D59BC" w:rsidRDefault="00BC306B" w:rsidP="00D476E0">
      <w:pPr>
        <w:ind w:firstLine="0"/>
        <w:jc w:val="center"/>
        <w:rPr>
          <w:rFonts w:cs="Times New Roman"/>
          <w:szCs w:val="24"/>
        </w:rPr>
      </w:pPr>
    </w:p>
    <w:p w14:paraId="61140562" w14:textId="77777777" w:rsidR="00BC306B" w:rsidRPr="000D59BC" w:rsidRDefault="00BC306B" w:rsidP="00D476E0">
      <w:pPr>
        <w:ind w:firstLine="0"/>
        <w:jc w:val="center"/>
        <w:rPr>
          <w:rFonts w:cs="Times New Roman"/>
          <w:szCs w:val="24"/>
        </w:rPr>
      </w:pPr>
    </w:p>
    <w:p w14:paraId="3C90F907" w14:textId="6C12E70A" w:rsidR="00DA70B9" w:rsidRPr="00D831F7" w:rsidRDefault="00671EB8" w:rsidP="00D476E0">
      <w:pPr>
        <w:ind w:firstLine="0"/>
        <w:jc w:val="center"/>
        <w:rPr>
          <w:rFonts w:cs="Times New Roman"/>
          <w:szCs w:val="24"/>
        </w:rPr>
      </w:pPr>
      <w:r w:rsidRPr="00D831F7">
        <w:rPr>
          <w:rFonts w:cs="Times New Roman"/>
          <w:szCs w:val="24"/>
        </w:rPr>
        <w:t>No. 1</w:t>
      </w:r>
      <w:r w:rsidR="00F158A9">
        <w:rPr>
          <w:rFonts w:cs="Times New Roman"/>
          <w:szCs w:val="24"/>
        </w:rPr>
        <w:t>8-0</w:t>
      </w:r>
      <w:r w:rsidR="00F37C5C">
        <w:rPr>
          <w:rFonts w:cs="Times New Roman"/>
          <w:szCs w:val="24"/>
        </w:rPr>
        <w:t>245</w:t>
      </w:r>
    </w:p>
    <w:p w14:paraId="25E621F9" w14:textId="7140F145" w:rsidR="0008715A" w:rsidRPr="00D831F7" w:rsidRDefault="0008715A" w:rsidP="00D476E0">
      <w:pPr>
        <w:spacing w:line="240" w:lineRule="auto"/>
        <w:ind w:firstLine="0"/>
        <w:jc w:val="center"/>
        <w:rPr>
          <w:rFonts w:cs="Times New Roman"/>
          <w:b/>
          <w:szCs w:val="24"/>
        </w:rPr>
      </w:pPr>
      <w:r w:rsidRPr="00D831F7">
        <w:rPr>
          <w:rFonts w:cs="Times New Roman"/>
          <w:b/>
          <w:szCs w:val="24"/>
        </w:rPr>
        <w:t>UNITED STATES COURT OF APPEALS</w:t>
      </w:r>
      <w:r w:rsidR="0055677F" w:rsidRPr="00D831F7">
        <w:rPr>
          <w:rFonts w:cs="Times New Roman"/>
          <w:b/>
          <w:szCs w:val="24"/>
        </w:rPr>
        <w:br/>
        <w:t>FOR THE TENTH CIRCUIT</w:t>
      </w:r>
    </w:p>
    <w:p w14:paraId="4A729493" w14:textId="4492A162" w:rsidR="002448E9" w:rsidRPr="00D831F7" w:rsidRDefault="002448E9" w:rsidP="00D476E0">
      <w:pPr>
        <w:spacing w:line="240" w:lineRule="auto"/>
        <w:ind w:firstLine="0"/>
        <w:jc w:val="center"/>
        <w:rPr>
          <w:rFonts w:cs="Times New Roman"/>
          <w:b/>
          <w:szCs w:val="24"/>
        </w:rPr>
      </w:pPr>
    </w:p>
    <w:p w14:paraId="1D0A0E2B" w14:textId="7016BBE1" w:rsidR="002650B6" w:rsidRPr="00D831F7" w:rsidRDefault="00017B9C" w:rsidP="00D476E0">
      <w:pPr>
        <w:spacing w:line="240" w:lineRule="auto"/>
        <w:ind w:firstLine="0"/>
        <w:jc w:val="center"/>
        <w:rPr>
          <w:rFonts w:cs="Times New Roman"/>
          <w:szCs w:val="24"/>
        </w:rPr>
      </w:pPr>
      <w:r>
        <w:rPr>
          <w:rFonts w:cs="Times New Roman"/>
          <w:szCs w:val="24"/>
        </w:rPr>
        <w:pict w14:anchorId="2A221F5E">
          <v:rect id="_x0000_i1025" style="width:227.45pt;height:1pt" o:hrpct="486" o:hralign="center" o:hrstd="t" o:hrnoshade="t" o:hr="t" fillcolor="black [3213]" stroked="f"/>
        </w:pict>
      </w:r>
    </w:p>
    <w:p w14:paraId="095FC124" w14:textId="77777777" w:rsidR="002650B6" w:rsidRPr="00D831F7" w:rsidRDefault="002650B6" w:rsidP="00D476E0">
      <w:pPr>
        <w:spacing w:line="240" w:lineRule="auto"/>
        <w:ind w:firstLine="0"/>
        <w:jc w:val="center"/>
        <w:rPr>
          <w:rFonts w:cs="Times New Roman"/>
          <w:szCs w:val="24"/>
        </w:rPr>
      </w:pPr>
    </w:p>
    <w:p w14:paraId="1C1FC4AA" w14:textId="7FA8CA24" w:rsidR="002448E9" w:rsidRPr="00D831F7" w:rsidRDefault="002448E9" w:rsidP="00D476E0">
      <w:pPr>
        <w:spacing w:line="240" w:lineRule="auto"/>
        <w:ind w:firstLine="0"/>
        <w:jc w:val="center"/>
        <w:rPr>
          <w:rFonts w:cs="Times New Roman"/>
          <w:szCs w:val="24"/>
        </w:rPr>
      </w:pPr>
      <w:r w:rsidRPr="00D831F7">
        <w:rPr>
          <w:rFonts w:cs="Times New Roman"/>
          <w:szCs w:val="24"/>
        </w:rPr>
        <w:t>ERIK HERNANDEZ</w:t>
      </w:r>
    </w:p>
    <w:p w14:paraId="76429E24" w14:textId="74B9C56F" w:rsidR="002448E9" w:rsidRPr="00D831F7" w:rsidRDefault="002448E9" w:rsidP="00D476E0">
      <w:pPr>
        <w:spacing w:line="240" w:lineRule="auto"/>
        <w:ind w:firstLine="0"/>
        <w:jc w:val="center"/>
        <w:rPr>
          <w:rFonts w:cs="Times New Roman"/>
          <w:szCs w:val="24"/>
        </w:rPr>
      </w:pPr>
    </w:p>
    <w:p w14:paraId="15D824FE" w14:textId="47880479" w:rsidR="002448E9" w:rsidRPr="00D831F7" w:rsidRDefault="002448E9" w:rsidP="00D476E0">
      <w:pPr>
        <w:spacing w:line="240" w:lineRule="auto"/>
        <w:ind w:firstLine="0"/>
        <w:jc w:val="center"/>
        <w:rPr>
          <w:rFonts w:cs="Times New Roman"/>
          <w:szCs w:val="24"/>
        </w:rPr>
      </w:pPr>
      <w:r w:rsidRPr="00D831F7">
        <w:rPr>
          <w:rFonts w:cs="Times New Roman"/>
          <w:szCs w:val="24"/>
        </w:rPr>
        <w:tab/>
      </w:r>
      <w:r w:rsidR="003E539C" w:rsidRPr="00D831F7">
        <w:rPr>
          <w:rFonts w:cs="Times New Roman"/>
          <w:i/>
          <w:szCs w:val="24"/>
        </w:rPr>
        <w:t>Appellant</w:t>
      </w:r>
      <w:r w:rsidR="003E539C" w:rsidRPr="00D831F7">
        <w:rPr>
          <w:rFonts w:cs="Times New Roman"/>
          <w:szCs w:val="24"/>
        </w:rPr>
        <w:t>,</w:t>
      </w:r>
    </w:p>
    <w:p w14:paraId="48207BA2" w14:textId="2133E25A" w:rsidR="003E539C" w:rsidRPr="00D831F7" w:rsidRDefault="003E539C" w:rsidP="00D476E0">
      <w:pPr>
        <w:spacing w:line="240" w:lineRule="auto"/>
        <w:ind w:firstLine="0"/>
        <w:jc w:val="center"/>
        <w:rPr>
          <w:rFonts w:cs="Times New Roman"/>
          <w:szCs w:val="24"/>
        </w:rPr>
      </w:pPr>
    </w:p>
    <w:p w14:paraId="5E7F4AC5" w14:textId="2D9E4B93" w:rsidR="003E539C" w:rsidRPr="00D831F7" w:rsidRDefault="003E539C" w:rsidP="00D476E0">
      <w:pPr>
        <w:spacing w:line="240" w:lineRule="auto"/>
        <w:ind w:firstLine="0"/>
        <w:jc w:val="center"/>
        <w:rPr>
          <w:rFonts w:cs="Times New Roman"/>
          <w:szCs w:val="24"/>
        </w:rPr>
      </w:pPr>
      <w:r w:rsidRPr="00D831F7">
        <w:rPr>
          <w:rFonts w:cs="Times New Roman"/>
          <w:szCs w:val="24"/>
        </w:rPr>
        <w:t xml:space="preserve">v. </w:t>
      </w:r>
    </w:p>
    <w:p w14:paraId="2CC60711" w14:textId="4409E7A6" w:rsidR="003E539C" w:rsidRPr="00D831F7" w:rsidRDefault="003E539C" w:rsidP="00D476E0">
      <w:pPr>
        <w:spacing w:line="240" w:lineRule="auto"/>
        <w:ind w:firstLine="0"/>
        <w:jc w:val="center"/>
        <w:rPr>
          <w:rFonts w:cs="Times New Roman"/>
          <w:szCs w:val="24"/>
        </w:rPr>
      </w:pPr>
    </w:p>
    <w:p w14:paraId="4B08A84A" w14:textId="3674D396" w:rsidR="003E539C" w:rsidRPr="00D831F7" w:rsidRDefault="003E539C" w:rsidP="00D476E0">
      <w:pPr>
        <w:spacing w:line="240" w:lineRule="auto"/>
        <w:ind w:firstLine="0"/>
        <w:jc w:val="center"/>
        <w:rPr>
          <w:rFonts w:cs="Times New Roman"/>
          <w:szCs w:val="24"/>
        </w:rPr>
      </w:pPr>
      <w:r w:rsidRPr="00D831F7">
        <w:rPr>
          <w:rFonts w:cs="Times New Roman"/>
          <w:szCs w:val="24"/>
        </w:rPr>
        <w:t>STUART STOCKTON SYSTEMS,</w:t>
      </w:r>
    </w:p>
    <w:p w14:paraId="3AE5FB42" w14:textId="23E4DDAF" w:rsidR="00FB40AC" w:rsidRPr="00D831F7" w:rsidRDefault="00FB40AC" w:rsidP="00D476E0">
      <w:pPr>
        <w:spacing w:line="240" w:lineRule="auto"/>
        <w:ind w:firstLine="0"/>
        <w:jc w:val="center"/>
        <w:rPr>
          <w:rFonts w:cs="Times New Roman"/>
          <w:szCs w:val="24"/>
        </w:rPr>
      </w:pPr>
    </w:p>
    <w:p w14:paraId="1E1939B9" w14:textId="5638B043" w:rsidR="00FB40AC" w:rsidRPr="00D831F7" w:rsidRDefault="00FB40AC" w:rsidP="00D476E0">
      <w:pPr>
        <w:spacing w:line="240" w:lineRule="auto"/>
        <w:ind w:firstLine="0"/>
        <w:jc w:val="center"/>
        <w:rPr>
          <w:rFonts w:cs="Times New Roman"/>
          <w:szCs w:val="24"/>
        </w:rPr>
      </w:pPr>
      <w:r w:rsidRPr="00D831F7">
        <w:rPr>
          <w:rFonts w:cs="Times New Roman"/>
          <w:i/>
          <w:szCs w:val="24"/>
        </w:rPr>
        <w:t>Appellee</w:t>
      </w:r>
      <w:r w:rsidRPr="00D831F7">
        <w:rPr>
          <w:rFonts w:cs="Times New Roman"/>
          <w:szCs w:val="24"/>
        </w:rPr>
        <w:t>.</w:t>
      </w:r>
    </w:p>
    <w:p w14:paraId="57CEEF3A" w14:textId="722FBBB3" w:rsidR="002650B6" w:rsidRPr="00D831F7" w:rsidRDefault="002650B6" w:rsidP="00D476E0">
      <w:pPr>
        <w:spacing w:line="240" w:lineRule="auto"/>
        <w:ind w:firstLine="0"/>
        <w:jc w:val="center"/>
        <w:rPr>
          <w:rFonts w:cs="Times New Roman"/>
          <w:szCs w:val="24"/>
        </w:rPr>
      </w:pPr>
    </w:p>
    <w:p w14:paraId="45B9AD7C" w14:textId="23C13C6B" w:rsidR="002650B6" w:rsidRPr="00D831F7" w:rsidRDefault="00017B9C" w:rsidP="00D476E0">
      <w:pPr>
        <w:spacing w:line="240" w:lineRule="auto"/>
        <w:ind w:firstLine="0"/>
        <w:jc w:val="center"/>
        <w:rPr>
          <w:rFonts w:cs="Times New Roman"/>
          <w:szCs w:val="24"/>
        </w:rPr>
      </w:pPr>
      <w:r>
        <w:rPr>
          <w:rFonts w:cs="Times New Roman"/>
          <w:szCs w:val="24"/>
        </w:rPr>
        <w:pict w14:anchorId="41E25AC6">
          <v:rect id="_x0000_i1026" style="width:227.45pt;height:1pt" o:hrpct="486" o:hralign="center" o:hrstd="t" o:hrnoshade="t" o:hr="t" fillcolor="black [3213]" stroked="f"/>
        </w:pict>
      </w:r>
    </w:p>
    <w:p w14:paraId="09FC8357" w14:textId="029B2ACA" w:rsidR="006C7042" w:rsidRPr="00D831F7" w:rsidRDefault="006C7042" w:rsidP="00D476E0">
      <w:pPr>
        <w:spacing w:line="240" w:lineRule="auto"/>
        <w:ind w:firstLine="0"/>
        <w:rPr>
          <w:rFonts w:cs="Times New Roman"/>
          <w:szCs w:val="24"/>
        </w:rPr>
      </w:pPr>
    </w:p>
    <w:p w14:paraId="15C5425B" w14:textId="06221B48" w:rsidR="006C7042" w:rsidRPr="00D831F7" w:rsidRDefault="006C7042" w:rsidP="00D476E0">
      <w:pPr>
        <w:spacing w:line="240" w:lineRule="auto"/>
        <w:ind w:firstLine="0"/>
        <w:jc w:val="center"/>
        <w:rPr>
          <w:rFonts w:cs="Times New Roman"/>
          <w:i/>
          <w:szCs w:val="24"/>
        </w:rPr>
      </w:pPr>
      <w:r w:rsidRPr="00D831F7">
        <w:rPr>
          <w:rFonts w:cs="Times New Roman"/>
          <w:i/>
          <w:szCs w:val="24"/>
        </w:rPr>
        <w:t>Appeal from the United States District Court</w:t>
      </w:r>
    </w:p>
    <w:p w14:paraId="657D3B52" w14:textId="619AFCD7" w:rsidR="006C7042" w:rsidRPr="00D831F7" w:rsidRDefault="006C7042" w:rsidP="00D476E0">
      <w:pPr>
        <w:spacing w:line="240" w:lineRule="auto"/>
        <w:ind w:firstLine="0"/>
        <w:jc w:val="center"/>
        <w:rPr>
          <w:rFonts w:cs="Times New Roman"/>
          <w:i/>
          <w:szCs w:val="24"/>
        </w:rPr>
      </w:pPr>
      <w:r w:rsidRPr="00D831F7">
        <w:rPr>
          <w:rFonts w:cs="Times New Roman"/>
          <w:i/>
          <w:szCs w:val="24"/>
        </w:rPr>
        <w:t xml:space="preserve">for the </w:t>
      </w:r>
      <w:r w:rsidR="009B5795" w:rsidRPr="00D831F7">
        <w:rPr>
          <w:rFonts w:cs="Times New Roman"/>
          <w:i/>
          <w:szCs w:val="24"/>
        </w:rPr>
        <w:t>District of Colorado</w:t>
      </w:r>
    </w:p>
    <w:p w14:paraId="11E2AFDB" w14:textId="55B441C9" w:rsidR="002650B6" w:rsidRPr="00D831F7" w:rsidRDefault="002650B6" w:rsidP="00D476E0">
      <w:pPr>
        <w:spacing w:line="240" w:lineRule="auto"/>
        <w:ind w:firstLine="0"/>
        <w:jc w:val="center"/>
        <w:rPr>
          <w:rFonts w:cs="Times New Roman"/>
          <w:i/>
          <w:szCs w:val="24"/>
        </w:rPr>
      </w:pPr>
    </w:p>
    <w:p w14:paraId="7F4CB074" w14:textId="553472BD" w:rsidR="002650B6" w:rsidRPr="00D831F7" w:rsidRDefault="00017B9C" w:rsidP="00D476E0">
      <w:pPr>
        <w:spacing w:line="240" w:lineRule="auto"/>
        <w:ind w:firstLine="0"/>
        <w:jc w:val="center"/>
        <w:rPr>
          <w:rFonts w:cs="Times New Roman"/>
          <w:i/>
          <w:szCs w:val="24"/>
        </w:rPr>
      </w:pPr>
      <w:r>
        <w:rPr>
          <w:rFonts w:cs="Times New Roman"/>
          <w:szCs w:val="24"/>
        </w:rPr>
        <w:pict w14:anchorId="64420E88">
          <v:rect id="_x0000_i1027" style="width:227.45pt;height:1pt" o:hrpct="486" o:hralign="center" o:hrstd="t" o:hrnoshade="t" o:hr="t" fillcolor="black [3213]" stroked="f"/>
        </w:pict>
      </w:r>
    </w:p>
    <w:p w14:paraId="14983D44" w14:textId="486F13C1" w:rsidR="009B5795" w:rsidRPr="00D831F7" w:rsidRDefault="009B5795" w:rsidP="00D476E0">
      <w:pPr>
        <w:spacing w:line="240" w:lineRule="auto"/>
        <w:ind w:firstLine="0"/>
        <w:rPr>
          <w:rFonts w:cs="Times New Roman"/>
          <w:szCs w:val="24"/>
        </w:rPr>
      </w:pPr>
    </w:p>
    <w:p w14:paraId="6855B830" w14:textId="468ABD7F" w:rsidR="009B5795" w:rsidRPr="00D831F7" w:rsidRDefault="009B5795" w:rsidP="00D476E0">
      <w:pPr>
        <w:spacing w:line="240" w:lineRule="auto"/>
        <w:ind w:firstLine="0"/>
        <w:jc w:val="center"/>
        <w:rPr>
          <w:rFonts w:cs="Times New Roman"/>
          <w:szCs w:val="24"/>
        </w:rPr>
      </w:pPr>
      <w:r w:rsidRPr="00D831F7">
        <w:rPr>
          <w:rFonts w:cs="Times New Roman"/>
          <w:szCs w:val="24"/>
        </w:rPr>
        <w:t>BRIEF FOR THE APPELLANT</w:t>
      </w:r>
    </w:p>
    <w:p w14:paraId="53949AB6" w14:textId="7D4F0D0F" w:rsidR="00B60156" w:rsidRPr="00D831F7" w:rsidRDefault="00B60156" w:rsidP="00D476E0">
      <w:pPr>
        <w:spacing w:line="240" w:lineRule="auto"/>
        <w:ind w:firstLine="0"/>
        <w:jc w:val="center"/>
        <w:rPr>
          <w:rFonts w:cs="Times New Roman"/>
          <w:szCs w:val="24"/>
        </w:rPr>
      </w:pPr>
    </w:p>
    <w:p w14:paraId="5CB50649" w14:textId="1424FDA9" w:rsidR="00B60156" w:rsidRPr="00D831F7" w:rsidRDefault="00B60156" w:rsidP="00D476E0">
      <w:pPr>
        <w:spacing w:line="240" w:lineRule="auto"/>
        <w:ind w:firstLine="0"/>
        <w:jc w:val="center"/>
        <w:rPr>
          <w:rFonts w:cs="Times New Roman"/>
          <w:szCs w:val="24"/>
        </w:rPr>
      </w:pPr>
    </w:p>
    <w:p w14:paraId="52F2929B" w14:textId="77777777" w:rsidR="00FF122F" w:rsidRPr="00D831F7" w:rsidRDefault="00B60156" w:rsidP="00D476E0">
      <w:pPr>
        <w:pStyle w:val="Default"/>
        <w:tabs>
          <w:tab w:val="left" w:pos="4680"/>
        </w:tabs>
        <w:ind w:left="4680"/>
        <w:contextualSpacing/>
        <w:rPr>
          <w:color w:val="auto"/>
        </w:rPr>
      </w:pPr>
      <w:commentRangeStart w:id="0"/>
      <w:r w:rsidRPr="00D831F7">
        <w:rPr>
          <w:color w:val="auto"/>
        </w:rPr>
        <w:t>Student’s Anonymous Identifier</w:t>
      </w:r>
      <w:commentRangeEnd w:id="0"/>
      <w:r w:rsidR="00C0528C">
        <w:rPr>
          <w:rStyle w:val="CommentReference"/>
          <w:rFonts w:cstheme="minorBidi"/>
          <w:color w:val="auto"/>
        </w:rPr>
        <w:commentReference w:id="0"/>
      </w:r>
    </w:p>
    <w:p w14:paraId="383DCC44" w14:textId="49E32C9F" w:rsidR="00B60156" w:rsidRPr="00D831F7" w:rsidRDefault="007E4689" w:rsidP="00D476E0">
      <w:pPr>
        <w:pStyle w:val="Default"/>
        <w:tabs>
          <w:tab w:val="left" w:pos="4680"/>
        </w:tabs>
        <w:ind w:left="4680"/>
        <w:contextualSpacing/>
        <w:rPr>
          <w:color w:val="auto"/>
        </w:rPr>
      </w:pPr>
      <w:r w:rsidRPr="00D831F7">
        <w:rPr>
          <w:color w:val="auto"/>
        </w:rPr>
        <w:t>Ring &amp; Porter L.L.P.</w:t>
      </w:r>
      <w:r w:rsidRPr="00D831F7">
        <w:rPr>
          <w:color w:val="auto"/>
        </w:rPr>
        <w:br/>
        <w:t>5000 Pearl Street</w:t>
      </w:r>
    </w:p>
    <w:p w14:paraId="35D21995" w14:textId="2854DA89" w:rsidR="00B60156" w:rsidRPr="00D831F7" w:rsidRDefault="00B60156" w:rsidP="00D476E0">
      <w:pPr>
        <w:pStyle w:val="Default"/>
        <w:tabs>
          <w:tab w:val="left" w:pos="4680"/>
        </w:tabs>
        <w:ind w:left="4680"/>
        <w:contextualSpacing/>
        <w:rPr>
          <w:color w:val="auto"/>
        </w:rPr>
      </w:pPr>
      <w:r w:rsidRPr="00D831F7">
        <w:rPr>
          <w:color w:val="auto"/>
        </w:rPr>
        <w:t>Boulder, CO 8030</w:t>
      </w:r>
      <w:r w:rsidR="003C58A3" w:rsidRPr="00D831F7">
        <w:rPr>
          <w:color w:val="auto"/>
        </w:rPr>
        <w:t>3</w:t>
      </w:r>
    </w:p>
    <w:p w14:paraId="7F580498" w14:textId="7F746CD5" w:rsidR="00F27817" w:rsidRPr="00D831F7" w:rsidRDefault="00495276" w:rsidP="00D476E0">
      <w:pPr>
        <w:pStyle w:val="Default"/>
        <w:tabs>
          <w:tab w:val="left" w:pos="4680"/>
        </w:tabs>
        <w:ind w:left="4680"/>
        <w:contextualSpacing/>
        <w:rPr>
          <w:color w:val="auto"/>
        </w:rPr>
      </w:pPr>
      <w:r w:rsidRPr="00D831F7">
        <w:rPr>
          <w:color w:val="auto"/>
        </w:rPr>
        <w:t xml:space="preserve">(303) </w:t>
      </w:r>
      <w:r w:rsidR="003C58A3" w:rsidRPr="00D831F7">
        <w:rPr>
          <w:color w:val="auto"/>
        </w:rPr>
        <w:t>345</w:t>
      </w:r>
      <w:r w:rsidRPr="00D831F7">
        <w:rPr>
          <w:color w:val="auto"/>
        </w:rPr>
        <w:t>-</w:t>
      </w:r>
      <w:r w:rsidR="003C58A3" w:rsidRPr="00D831F7">
        <w:rPr>
          <w:color w:val="auto"/>
        </w:rPr>
        <w:t>5555</w:t>
      </w:r>
    </w:p>
    <w:p w14:paraId="05F66FD7" w14:textId="77777777" w:rsidR="002620E5" w:rsidRDefault="00F27817" w:rsidP="009B3942">
      <w:pPr>
        <w:ind w:firstLine="0"/>
        <w:rPr>
          <w:rFonts w:cs="Times New Roman"/>
          <w:color w:val="2E74B5" w:themeColor="accent5" w:themeShade="BF"/>
          <w:szCs w:val="24"/>
        </w:rPr>
        <w:sectPr w:rsidR="002620E5" w:rsidSect="002620E5">
          <w:footerReference w:type="default" r:id="rId11"/>
          <w:footerReference w:type="first" r:id="rId12"/>
          <w:pgSz w:w="12240" w:h="15840"/>
          <w:pgMar w:top="1440" w:right="1440" w:bottom="1440" w:left="1440" w:header="720" w:footer="720" w:gutter="0"/>
          <w:pgNumType w:fmt="lowerRoman" w:start="1"/>
          <w:cols w:space="720"/>
          <w:titlePg/>
          <w:docGrid w:linePitch="360"/>
        </w:sectPr>
      </w:pPr>
      <w:r w:rsidRPr="000D59BC">
        <w:rPr>
          <w:rFonts w:cs="Times New Roman"/>
          <w:color w:val="2E74B5" w:themeColor="accent5" w:themeShade="BF"/>
          <w:szCs w:val="24"/>
        </w:rPr>
        <w:br w:type="page"/>
      </w:r>
    </w:p>
    <w:sdt>
      <w:sdtPr>
        <w:rPr>
          <w:rFonts w:eastAsiaTheme="minorHAnsi" w:cstheme="minorBidi"/>
          <w:b/>
          <w:color w:val="auto"/>
          <w:szCs w:val="22"/>
        </w:rPr>
        <w:id w:val="-1047216807"/>
        <w:docPartObj>
          <w:docPartGallery w:val="Table of Contents"/>
          <w:docPartUnique/>
        </w:docPartObj>
      </w:sdtPr>
      <w:sdtEndPr>
        <w:rPr>
          <w:b w:val="0"/>
          <w:bCs/>
          <w:noProof/>
          <w:u w:val="none"/>
        </w:rPr>
      </w:sdtEndPr>
      <w:sdtContent>
        <w:p w14:paraId="563BACCB" w14:textId="20DCDFA5" w:rsidR="00815C2F" w:rsidRDefault="00DD4517">
          <w:pPr>
            <w:pStyle w:val="TOCHeading"/>
          </w:pPr>
          <w:r>
            <w:t>TABLE OF CONTENTS</w:t>
          </w:r>
        </w:p>
        <w:p w14:paraId="0475C1FE" w14:textId="77777777" w:rsidR="00DD4517" w:rsidRPr="00DD4517" w:rsidRDefault="00DD4517" w:rsidP="00DD4517"/>
        <w:p w14:paraId="7BB54BED" w14:textId="7E6010DB" w:rsidR="003B0E2E" w:rsidRDefault="00815C2F">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9156578" w:history="1">
            <w:r w:rsidR="003B0E2E" w:rsidRPr="001F588C">
              <w:rPr>
                <w:rStyle w:val="Hyperlink"/>
                <w:noProof/>
              </w:rPr>
              <w:t>TABLE OF AUTHORITIES</w:t>
            </w:r>
            <w:r w:rsidR="003B0E2E">
              <w:rPr>
                <w:noProof/>
                <w:webHidden/>
              </w:rPr>
              <w:tab/>
            </w:r>
            <w:r w:rsidR="003B0E2E">
              <w:rPr>
                <w:noProof/>
                <w:webHidden/>
              </w:rPr>
              <w:fldChar w:fldCharType="begin"/>
            </w:r>
            <w:r w:rsidR="003B0E2E">
              <w:rPr>
                <w:noProof/>
                <w:webHidden/>
              </w:rPr>
              <w:instrText xml:space="preserve"> PAGEREF _Toc509156578 \h </w:instrText>
            </w:r>
            <w:r w:rsidR="003B0E2E">
              <w:rPr>
                <w:noProof/>
                <w:webHidden/>
              </w:rPr>
            </w:r>
            <w:r w:rsidR="003B0E2E">
              <w:rPr>
                <w:noProof/>
                <w:webHidden/>
              </w:rPr>
              <w:fldChar w:fldCharType="separate"/>
            </w:r>
            <w:r w:rsidR="003B0E2E">
              <w:rPr>
                <w:noProof/>
                <w:webHidden/>
              </w:rPr>
              <w:t>iii</w:t>
            </w:r>
            <w:r w:rsidR="003B0E2E">
              <w:rPr>
                <w:noProof/>
                <w:webHidden/>
              </w:rPr>
              <w:fldChar w:fldCharType="end"/>
            </w:r>
          </w:hyperlink>
        </w:p>
        <w:p w14:paraId="752EC206" w14:textId="1FCD8142" w:rsidR="003B0E2E" w:rsidRDefault="003B0E2E">
          <w:pPr>
            <w:pStyle w:val="TOC1"/>
            <w:rPr>
              <w:rFonts w:asciiTheme="minorHAnsi" w:eastAsiaTheme="minorEastAsia" w:hAnsiTheme="minorHAnsi"/>
              <w:noProof/>
              <w:sz w:val="22"/>
            </w:rPr>
          </w:pPr>
          <w:hyperlink w:anchor="_Toc509156579" w:history="1">
            <w:r w:rsidRPr="001F588C">
              <w:rPr>
                <w:rStyle w:val="Hyperlink"/>
                <w:noProof/>
              </w:rPr>
              <w:t>STATEMENT OF JURISDICTION</w:t>
            </w:r>
            <w:r>
              <w:rPr>
                <w:noProof/>
                <w:webHidden/>
              </w:rPr>
              <w:tab/>
            </w:r>
            <w:r>
              <w:rPr>
                <w:noProof/>
                <w:webHidden/>
              </w:rPr>
              <w:fldChar w:fldCharType="begin"/>
            </w:r>
            <w:r>
              <w:rPr>
                <w:noProof/>
                <w:webHidden/>
              </w:rPr>
              <w:instrText xml:space="preserve"> PAGEREF _Toc509156579 \h </w:instrText>
            </w:r>
            <w:r>
              <w:rPr>
                <w:noProof/>
                <w:webHidden/>
              </w:rPr>
            </w:r>
            <w:r>
              <w:rPr>
                <w:noProof/>
                <w:webHidden/>
              </w:rPr>
              <w:fldChar w:fldCharType="separate"/>
            </w:r>
            <w:r>
              <w:rPr>
                <w:noProof/>
                <w:webHidden/>
              </w:rPr>
              <w:t>1</w:t>
            </w:r>
            <w:r>
              <w:rPr>
                <w:noProof/>
                <w:webHidden/>
              </w:rPr>
              <w:fldChar w:fldCharType="end"/>
            </w:r>
          </w:hyperlink>
        </w:p>
        <w:p w14:paraId="1DD654FF" w14:textId="6E67A530" w:rsidR="003B0E2E" w:rsidRDefault="003B0E2E">
          <w:pPr>
            <w:pStyle w:val="TOC1"/>
            <w:rPr>
              <w:rFonts w:asciiTheme="minorHAnsi" w:eastAsiaTheme="minorEastAsia" w:hAnsiTheme="minorHAnsi"/>
              <w:noProof/>
              <w:sz w:val="22"/>
            </w:rPr>
          </w:pPr>
          <w:hyperlink w:anchor="_Toc509156580" w:history="1">
            <w:r w:rsidRPr="001F588C">
              <w:rPr>
                <w:rStyle w:val="Hyperlink"/>
                <w:noProof/>
              </w:rPr>
              <w:t>STATEMENT OF THE ISSUE</w:t>
            </w:r>
            <w:r>
              <w:rPr>
                <w:noProof/>
                <w:webHidden/>
              </w:rPr>
              <w:tab/>
            </w:r>
            <w:r>
              <w:rPr>
                <w:noProof/>
                <w:webHidden/>
              </w:rPr>
              <w:fldChar w:fldCharType="begin"/>
            </w:r>
            <w:r>
              <w:rPr>
                <w:noProof/>
                <w:webHidden/>
              </w:rPr>
              <w:instrText xml:space="preserve"> PAGEREF _Toc509156580 \h </w:instrText>
            </w:r>
            <w:r>
              <w:rPr>
                <w:noProof/>
                <w:webHidden/>
              </w:rPr>
            </w:r>
            <w:r>
              <w:rPr>
                <w:noProof/>
                <w:webHidden/>
              </w:rPr>
              <w:fldChar w:fldCharType="separate"/>
            </w:r>
            <w:r>
              <w:rPr>
                <w:noProof/>
                <w:webHidden/>
              </w:rPr>
              <w:t>1</w:t>
            </w:r>
            <w:r>
              <w:rPr>
                <w:noProof/>
                <w:webHidden/>
              </w:rPr>
              <w:fldChar w:fldCharType="end"/>
            </w:r>
          </w:hyperlink>
        </w:p>
        <w:p w14:paraId="42877502" w14:textId="065AA0C0" w:rsidR="003B0E2E" w:rsidRDefault="003B0E2E">
          <w:pPr>
            <w:pStyle w:val="TOC1"/>
            <w:rPr>
              <w:rFonts w:asciiTheme="minorHAnsi" w:eastAsiaTheme="minorEastAsia" w:hAnsiTheme="minorHAnsi"/>
              <w:noProof/>
              <w:sz w:val="22"/>
            </w:rPr>
          </w:pPr>
          <w:hyperlink w:anchor="_Toc509156581" w:history="1">
            <w:r w:rsidRPr="001F588C">
              <w:rPr>
                <w:rStyle w:val="Hyperlink"/>
                <w:noProof/>
              </w:rPr>
              <w:t>STATEMENT OF THE CASE</w:t>
            </w:r>
            <w:r>
              <w:rPr>
                <w:noProof/>
                <w:webHidden/>
              </w:rPr>
              <w:tab/>
            </w:r>
            <w:r>
              <w:rPr>
                <w:noProof/>
                <w:webHidden/>
              </w:rPr>
              <w:fldChar w:fldCharType="begin"/>
            </w:r>
            <w:r>
              <w:rPr>
                <w:noProof/>
                <w:webHidden/>
              </w:rPr>
              <w:instrText xml:space="preserve"> PAGEREF _Toc509156581 \h </w:instrText>
            </w:r>
            <w:r>
              <w:rPr>
                <w:noProof/>
                <w:webHidden/>
              </w:rPr>
            </w:r>
            <w:r>
              <w:rPr>
                <w:noProof/>
                <w:webHidden/>
              </w:rPr>
              <w:fldChar w:fldCharType="separate"/>
            </w:r>
            <w:r>
              <w:rPr>
                <w:noProof/>
                <w:webHidden/>
              </w:rPr>
              <w:t>1</w:t>
            </w:r>
            <w:r>
              <w:rPr>
                <w:noProof/>
                <w:webHidden/>
              </w:rPr>
              <w:fldChar w:fldCharType="end"/>
            </w:r>
          </w:hyperlink>
        </w:p>
        <w:p w14:paraId="61A0944F" w14:textId="24A85459" w:rsidR="003B0E2E" w:rsidRDefault="003B0E2E">
          <w:pPr>
            <w:pStyle w:val="TOC1"/>
            <w:rPr>
              <w:rFonts w:asciiTheme="minorHAnsi" w:eastAsiaTheme="minorEastAsia" w:hAnsiTheme="minorHAnsi"/>
              <w:noProof/>
              <w:sz w:val="22"/>
            </w:rPr>
          </w:pPr>
          <w:hyperlink w:anchor="_Toc509156582" w:history="1">
            <w:r w:rsidRPr="001F588C">
              <w:rPr>
                <w:rStyle w:val="Hyperlink"/>
                <w:noProof/>
              </w:rPr>
              <w:t>STATEMENT OF FACTS</w:t>
            </w:r>
            <w:r>
              <w:rPr>
                <w:noProof/>
                <w:webHidden/>
              </w:rPr>
              <w:tab/>
            </w:r>
            <w:r>
              <w:rPr>
                <w:noProof/>
                <w:webHidden/>
              </w:rPr>
              <w:fldChar w:fldCharType="begin"/>
            </w:r>
            <w:r>
              <w:rPr>
                <w:noProof/>
                <w:webHidden/>
              </w:rPr>
              <w:instrText xml:space="preserve"> PAGEREF _Toc509156582 \h </w:instrText>
            </w:r>
            <w:r>
              <w:rPr>
                <w:noProof/>
                <w:webHidden/>
              </w:rPr>
            </w:r>
            <w:r>
              <w:rPr>
                <w:noProof/>
                <w:webHidden/>
              </w:rPr>
              <w:fldChar w:fldCharType="separate"/>
            </w:r>
            <w:r>
              <w:rPr>
                <w:noProof/>
                <w:webHidden/>
              </w:rPr>
              <w:t>2</w:t>
            </w:r>
            <w:r>
              <w:rPr>
                <w:noProof/>
                <w:webHidden/>
              </w:rPr>
              <w:fldChar w:fldCharType="end"/>
            </w:r>
          </w:hyperlink>
        </w:p>
        <w:p w14:paraId="68667895" w14:textId="2329E10C" w:rsidR="003B0E2E" w:rsidRDefault="003B0E2E">
          <w:pPr>
            <w:pStyle w:val="TOC1"/>
            <w:rPr>
              <w:rFonts w:asciiTheme="minorHAnsi" w:eastAsiaTheme="minorEastAsia" w:hAnsiTheme="minorHAnsi"/>
              <w:noProof/>
              <w:sz w:val="22"/>
            </w:rPr>
          </w:pPr>
          <w:hyperlink w:anchor="_Toc509156583" w:history="1">
            <w:r w:rsidRPr="001F588C">
              <w:rPr>
                <w:rStyle w:val="Hyperlink"/>
                <w:noProof/>
              </w:rPr>
              <w:t>SUMMARY OF THE ARGUMENT</w:t>
            </w:r>
            <w:r>
              <w:rPr>
                <w:noProof/>
                <w:webHidden/>
              </w:rPr>
              <w:tab/>
            </w:r>
            <w:r>
              <w:rPr>
                <w:noProof/>
                <w:webHidden/>
              </w:rPr>
              <w:fldChar w:fldCharType="begin"/>
            </w:r>
            <w:r>
              <w:rPr>
                <w:noProof/>
                <w:webHidden/>
              </w:rPr>
              <w:instrText xml:space="preserve"> PAGEREF _Toc509156583 \h </w:instrText>
            </w:r>
            <w:r>
              <w:rPr>
                <w:noProof/>
                <w:webHidden/>
              </w:rPr>
            </w:r>
            <w:r>
              <w:rPr>
                <w:noProof/>
                <w:webHidden/>
              </w:rPr>
              <w:fldChar w:fldCharType="separate"/>
            </w:r>
            <w:r>
              <w:rPr>
                <w:noProof/>
                <w:webHidden/>
              </w:rPr>
              <w:t>4</w:t>
            </w:r>
            <w:r>
              <w:rPr>
                <w:noProof/>
                <w:webHidden/>
              </w:rPr>
              <w:fldChar w:fldCharType="end"/>
            </w:r>
          </w:hyperlink>
        </w:p>
        <w:p w14:paraId="3E2CDCD2" w14:textId="22EE86D6" w:rsidR="003B0E2E" w:rsidRDefault="003B0E2E">
          <w:pPr>
            <w:pStyle w:val="TOC1"/>
            <w:rPr>
              <w:rFonts w:asciiTheme="minorHAnsi" w:eastAsiaTheme="minorEastAsia" w:hAnsiTheme="minorHAnsi"/>
              <w:noProof/>
              <w:sz w:val="22"/>
            </w:rPr>
          </w:pPr>
          <w:hyperlink w:anchor="_Toc509156584" w:history="1">
            <w:r w:rsidRPr="001F588C">
              <w:rPr>
                <w:rStyle w:val="Hyperlink"/>
                <w:noProof/>
              </w:rPr>
              <w:t>ARGUMENT</w:t>
            </w:r>
            <w:r>
              <w:rPr>
                <w:noProof/>
                <w:webHidden/>
              </w:rPr>
              <w:tab/>
            </w:r>
            <w:r>
              <w:rPr>
                <w:noProof/>
                <w:webHidden/>
              </w:rPr>
              <w:fldChar w:fldCharType="begin"/>
            </w:r>
            <w:r>
              <w:rPr>
                <w:noProof/>
                <w:webHidden/>
              </w:rPr>
              <w:instrText xml:space="preserve"> PAGEREF _Toc509156584 \h </w:instrText>
            </w:r>
            <w:r>
              <w:rPr>
                <w:noProof/>
                <w:webHidden/>
              </w:rPr>
            </w:r>
            <w:r>
              <w:rPr>
                <w:noProof/>
                <w:webHidden/>
              </w:rPr>
              <w:fldChar w:fldCharType="separate"/>
            </w:r>
            <w:r>
              <w:rPr>
                <w:noProof/>
                <w:webHidden/>
              </w:rPr>
              <w:t>4</w:t>
            </w:r>
            <w:r>
              <w:rPr>
                <w:noProof/>
                <w:webHidden/>
              </w:rPr>
              <w:fldChar w:fldCharType="end"/>
            </w:r>
          </w:hyperlink>
        </w:p>
        <w:p w14:paraId="5A204552" w14:textId="26CFA35B" w:rsidR="003B0E2E" w:rsidRDefault="003B0E2E">
          <w:pPr>
            <w:pStyle w:val="TOC2"/>
            <w:rPr>
              <w:rFonts w:asciiTheme="minorHAnsi" w:eastAsiaTheme="minorEastAsia" w:hAnsiTheme="minorHAnsi"/>
              <w:noProof/>
              <w:sz w:val="22"/>
            </w:rPr>
          </w:pPr>
          <w:hyperlink w:anchor="_Toc509156585" w:history="1">
            <w:r w:rsidRPr="001F588C">
              <w:rPr>
                <w:rStyle w:val="Hyperlink"/>
                <w:noProof/>
              </w:rPr>
              <w:t>I.</w:t>
            </w:r>
            <w:r>
              <w:rPr>
                <w:rFonts w:asciiTheme="minorHAnsi" w:eastAsiaTheme="minorEastAsia" w:hAnsiTheme="minorHAnsi"/>
                <w:noProof/>
                <w:sz w:val="22"/>
              </w:rPr>
              <w:tab/>
            </w:r>
            <w:r w:rsidRPr="001F588C">
              <w:rPr>
                <w:rStyle w:val="Hyperlink"/>
                <w:noProof/>
              </w:rPr>
              <w:t>SSS RETALIATED AGAINST MR. HERNANDEZ BY TERMINATING HIS EMPLOYMENT AND PROVIDING A NEGATIVE REFERENCE TWO WEEKS AND THREE MONTHS RESPECTIVELY AFTER FILING AN EEOC COMPLAINT AND ITS REASONS FOR TERMINATION WERE INCONSISTENT.</w:t>
            </w:r>
            <w:r>
              <w:rPr>
                <w:noProof/>
                <w:webHidden/>
              </w:rPr>
              <w:tab/>
            </w:r>
            <w:r>
              <w:rPr>
                <w:noProof/>
                <w:webHidden/>
              </w:rPr>
              <w:fldChar w:fldCharType="begin"/>
            </w:r>
            <w:r>
              <w:rPr>
                <w:noProof/>
                <w:webHidden/>
              </w:rPr>
              <w:instrText xml:space="preserve"> PAGEREF _Toc509156585 \h </w:instrText>
            </w:r>
            <w:r>
              <w:rPr>
                <w:noProof/>
                <w:webHidden/>
              </w:rPr>
            </w:r>
            <w:r>
              <w:rPr>
                <w:noProof/>
                <w:webHidden/>
              </w:rPr>
              <w:fldChar w:fldCharType="separate"/>
            </w:r>
            <w:r>
              <w:rPr>
                <w:noProof/>
                <w:webHidden/>
              </w:rPr>
              <w:t>4</w:t>
            </w:r>
            <w:r>
              <w:rPr>
                <w:noProof/>
                <w:webHidden/>
              </w:rPr>
              <w:fldChar w:fldCharType="end"/>
            </w:r>
          </w:hyperlink>
        </w:p>
        <w:p w14:paraId="23103D3F" w14:textId="1BBE82A1" w:rsidR="003B0E2E" w:rsidRDefault="003B0E2E" w:rsidP="00D71595">
          <w:pPr>
            <w:pStyle w:val="TOC3"/>
            <w:rPr>
              <w:rFonts w:asciiTheme="minorHAnsi" w:eastAsiaTheme="minorEastAsia" w:hAnsiTheme="minorHAnsi"/>
              <w:noProof/>
              <w:sz w:val="22"/>
            </w:rPr>
          </w:pPr>
          <w:hyperlink w:anchor="_Toc509156586" w:history="1">
            <w:r w:rsidRPr="001F588C">
              <w:rPr>
                <w:rStyle w:val="Hyperlink"/>
                <w:noProof/>
              </w:rPr>
              <w:t>A.</w:t>
            </w:r>
            <w:r>
              <w:rPr>
                <w:rFonts w:asciiTheme="minorHAnsi" w:eastAsiaTheme="minorEastAsia" w:hAnsiTheme="minorHAnsi"/>
                <w:noProof/>
                <w:sz w:val="22"/>
              </w:rPr>
              <w:tab/>
            </w:r>
            <w:r w:rsidRPr="001F588C">
              <w:rPr>
                <w:rStyle w:val="Hyperlink"/>
                <w:noProof/>
              </w:rPr>
              <w:t xml:space="preserve">SSS Committed Adverse Employment Action Against Mr. Hernandez by Terminating His Employment, and by Providing a Reference that Contributed to E Building Solutions Not Employing Mr. Hernandez. </w:t>
            </w:r>
            <w:r>
              <w:rPr>
                <w:noProof/>
                <w:webHidden/>
              </w:rPr>
              <w:tab/>
            </w:r>
            <w:r>
              <w:rPr>
                <w:noProof/>
                <w:webHidden/>
              </w:rPr>
              <w:fldChar w:fldCharType="begin"/>
            </w:r>
            <w:r>
              <w:rPr>
                <w:noProof/>
                <w:webHidden/>
              </w:rPr>
              <w:instrText xml:space="preserve"> PAGEREF _Toc509156586 \h </w:instrText>
            </w:r>
            <w:r>
              <w:rPr>
                <w:noProof/>
                <w:webHidden/>
              </w:rPr>
            </w:r>
            <w:r>
              <w:rPr>
                <w:noProof/>
                <w:webHidden/>
              </w:rPr>
              <w:fldChar w:fldCharType="separate"/>
            </w:r>
            <w:r>
              <w:rPr>
                <w:noProof/>
                <w:webHidden/>
              </w:rPr>
              <w:t>5</w:t>
            </w:r>
            <w:r>
              <w:rPr>
                <w:noProof/>
                <w:webHidden/>
              </w:rPr>
              <w:fldChar w:fldCharType="end"/>
            </w:r>
          </w:hyperlink>
        </w:p>
        <w:p w14:paraId="410A674A" w14:textId="06DD7DA9" w:rsidR="003B0E2E" w:rsidRDefault="003B0E2E" w:rsidP="00D71595">
          <w:pPr>
            <w:pStyle w:val="TOC3"/>
            <w:rPr>
              <w:rFonts w:asciiTheme="minorHAnsi" w:eastAsiaTheme="minorEastAsia" w:hAnsiTheme="minorHAnsi"/>
              <w:noProof/>
              <w:sz w:val="22"/>
            </w:rPr>
          </w:pPr>
          <w:hyperlink w:anchor="_Toc509156587" w:history="1">
            <w:r w:rsidRPr="001F588C">
              <w:rPr>
                <w:rStyle w:val="Hyperlink"/>
                <w:noProof/>
              </w:rPr>
              <w:t>B.</w:t>
            </w:r>
            <w:r>
              <w:rPr>
                <w:rFonts w:asciiTheme="minorHAnsi" w:eastAsiaTheme="minorEastAsia" w:hAnsiTheme="minorHAnsi"/>
                <w:noProof/>
                <w:sz w:val="22"/>
              </w:rPr>
              <w:tab/>
            </w:r>
            <w:r w:rsidRPr="001F588C">
              <w:rPr>
                <w:rStyle w:val="Hyperlink"/>
                <w:noProof/>
              </w:rPr>
              <w:t>The Termination and Negative Reference Have a Causal Connection to the EEOC Filing Because the Termination Occurred Two Weeks After, and the Negative Reference Occurred Three Months Later and is Supported by Inconsistent Behavior from SSS</w:t>
            </w:r>
            <w:r w:rsidR="009359EA">
              <w:rPr>
                <w:noProof/>
                <w:webHidden/>
              </w:rPr>
              <w:tab/>
            </w:r>
            <w:r>
              <w:rPr>
                <w:noProof/>
                <w:webHidden/>
              </w:rPr>
              <w:fldChar w:fldCharType="begin"/>
            </w:r>
            <w:r>
              <w:rPr>
                <w:noProof/>
                <w:webHidden/>
              </w:rPr>
              <w:instrText xml:space="preserve"> PAGEREF _Toc509156587 \h </w:instrText>
            </w:r>
            <w:r>
              <w:rPr>
                <w:noProof/>
                <w:webHidden/>
              </w:rPr>
            </w:r>
            <w:r>
              <w:rPr>
                <w:noProof/>
                <w:webHidden/>
              </w:rPr>
              <w:fldChar w:fldCharType="separate"/>
            </w:r>
            <w:r>
              <w:rPr>
                <w:noProof/>
                <w:webHidden/>
              </w:rPr>
              <w:t>7</w:t>
            </w:r>
            <w:r>
              <w:rPr>
                <w:noProof/>
                <w:webHidden/>
              </w:rPr>
              <w:fldChar w:fldCharType="end"/>
            </w:r>
          </w:hyperlink>
        </w:p>
        <w:p w14:paraId="47294DB6" w14:textId="07E16534" w:rsidR="003B0E2E" w:rsidRDefault="003B0E2E" w:rsidP="00D71595">
          <w:pPr>
            <w:pStyle w:val="TOC3"/>
            <w:rPr>
              <w:rFonts w:asciiTheme="minorHAnsi" w:eastAsiaTheme="minorEastAsia" w:hAnsiTheme="minorHAnsi"/>
              <w:noProof/>
              <w:sz w:val="22"/>
            </w:rPr>
          </w:pPr>
          <w:hyperlink w:anchor="_Toc509156588" w:history="1">
            <w:r w:rsidRPr="001F588C">
              <w:rPr>
                <w:rStyle w:val="Hyperlink"/>
                <w:noProof/>
              </w:rPr>
              <w:t>C.</w:t>
            </w:r>
            <w:r>
              <w:rPr>
                <w:rFonts w:asciiTheme="minorHAnsi" w:eastAsiaTheme="minorEastAsia" w:hAnsiTheme="minorHAnsi"/>
                <w:noProof/>
                <w:sz w:val="22"/>
              </w:rPr>
              <w:tab/>
            </w:r>
            <w:r w:rsidRPr="001F588C">
              <w:rPr>
                <w:rStyle w:val="Hyperlink"/>
                <w:noProof/>
              </w:rPr>
              <w:t>SSS’s Reasons for Termination and the Negative Reference are Pretext Because They are Inconsistent and Do Not Suggest SSS Followed Policy, Thus Strengthening the Causal Connection Between the Protected Activity and Adverse Action.</w:t>
            </w:r>
            <w:r>
              <w:rPr>
                <w:noProof/>
                <w:webHidden/>
              </w:rPr>
              <w:tab/>
            </w:r>
            <w:r>
              <w:rPr>
                <w:noProof/>
                <w:webHidden/>
              </w:rPr>
              <w:fldChar w:fldCharType="begin"/>
            </w:r>
            <w:r>
              <w:rPr>
                <w:noProof/>
                <w:webHidden/>
              </w:rPr>
              <w:instrText xml:space="preserve"> PAGEREF _Toc509156588 \h </w:instrText>
            </w:r>
            <w:r>
              <w:rPr>
                <w:noProof/>
                <w:webHidden/>
              </w:rPr>
            </w:r>
            <w:r>
              <w:rPr>
                <w:noProof/>
                <w:webHidden/>
              </w:rPr>
              <w:fldChar w:fldCharType="separate"/>
            </w:r>
            <w:r>
              <w:rPr>
                <w:noProof/>
                <w:webHidden/>
              </w:rPr>
              <w:t>8</w:t>
            </w:r>
            <w:r>
              <w:rPr>
                <w:noProof/>
                <w:webHidden/>
              </w:rPr>
              <w:fldChar w:fldCharType="end"/>
            </w:r>
          </w:hyperlink>
        </w:p>
        <w:p w14:paraId="16971211" w14:textId="3921B0F3" w:rsidR="003B0E2E" w:rsidRDefault="003B0E2E">
          <w:pPr>
            <w:pStyle w:val="TOC2"/>
            <w:rPr>
              <w:rFonts w:asciiTheme="minorHAnsi" w:eastAsiaTheme="minorEastAsia" w:hAnsiTheme="minorHAnsi"/>
              <w:noProof/>
              <w:sz w:val="22"/>
            </w:rPr>
          </w:pPr>
          <w:hyperlink w:anchor="_Toc509156589" w:history="1">
            <w:r w:rsidRPr="001F588C">
              <w:rPr>
                <w:rStyle w:val="Hyperlink"/>
                <w:noProof/>
              </w:rPr>
              <w:t>II.</w:t>
            </w:r>
            <w:r>
              <w:rPr>
                <w:rFonts w:asciiTheme="minorHAnsi" w:eastAsiaTheme="minorEastAsia" w:hAnsiTheme="minorHAnsi"/>
                <w:noProof/>
                <w:sz w:val="22"/>
              </w:rPr>
              <w:tab/>
            </w:r>
            <w:r w:rsidRPr="001F588C">
              <w:rPr>
                <w:rStyle w:val="Hyperlink"/>
                <w:noProof/>
              </w:rPr>
              <w:t>SSS DRIMINATED AGAINST MR. HERNANDEZ BECAUSE IT HAD KNOWLEDGE OF HIS DISABILITY, HIS REQUEST FOR ACCOMMODATION WAS REASONABLE AND WAS DENIED, AND WOULD NOT HAVE IMPOSED UNDUE HARDSHIP.</w:t>
            </w:r>
            <w:r>
              <w:rPr>
                <w:noProof/>
                <w:webHidden/>
              </w:rPr>
              <w:tab/>
            </w:r>
            <w:r>
              <w:rPr>
                <w:noProof/>
                <w:webHidden/>
              </w:rPr>
              <w:fldChar w:fldCharType="begin"/>
            </w:r>
            <w:r>
              <w:rPr>
                <w:noProof/>
                <w:webHidden/>
              </w:rPr>
              <w:instrText xml:space="preserve"> PAGEREF _Toc509156589 \h </w:instrText>
            </w:r>
            <w:r>
              <w:rPr>
                <w:noProof/>
                <w:webHidden/>
              </w:rPr>
            </w:r>
            <w:r>
              <w:rPr>
                <w:noProof/>
                <w:webHidden/>
              </w:rPr>
              <w:fldChar w:fldCharType="separate"/>
            </w:r>
            <w:r>
              <w:rPr>
                <w:noProof/>
                <w:webHidden/>
              </w:rPr>
              <w:t>10</w:t>
            </w:r>
            <w:r>
              <w:rPr>
                <w:noProof/>
                <w:webHidden/>
              </w:rPr>
              <w:fldChar w:fldCharType="end"/>
            </w:r>
          </w:hyperlink>
        </w:p>
        <w:p w14:paraId="3C9CCC93" w14:textId="20C8D77F" w:rsidR="003B0E2E" w:rsidRDefault="003B0E2E" w:rsidP="00D71595">
          <w:pPr>
            <w:pStyle w:val="TOC3"/>
            <w:rPr>
              <w:rFonts w:asciiTheme="minorHAnsi" w:eastAsiaTheme="minorEastAsia" w:hAnsiTheme="minorHAnsi"/>
              <w:noProof/>
              <w:sz w:val="22"/>
            </w:rPr>
          </w:pPr>
          <w:hyperlink w:anchor="_Toc509156590" w:history="1">
            <w:r w:rsidRPr="001F588C">
              <w:rPr>
                <w:rStyle w:val="Hyperlink"/>
                <w:noProof/>
              </w:rPr>
              <w:t>A.</w:t>
            </w:r>
            <w:r>
              <w:rPr>
                <w:rFonts w:asciiTheme="minorHAnsi" w:eastAsiaTheme="minorEastAsia" w:hAnsiTheme="minorHAnsi"/>
                <w:noProof/>
                <w:sz w:val="22"/>
              </w:rPr>
              <w:tab/>
            </w:r>
            <w:r w:rsidRPr="001F588C">
              <w:rPr>
                <w:rStyle w:val="Hyperlink"/>
                <w:noProof/>
              </w:rPr>
              <w:t>Disabled &amp; Knowledge – Erik is obviously disabled, but did SSS know about it?</w:t>
            </w:r>
            <w:r>
              <w:rPr>
                <w:noProof/>
                <w:webHidden/>
              </w:rPr>
              <w:tab/>
            </w:r>
            <w:r w:rsidR="009359EA">
              <w:rPr>
                <w:noProof/>
                <w:webHidden/>
              </w:rPr>
              <w:tab/>
            </w:r>
            <w:r>
              <w:rPr>
                <w:noProof/>
                <w:webHidden/>
              </w:rPr>
              <w:fldChar w:fldCharType="begin"/>
            </w:r>
            <w:r>
              <w:rPr>
                <w:noProof/>
                <w:webHidden/>
              </w:rPr>
              <w:instrText xml:space="preserve"> PAGEREF _Toc509156590 \h </w:instrText>
            </w:r>
            <w:r>
              <w:rPr>
                <w:noProof/>
                <w:webHidden/>
              </w:rPr>
            </w:r>
            <w:r>
              <w:rPr>
                <w:noProof/>
                <w:webHidden/>
              </w:rPr>
              <w:fldChar w:fldCharType="separate"/>
            </w:r>
            <w:r>
              <w:rPr>
                <w:noProof/>
                <w:webHidden/>
              </w:rPr>
              <w:t>11</w:t>
            </w:r>
            <w:r>
              <w:rPr>
                <w:noProof/>
                <w:webHidden/>
              </w:rPr>
              <w:fldChar w:fldCharType="end"/>
            </w:r>
          </w:hyperlink>
        </w:p>
        <w:p w14:paraId="6660F84B" w14:textId="389C358E" w:rsidR="003B0E2E" w:rsidRDefault="003B0E2E" w:rsidP="00D71595">
          <w:pPr>
            <w:pStyle w:val="TOC3"/>
            <w:rPr>
              <w:rFonts w:asciiTheme="minorHAnsi" w:eastAsiaTheme="minorEastAsia" w:hAnsiTheme="minorHAnsi"/>
              <w:noProof/>
              <w:sz w:val="22"/>
            </w:rPr>
          </w:pPr>
          <w:hyperlink w:anchor="_Toc509156591" w:history="1">
            <w:r w:rsidRPr="001F588C">
              <w:rPr>
                <w:rStyle w:val="Hyperlink"/>
                <w:noProof/>
              </w:rPr>
              <w:t>B.</w:t>
            </w:r>
            <w:r>
              <w:rPr>
                <w:rFonts w:asciiTheme="minorHAnsi" w:eastAsiaTheme="minorEastAsia" w:hAnsiTheme="minorHAnsi"/>
                <w:noProof/>
                <w:sz w:val="22"/>
              </w:rPr>
              <w:tab/>
            </w:r>
            <w:r w:rsidRPr="001F588C">
              <w:rPr>
                <w:rStyle w:val="Hyperlink"/>
                <w:noProof/>
              </w:rPr>
              <w:t>Is Qualified</w:t>
            </w:r>
            <w:r>
              <w:rPr>
                <w:noProof/>
                <w:webHidden/>
              </w:rPr>
              <w:tab/>
            </w:r>
            <w:r>
              <w:rPr>
                <w:noProof/>
                <w:webHidden/>
              </w:rPr>
              <w:fldChar w:fldCharType="begin"/>
            </w:r>
            <w:r>
              <w:rPr>
                <w:noProof/>
                <w:webHidden/>
              </w:rPr>
              <w:instrText xml:space="preserve"> PAGEREF _Toc509156591 \h </w:instrText>
            </w:r>
            <w:r>
              <w:rPr>
                <w:noProof/>
                <w:webHidden/>
              </w:rPr>
            </w:r>
            <w:r>
              <w:rPr>
                <w:noProof/>
                <w:webHidden/>
              </w:rPr>
              <w:fldChar w:fldCharType="separate"/>
            </w:r>
            <w:r>
              <w:rPr>
                <w:noProof/>
                <w:webHidden/>
              </w:rPr>
              <w:t>12</w:t>
            </w:r>
            <w:r>
              <w:rPr>
                <w:noProof/>
                <w:webHidden/>
              </w:rPr>
              <w:fldChar w:fldCharType="end"/>
            </w:r>
          </w:hyperlink>
        </w:p>
        <w:p w14:paraId="31224DBB" w14:textId="2A355ACA" w:rsidR="003B0E2E" w:rsidRDefault="003B0E2E" w:rsidP="00D71595">
          <w:pPr>
            <w:pStyle w:val="TOC3"/>
            <w:rPr>
              <w:rFonts w:asciiTheme="minorHAnsi" w:eastAsiaTheme="minorEastAsia" w:hAnsiTheme="minorHAnsi"/>
              <w:noProof/>
              <w:sz w:val="22"/>
            </w:rPr>
          </w:pPr>
          <w:hyperlink w:anchor="_Toc509156592" w:history="1">
            <w:r w:rsidRPr="001F588C">
              <w:rPr>
                <w:rStyle w:val="Hyperlink"/>
                <w:noProof/>
              </w:rPr>
              <w:t>C.</w:t>
            </w:r>
            <w:r>
              <w:rPr>
                <w:rFonts w:asciiTheme="minorHAnsi" w:eastAsiaTheme="minorEastAsia" w:hAnsiTheme="minorHAnsi"/>
                <w:noProof/>
                <w:sz w:val="22"/>
              </w:rPr>
              <w:tab/>
            </w:r>
            <w:r w:rsidRPr="001F588C">
              <w:rPr>
                <w:rStyle w:val="Hyperlink"/>
                <w:noProof/>
              </w:rPr>
              <w:t>Plausibly Request Reasonable Accommodation</w:t>
            </w:r>
            <w:r>
              <w:rPr>
                <w:noProof/>
                <w:webHidden/>
              </w:rPr>
              <w:tab/>
            </w:r>
            <w:r>
              <w:rPr>
                <w:noProof/>
                <w:webHidden/>
              </w:rPr>
              <w:fldChar w:fldCharType="begin"/>
            </w:r>
            <w:r>
              <w:rPr>
                <w:noProof/>
                <w:webHidden/>
              </w:rPr>
              <w:instrText xml:space="preserve"> PAGEREF _Toc509156592 \h </w:instrText>
            </w:r>
            <w:r>
              <w:rPr>
                <w:noProof/>
                <w:webHidden/>
              </w:rPr>
            </w:r>
            <w:r>
              <w:rPr>
                <w:noProof/>
                <w:webHidden/>
              </w:rPr>
              <w:fldChar w:fldCharType="separate"/>
            </w:r>
            <w:r>
              <w:rPr>
                <w:noProof/>
                <w:webHidden/>
              </w:rPr>
              <w:t>12</w:t>
            </w:r>
            <w:r>
              <w:rPr>
                <w:noProof/>
                <w:webHidden/>
              </w:rPr>
              <w:fldChar w:fldCharType="end"/>
            </w:r>
          </w:hyperlink>
        </w:p>
        <w:p w14:paraId="0C0CDBC6" w14:textId="1DFE679C" w:rsidR="003B0E2E" w:rsidRDefault="003B0E2E" w:rsidP="00D71595">
          <w:pPr>
            <w:pStyle w:val="TOC3"/>
            <w:rPr>
              <w:rFonts w:asciiTheme="minorHAnsi" w:eastAsiaTheme="minorEastAsia" w:hAnsiTheme="minorHAnsi"/>
              <w:noProof/>
              <w:sz w:val="22"/>
            </w:rPr>
          </w:pPr>
          <w:hyperlink w:anchor="_Toc509156593" w:history="1">
            <w:r w:rsidRPr="001F588C">
              <w:rPr>
                <w:rStyle w:val="Hyperlink"/>
                <w:noProof/>
              </w:rPr>
              <w:t>D.</w:t>
            </w:r>
            <w:r>
              <w:rPr>
                <w:rFonts w:asciiTheme="minorHAnsi" w:eastAsiaTheme="minorEastAsia" w:hAnsiTheme="minorHAnsi"/>
                <w:noProof/>
                <w:sz w:val="22"/>
              </w:rPr>
              <w:tab/>
            </w:r>
            <w:r w:rsidRPr="001F588C">
              <w:rPr>
                <w:rStyle w:val="Hyperlink"/>
                <w:noProof/>
              </w:rPr>
              <w:t>No Undue Hardship</w:t>
            </w:r>
            <w:r>
              <w:rPr>
                <w:noProof/>
                <w:webHidden/>
              </w:rPr>
              <w:tab/>
            </w:r>
            <w:r>
              <w:rPr>
                <w:noProof/>
                <w:webHidden/>
              </w:rPr>
              <w:fldChar w:fldCharType="begin"/>
            </w:r>
            <w:r>
              <w:rPr>
                <w:noProof/>
                <w:webHidden/>
              </w:rPr>
              <w:instrText xml:space="preserve"> PAGEREF _Toc509156593 \h </w:instrText>
            </w:r>
            <w:r>
              <w:rPr>
                <w:noProof/>
                <w:webHidden/>
              </w:rPr>
            </w:r>
            <w:r>
              <w:rPr>
                <w:noProof/>
                <w:webHidden/>
              </w:rPr>
              <w:fldChar w:fldCharType="separate"/>
            </w:r>
            <w:r>
              <w:rPr>
                <w:noProof/>
                <w:webHidden/>
              </w:rPr>
              <w:t>12</w:t>
            </w:r>
            <w:r>
              <w:rPr>
                <w:noProof/>
                <w:webHidden/>
              </w:rPr>
              <w:fldChar w:fldCharType="end"/>
            </w:r>
          </w:hyperlink>
        </w:p>
        <w:p w14:paraId="6457F06D" w14:textId="008750F0" w:rsidR="003B0E2E" w:rsidRDefault="003B0E2E">
          <w:pPr>
            <w:pStyle w:val="TOC1"/>
            <w:rPr>
              <w:rFonts w:asciiTheme="minorHAnsi" w:eastAsiaTheme="minorEastAsia" w:hAnsiTheme="minorHAnsi"/>
              <w:noProof/>
              <w:sz w:val="22"/>
            </w:rPr>
          </w:pPr>
          <w:hyperlink w:anchor="_Toc509156594" w:history="1">
            <w:r w:rsidRPr="001F588C">
              <w:rPr>
                <w:rStyle w:val="Hyperlink"/>
                <w:noProof/>
              </w:rPr>
              <w:t>CONCLUSION</w:t>
            </w:r>
            <w:r>
              <w:rPr>
                <w:noProof/>
                <w:webHidden/>
              </w:rPr>
              <w:tab/>
            </w:r>
            <w:r>
              <w:rPr>
                <w:noProof/>
                <w:webHidden/>
              </w:rPr>
              <w:fldChar w:fldCharType="begin"/>
            </w:r>
            <w:r>
              <w:rPr>
                <w:noProof/>
                <w:webHidden/>
              </w:rPr>
              <w:instrText xml:space="preserve"> PAGEREF _Toc509156594 \h </w:instrText>
            </w:r>
            <w:r>
              <w:rPr>
                <w:noProof/>
                <w:webHidden/>
              </w:rPr>
            </w:r>
            <w:r>
              <w:rPr>
                <w:noProof/>
                <w:webHidden/>
              </w:rPr>
              <w:fldChar w:fldCharType="separate"/>
            </w:r>
            <w:r>
              <w:rPr>
                <w:noProof/>
                <w:webHidden/>
              </w:rPr>
              <w:t>12</w:t>
            </w:r>
            <w:r>
              <w:rPr>
                <w:noProof/>
                <w:webHidden/>
              </w:rPr>
              <w:fldChar w:fldCharType="end"/>
            </w:r>
          </w:hyperlink>
        </w:p>
        <w:p w14:paraId="1CAF79F7" w14:textId="36B877B1" w:rsidR="003B0E2E" w:rsidRDefault="003B0E2E">
          <w:pPr>
            <w:pStyle w:val="TOC1"/>
            <w:rPr>
              <w:rFonts w:asciiTheme="minorHAnsi" w:eastAsiaTheme="minorEastAsia" w:hAnsiTheme="minorHAnsi"/>
              <w:noProof/>
              <w:sz w:val="22"/>
            </w:rPr>
          </w:pPr>
          <w:hyperlink w:anchor="_Toc509156595" w:history="1">
            <w:r w:rsidRPr="001F588C">
              <w:rPr>
                <w:rStyle w:val="Hyperlink"/>
                <w:noProof/>
              </w:rPr>
              <w:t>CERTIFICATE OF COMPLIANCE</w:t>
            </w:r>
            <w:r>
              <w:rPr>
                <w:noProof/>
                <w:webHidden/>
              </w:rPr>
              <w:tab/>
            </w:r>
            <w:r>
              <w:rPr>
                <w:noProof/>
                <w:webHidden/>
              </w:rPr>
              <w:fldChar w:fldCharType="begin"/>
            </w:r>
            <w:r>
              <w:rPr>
                <w:noProof/>
                <w:webHidden/>
              </w:rPr>
              <w:instrText xml:space="preserve"> PAGEREF _Toc509156595 \h </w:instrText>
            </w:r>
            <w:r>
              <w:rPr>
                <w:noProof/>
                <w:webHidden/>
              </w:rPr>
            </w:r>
            <w:r>
              <w:rPr>
                <w:noProof/>
                <w:webHidden/>
              </w:rPr>
              <w:fldChar w:fldCharType="separate"/>
            </w:r>
            <w:r>
              <w:rPr>
                <w:noProof/>
                <w:webHidden/>
              </w:rPr>
              <w:t>13</w:t>
            </w:r>
            <w:r>
              <w:rPr>
                <w:noProof/>
                <w:webHidden/>
              </w:rPr>
              <w:fldChar w:fldCharType="end"/>
            </w:r>
          </w:hyperlink>
        </w:p>
        <w:p w14:paraId="12E6AF95" w14:textId="124000EE" w:rsidR="003B0E2E" w:rsidRDefault="003B0E2E">
          <w:pPr>
            <w:pStyle w:val="TOC1"/>
            <w:rPr>
              <w:rFonts w:asciiTheme="minorHAnsi" w:eastAsiaTheme="minorEastAsia" w:hAnsiTheme="minorHAnsi"/>
              <w:noProof/>
              <w:sz w:val="22"/>
            </w:rPr>
          </w:pPr>
          <w:hyperlink w:anchor="_Toc509156596" w:history="1">
            <w:r w:rsidRPr="001F588C">
              <w:rPr>
                <w:rStyle w:val="Hyperlink"/>
                <w:noProof/>
              </w:rPr>
              <w:t>CERTIFICATE OF SERVICE</w:t>
            </w:r>
            <w:r>
              <w:rPr>
                <w:noProof/>
                <w:webHidden/>
              </w:rPr>
              <w:tab/>
            </w:r>
            <w:r>
              <w:rPr>
                <w:noProof/>
                <w:webHidden/>
              </w:rPr>
              <w:fldChar w:fldCharType="begin"/>
            </w:r>
            <w:r>
              <w:rPr>
                <w:noProof/>
                <w:webHidden/>
              </w:rPr>
              <w:instrText xml:space="preserve"> PAGEREF _Toc509156596 \h </w:instrText>
            </w:r>
            <w:r>
              <w:rPr>
                <w:noProof/>
                <w:webHidden/>
              </w:rPr>
            </w:r>
            <w:r>
              <w:rPr>
                <w:noProof/>
                <w:webHidden/>
              </w:rPr>
              <w:fldChar w:fldCharType="separate"/>
            </w:r>
            <w:r>
              <w:rPr>
                <w:noProof/>
                <w:webHidden/>
              </w:rPr>
              <w:t>13</w:t>
            </w:r>
            <w:r>
              <w:rPr>
                <w:noProof/>
                <w:webHidden/>
              </w:rPr>
              <w:fldChar w:fldCharType="end"/>
            </w:r>
          </w:hyperlink>
        </w:p>
        <w:p w14:paraId="4A60D4B1" w14:textId="49FCA0E5" w:rsidR="00815C2F" w:rsidRDefault="00815C2F">
          <w:r>
            <w:rPr>
              <w:b/>
              <w:bCs/>
              <w:noProof/>
            </w:rPr>
            <w:fldChar w:fldCharType="end"/>
          </w:r>
        </w:p>
      </w:sdtContent>
    </w:sdt>
    <w:p w14:paraId="7976030F" w14:textId="7E5EAC1D" w:rsidR="00A67795" w:rsidRPr="00894EFF" w:rsidRDefault="00894EFF" w:rsidP="00B92EDE">
      <w:pPr>
        <w:pStyle w:val="Heading1"/>
        <w:ind w:firstLine="0"/>
      </w:pPr>
      <w:bookmarkStart w:id="1" w:name="_Toc509156578"/>
      <w:r w:rsidRPr="00894EFF">
        <w:t xml:space="preserve">TABLE OF </w:t>
      </w:r>
      <w:r w:rsidRPr="00D01B0F">
        <w:t>AUTHORITIES</w:t>
      </w:r>
      <w:bookmarkEnd w:id="1"/>
    </w:p>
    <w:p w14:paraId="0D66B63F"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begin"/>
      </w:r>
      <w:r>
        <w:rPr>
          <w:rFonts w:cs="Times New Roman"/>
        </w:rPr>
        <w:instrText xml:space="preserve"> TOA \h \c "1" \p </w:instrText>
      </w:r>
      <w:r>
        <w:rPr>
          <w:rFonts w:cs="Times New Roman"/>
        </w:rPr>
        <w:fldChar w:fldCharType="separate"/>
      </w:r>
      <w:r w:rsidR="00A30CB7">
        <w:rPr>
          <w:noProof/>
        </w:rPr>
        <w:t>Cases</w:t>
      </w:r>
    </w:p>
    <w:p w14:paraId="386A559F" w14:textId="77777777" w:rsidR="00A30CB7" w:rsidRDefault="00A30CB7">
      <w:pPr>
        <w:pStyle w:val="TableofAuthorities"/>
        <w:tabs>
          <w:tab w:val="right" w:leader="dot" w:pos="9350"/>
        </w:tabs>
        <w:rPr>
          <w:noProof/>
        </w:rPr>
      </w:pPr>
      <w:r w:rsidRPr="006355E2">
        <w:rPr>
          <w:i/>
          <w:noProof/>
        </w:rPr>
        <w:t>Anderson v. Coors Brewing Co.</w:t>
      </w:r>
      <w:r>
        <w:rPr>
          <w:noProof/>
        </w:rPr>
        <w:t>, 181 F.3d 1171, 1178 (10th Cir. 1999)</w:t>
      </w:r>
      <w:r>
        <w:rPr>
          <w:noProof/>
        </w:rPr>
        <w:tab/>
        <w:t>4, 5</w:t>
      </w:r>
    </w:p>
    <w:p w14:paraId="62637A38" w14:textId="77777777" w:rsidR="00A30CB7" w:rsidRDefault="00A30CB7">
      <w:pPr>
        <w:pStyle w:val="TableofAuthorities"/>
        <w:tabs>
          <w:tab w:val="right" w:leader="dot" w:pos="9350"/>
        </w:tabs>
        <w:rPr>
          <w:noProof/>
        </w:rPr>
      </w:pPr>
      <w:r w:rsidRPr="006355E2">
        <w:rPr>
          <w:i/>
          <w:noProof/>
        </w:rPr>
        <w:t>Berry v. Stevinson Chevrolet</w:t>
      </w:r>
      <w:r>
        <w:rPr>
          <w:noProof/>
        </w:rPr>
        <w:t>, 74 F.3d 980, 986–87 (10th Cir.1996)</w:t>
      </w:r>
      <w:r>
        <w:rPr>
          <w:noProof/>
        </w:rPr>
        <w:tab/>
        <w:t>4</w:t>
      </w:r>
    </w:p>
    <w:p w14:paraId="1D549ECC" w14:textId="77777777" w:rsidR="00A30CB7" w:rsidRDefault="00A30CB7">
      <w:pPr>
        <w:pStyle w:val="TableofAuthorities"/>
        <w:tabs>
          <w:tab w:val="right" w:leader="dot" w:pos="9350"/>
        </w:tabs>
        <w:rPr>
          <w:noProof/>
        </w:rPr>
      </w:pPr>
      <w:r w:rsidRPr="006355E2">
        <w:rPr>
          <w:i/>
          <w:noProof/>
        </w:rPr>
        <w:t>E.E.O.C. v. C.R. England, Inc.</w:t>
      </w:r>
      <w:r>
        <w:rPr>
          <w:noProof/>
        </w:rPr>
        <w:t>, 644 F.3d 1028, 1051 (10th Cir. 2011).</w:t>
      </w:r>
      <w:r>
        <w:rPr>
          <w:noProof/>
        </w:rPr>
        <w:tab/>
        <w:t>2, 3, 4</w:t>
      </w:r>
    </w:p>
    <w:p w14:paraId="525CB387" w14:textId="77777777" w:rsidR="00A30CB7" w:rsidRDefault="00A30CB7">
      <w:pPr>
        <w:pStyle w:val="TableofAuthorities"/>
        <w:tabs>
          <w:tab w:val="right" w:leader="dot" w:pos="9350"/>
        </w:tabs>
        <w:rPr>
          <w:noProof/>
        </w:rPr>
      </w:pPr>
      <w:r w:rsidRPr="006355E2">
        <w:rPr>
          <w:i/>
          <w:noProof/>
        </w:rPr>
        <w:t>Hashimoto v. Dalton</w:t>
      </w:r>
      <w:r>
        <w:rPr>
          <w:noProof/>
        </w:rPr>
        <w:t>, 118 F.3d 671 (9th Cir.1997)</w:t>
      </w:r>
      <w:r>
        <w:rPr>
          <w:noProof/>
        </w:rPr>
        <w:tab/>
        <w:t>5</w:t>
      </w:r>
    </w:p>
    <w:p w14:paraId="49601D75" w14:textId="77777777" w:rsidR="00A30CB7" w:rsidRDefault="00A30CB7">
      <w:pPr>
        <w:pStyle w:val="TableofAuthorities"/>
        <w:tabs>
          <w:tab w:val="right" w:leader="dot" w:pos="9350"/>
        </w:tabs>
        <w:rPr>
          <w:noProof/>
        </w:rPr>
      </w:pPr>
      <w:r w:rsidRPr="006355E2">
        <w:rPr>
          <w:i/>
          <w:noProof/>
        </w:rPr>
        <w:t>Hillig v. Rumsfeld</w:t>
      </w:r>
      <w:r>
        <w:rPr>
          <w:noProof/>
        </w:rPr>
        <w:t>, 381 F.3d 1028, 1031 (10th Cir. 2004)</w:t>
      </w:r>
      <w:r>
        <w:rPr>
          <w:noProof/>
        </w:rPr>
        <w:tab/>
        <w:t>4, 5</w:t>
      </w:r>
    </w:p>
    <w:p w14:paraId="0756DC10" w14:textId="77777777" w:rsidR="00A30CB7" w:rsidRDefault="00A30CB7">
      <w:pPr>
        <w:pStyle w:val="TableofAuthorities"/>
        <w:tabs>
          <w:tab w:val="right" w:leader="dot" w:pos="9350"/>
        </w:tabs>
        <w:rPr>
          <w:noProof/>
        </w:rPr>
      </w:pPr>
      <w:r w:rsidRPr="006355E2">
        <w:rPr>
          <w:i/>
          <w:noProof/>
        </w:rPr>
        <w:t>McDonnell Douglas Corp. v. Green</w:t>
      </w:r>
      <w:r>
        <w:rPr>
          <w:noProof/>
        </w:rPr>
        <w:t>, 411 U.S. 792, 802 (1973)</w:t>
      </w:r>
      <w:r>
        <w:rPr>
          <w:noProof/>
        </w:rPr>
        <w:tab/>
        <w:t>2, 3</w:t>
      </w:r>
    </w:p>
    <w:p w14:paraId="2A44FB06" w14:textId="77777777" w:rsidR="00A30CB7" w:rsidRDefault="00A30CB7">
      <w:pPr>
        <w:pStyle w:val="TableofAuthorities"/>
        <w:tabs>
          <w:tab w:val="right" w:leader="dot" w:pos="9350"/>
        </w:tabs>
        <w:rPr>
          <w:noProof/>
        </w:rPr>
      </w:pPr>
      <w:r w:rsidRPr="006355E2">
        <w:rPr>
          <w:i/>
          <w:noProof/>
        </w:rPr>
        <w:t>Morgan v. Hilti, Inc.</w:t>
      </w:r>
      <w:r>
        <w:rPr>
          <w:noProof/>
        </w:rPr>
        <w:t>, 108 F.3d 1319, 1324 (10th Cir. 1997)</w:t>
      </w:r>
      <w:r>
        <w:rPr>
          <w:noProof/>
        </w:rPr>
        <w:tab/>
        <w:t>3, 5</w:t>
      </w:r>
    </w:p>
    <w:p w14:paraId="335EEB46" w14:textId="77777777" w:rsidR="00A30CB7" w:rsidRDefault="00A30CB7">
      <w:pPr>
        <w:pStyle w:val="TableofAuthorities"/>
        <w:tabs>
          <w:tab w:val="right" w:leader="dot" w:pos="9350"/>
        </w:tabs>
        <w:rPr>
          <w:noProof/>
        </w:rPr>
      </w:pPr>
      <w:r w:rsidRPr="006355E2">
        <w:rPr>
          <w:i/>
          <w:noProof/>
        </w:rPr>
        <w:t>Proctor v. United Parcel Serv.</w:t>
      </w:r>
      <w:r>
        <w:rPr>
          <w:noProof/>
        </w:rPr>
        <w:t>, 502 F.3d 1200, 1208 (10th Cir. 2007)</w:t>
      </w:r>
      <w:r>
        <w:rPr>
          <w:noProof/>
        </w:rPr>
        <w:tab/>
        <w:t>3, 4, 5</w:t>
      </w:r>
    </w:p>
    <w:p w14:paraId="5122E3DE" w14:textId="77777777" w:rsidR="00A30CB7" w:rsidRDefault="00E5465D">
      <w:pPr>
        <w:pStyle w:val="TOAHeading"/>
        <w:tabs>
          <w:tab w:val="right" w:leader="dot" w:pos="9350"/>
        </w:tabs>
        <w:rPr>
          <w:rFonts w:asciiTheme="minorHAnsi" w:eastAsiaTheme="minorEastAsia" w:hAnsiTheme="minorHAnsi" w:cstheme="minorBidi"/>
          <w:b w:val="0"/>
          <w:bCs w:val="0"/>
          <w:noProof/>
          <w:sz w:val="22"/>
          <w:szCs w:val="22"/>
        </w:rPr>
      </w:pPr>
      <w:r>
        <w:rPr>
          <w:rFonts w:cs="Times New Roman"/>
        </w:rPr>
        <w:fldChar w:fldCharType="end"/>
      </w:r>
      <w:r>
        <w:rPr>
          <w:rFonts w:cs="Times New Roman"/>
        </w:rPr>
        <w:fldChar w:fldCharType="begin"/>
      </w:r>
      <w:r>
        <w:rPr>
          <w:rFonts w:cs="Times New Roman"/>
        </w:rPr>
        <w:instrText xml:space="preserve"> TOA \h \c "2" \p </w:instrText>
      </w:r>
      <w:r>
        <w:rPr>
          <w:rFonts w:cs="Times New Roman"/>
        </w:rPr>
        <w:fldChar w:fldCharType="separate"/>
      </w:r>
      <w:r w:rsidR="00A30CB7">
        <w:rPr>
          <w:noProof/>
        </w:rPr>
        <w:t>Statutes</w:t>
      </w:r>
    </w:p>
    <w:p w14:paraId="428C8BE6" w14:textId="77777777" w:rsidR="00A30CB7" w:rsidRDefault="00A30CB7">
      <w:pPr>
        <w:pStyle w:val="TableofAuthorities"/>
        <w:tabs>
          <w:tab w:val="right" w:leader="dot" w:pos="9350"/>
        </w:tabs>
        <w:rPr>
          <w:noProof/>
        </w:rPr>
      </w:pPr>
      <w:r>
        <w:rPr>
          <w:noProof/>
        </w:rPr>
        <w:t>. 42 U.S.C. § 12111(9).</w:t>
      </w:r>
      <w:r>
        <w:rPr>
          <w:noProof/>
        </w:rPr>
        <w:tab/>
        <w:t>2</w:t>
      </w:r>
    </w:p>
    <w:p w14:paraId="24DFBEA3" w14:textId="77777777" w:rsidR="00A30CB7" w:rsidRDefault="00A30CB7">
      <w:pPr>
        <w:pStyle w:val="TableofAuthorities"/>
        <w:tabs>
          <w:tab w:val="right" w:leader="dot" w:pos="9350"/>
        </w:tabs>
        <w:rPr>
          <w:noProof/>
        </w:rPr>
      </w:pPr>
      <w:r w:rsidRPr="002227CF">
        <w:rPr>
          <w:rFonts w:cs="Times New Roman"/>
          <w:noProof/>
        </w:rPr>
        <w:t>28 U.S.C. § 1291 (2017</w:t>
      </w:r>
      <w:r w:rsidRPr="002227CF">
        <w:rPr>
          <w:rFonts w:ascii="TimesNewRomanPSMT" w:hAnsi="TimesNewRomanPSMT" w:cs="TimesNewRomanPSMT"/>
          <w:noProof/>
        </w:rPr>
        <w:t>)</w:t>
      </w:r>
      <w:r>
        <w:rPr>
          <w:noProof/>
        </w:rPr>
        <w:tab/>
        <w:t>1</w:t>
      </w:r>
    </w:p>
    <w:p w14:paraId="36A14304"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28 U.S.C. § 1331 (</w:t>
      </w:r>
      <w:r w:rsidRPr="002227CF">
        <w:rPr>
          <w:rFonts w:ascii="TimesNewRomanPSMT" w:hAnsi="TimesNewRomanPSMT" w:cs="TimesNewRomanPSMT"/>
          <w:noProof/>
          <w:color w:val="FF0000"/>
        </w:rPr>
        <w:t>2012</w:t>
      </w:r>
      <w:r w:rsidRPr="002227CF">
        <w:rPr>
          <w:rFonts w:ascii="TimesNewRomanPSMT" w:hAnsi="TimesNewRomanPSMT" w:cs="TimesNewRomanPSMT"/>
          <w:noProof/>
        </w:rPr>
        <w:t>)</w:t>
      </w:r>
      <w:r>
        <w:rPr>
          <w:noProof/>
        </w:rPr>
        <w:tab/>
        <w:t>1</w:t>
      </w:r>
    </w:p>
    <w:p w14:paraId="6394B516" w14:textId="77777777" w:rsidR="00A30CB7" w:rsidRDefault="00A30CB7">
      <w:pPr>
        <w:pStyle w:val="TableofAuthorities"/>
        <w:tabs>
          <w:tab w:val="right" w:leader="dot" w:pos="9350"/>
        </w:tabs>
        <w:rPr>
          <w:noProof/>
        </w:rPr>
      </w:pPr>
      <w:r>
        <w:rPr>
          <w:noProof/>
        </w:rPr>
        <w:t>42 U.S.C. § 12102(2)(A) &amp; (B)</w:t>
      </w:r>
      <w:r>
        <w:rPr>
          <w:noProof/>
        </w:rPr>
        <w:tab/>
        <w:t>2</w:t>
      </w:r>
    </w:p>
    <w:p w14:paraId="5AF3F584" w14:textId="77777777" w:rsidR="00A30CB7" w:rsidRDefault="00A30CB7">
      <w:pPr>
        <w:pStyle w:val="TableofAuthorities"/>
        <w:tabs>
          <w:tab w:val="right" w:leader="dot" w:pos="9350"/>
        </w:tabs>
        <w:rPr>
          <w:noProof/>
        </w:rPr>
      </w:pPr>
      <w:r>
        <w:rPr>
          <w:noProof/>
        </w:rPr>
        <w:t>42 U.S.C. § 12111(10)</w:t>
      </w:r>
      <w:r>
        <w:rPr>
          <w:noProof/>
        </w:rPr>
        <w:tab/>
        <w:t>2</w:t>
      </w:r>
    </w:p>
    <w:p w14:paraId="5C1EB1B4" w14:textId="77777777" w:rsidR="00A30CB7" w:rsidRDefault="00A30CB7">
      <w:pPr>
        <w:pStyle w:val="TableofAuthorities"/>
        <w:tabs>
          <w:tab w:val="right" w:leader="dot" w:pos="9350"/>
        </w:tabs>
        <w:rPr>
          <w:noProof/>
        </w:rPr>
      </w:pPr>
      <w:r>
        <w:rPr>
          <w:noProof/>
        </w:rPr>
        <w:t>42 U.S.C. § 12111(8)</w:t>
      </w:r>
      <w:r>
        <w:rPr>
          <w:noProof/>
        </w:rPr>
        <w:tab/>
        <w:t>2</w:t>
      </w:r>
    </w:p>
    <w:p w14:paraId="20941DAF" w14:textId="77777777" w:rsidR="00A30CB7" w:rsidRDefault="00A30CB7">
      <w:pPr>
        <w:pStyle w:val="TableofAuthorities"/>
        <w:tabs>
          <w:tab w:val="right" w:leader="dot" w:pos="9350"/>
        </w:tabs>
        <w:rPr>
          <w:noProof/>
        </w:rPr>
      </w:pPr>
      <w:r>
        <w:rPr>
          <w:noProof/>
        </w:rPr>
        <w:lastRenderedPageBreak/>
        <w:t>42 U.S.C. § 12112(b)</w:t>
      </w:r>
      <w:r>
        <w:rPr>
          <w:noProof/>
        </w:rPr>
        <w:tab/>
        <w:t>2</w:t>
      </w:r>
    </w:p>
    <w:p w14:paraId="6D438D80" w14:textId="77777777" w:rsidR="00A30CB7" w:rsidRDefault="00A30CB7">
      <w:pPr>
        <w:pStyle w:val="TableofAuthorities"/>
        <w:tabs>
          <w:tab w:val="right" w:leader="dot" w:pos="9350"/>
        </w:tabs>
        <w:rPr>
          <w:noProof/>
        </w:rPr>
      </w:pPr>
      <w:r>
        <w:rPr>
          <w:noProof/>
        </w:rPr>
        <w:t>42 U.S.C. § 12112(b)(5)(A)</w:t>
      </w:r>
      <w:r>
        <w:rPr>
          <w:noProof/>
        </w:rPr>
        <w:tab/>
        <w:t>2</w:t>
      </w:r>
    </w:p>
    <w:p w14:paraId="539859EA" w14:textId="77777777" w:rsidR="00A30CB7" w:rsidRDefault="00A30CB7">
      <w:pPr>
        <w:pStyle w:val="TableofAuthorities"/>
        <w:tabs>
          <w:tab w:val="right" w:leader="dot" w:pos="9350"/>
        </w:tabs>
        <w:rPr>
          <w:noProof/>
        </w:rPr>
      </w:pPr>
      <w:r>
        <w:rPr>
          <w:noProof/>
        </w:rPr>
        <w:t>42 U.S.C. § 12203(a)</w:t>
      </w:r>
      <w:r>
        <w:rPr>
          <w:noProof/>
        </w:rPr>
        <w:tab/>
        <w:t>2, 3</w:t>
      </w:r>
    </w:p>
    <w:p w14:paraId="16BE4DF0" w14:textId="77777777" w:rsidR="00A30CB7" w:rsidRDefault="00A30CB7">
      <w:pPr>
        <w:pStyle w:val="TableofAuthorities"/>
        <w:tabs>
          <w:tab w:val="right" w:leader="dot" w:pos="9350"/>
        </w:tabs>
        <w:rPr>
          <w:noProof/>
        </w:rPr>
      </w:pPr>
      <w:r w:rsidRPr="002227CF">
        <w:rPr>
          <w:rFonts w:ascii="TimesNewRomanPSMT" w:hAnsi="TimesNewRomanPSMT" w:cs="TimesNewRomanPSMT"/>
          <w:noProof/>
        </w:rPr>
        <w:t>42 U.S.C. §§ 12112 – 12117 (2017)</w:t>
      </w:r>
      <w:r>
        <w:rPr>
          <w:noProof/>
        </w:rPr>
        <w:tab/>
        <w:t>1</w:t>
      </w:r>
    </w:p>
    <w:p w14:paraId="52071963" w14:textId="49E744A6" w:rsidR="00C93CDD" w:rsidRDefault="00A30CB7" w:rsidP="00287C98">
      <w:pPr>
        <w:pStyle w:val="TableofAuthorities"/>
        <w:tabs>
          <w:tab w:val="right" w:leader="dot" w:pos="9350"/>
        </w:tabs>
        <w:rPr>
          <w:rFonts w:cs="Times New Roman"/>
          <w:szCs w:val="24"/>
        </w:rPr>
      </w:pPr>
      <w:r>
        <w:rPr>
          <w:noProof/>
        </w:rPr>
        <w:t>42 U.S.C. §12102(1)(A)</w:t>
      </w:r>
      <w:r>
        <w:rPr>
          <w:noProof/>
        </w:rPr>
        <w:tab/>
        <w:t>1</w:t>
      </w:r>
      <w:r w:rsidR="00E5465D">
        <w:rPr>
          <w:rFonts w:cs="Times New Roman"/>
          <w:szCs w:val="24"/>
        </w:rPr>
        <w:fldChar w:fldCharType="end"/>
      </w:r>
    </w:p>
    <w:p w14:paraId="28323E38" w14:textId="77777777" w:rsidR="00424487" w:rsidRDefault="00D01B0F" w:rsidP="00D476E0">
      <w:pPr>
        <w:jc w:val="center"/>
        <w:rPr>
          <w:rFonts w:eastAsiaTheme="majorEastAsia" w:cs="Times New Roman"/>
          <w:color w:val="2F5496" w:themeColor="accent1" w:themeShade="BF"/>
          <w:szCs w:val="24"/>
        </w:rPr>
        <w:sectPr w:rsidR="00424487" w:rsidSect="00732E70">
          <w:pgSz w:w="12240" w:h="15840"/>
          <w:pgMar w:top="1440" w:right="1440" w:bottom="1440" w:left="1440" w:header="720" w:footer="720" w:gutter="0"/>
          <w:pgNumType w:fmt="lowerRoman" w:start="1"/>
          <w:cols w:space="720"/>
          <w:docGrid w:linePitch="360"/>
        </w:sectPr>
      </w:pPr>
      <w:r>
        <w:rPr>
          <w:rFonts w:eastAsiaTheme="majorEastAsia" w:cs="Times New Roman"/>
          <w:color w:val="2F5496" w:themeColor="accent1" w:themeShade="BF"/>
          <w:szCs w:val="24"/>
        </w:rPr>
        <w:br w:type="page"/>
      </w:r>
    </w:p>
    <w:p w14:paraId="30DDA4DB" w14:textId="38C8A8FF" w:rsidR="00CB57E6" w:rsidRDefault="00D01B0F" w:rsidP="00D476E0">
      <w:pPr>
        <w:pStyle w:val="Heading1"/>
        <w:ind w:firstLine="0"/>
      </w:pPr>
      <w:bookmarkStart w:id="2" w:name="_Toc509156579"/>
      <w:r w:rsidRPr="00D01B0F">
        <w:lastRenderedPageBreak/>
        <w:t>STATEMENT OF JURISDICTION</w:t>
      </w:r>
      <w:bookmarkEnd w:id="2"/>
    </w:p>
    <w:p w14:paraId="32A4355C" w14:textId="752A01E6" w:rsidR="00BC623A" w:rsidRPr="00917355" w:rsidRDefault="00CA397A" w:rsidP="00917355">
      <w:pPr>
        <w:autoSpaceDE w:val="0"/>
        <w:autoSpaceDN w:val="0"/>
        <w:adjustRightInd w:val="0"/>
        <w:rPr>
          <w:rFonts w:ascii="TimesNewRomanPSMT" w:hAnsi="TimesNewRomanPSMT" w:cs="TimesNewRomanPSMT"/>
          <w:szCs w:val="24"/>
        </w:rPr>
      </w:pPr>
      <w:r>
        <w:rPr>
          <w:rFonts w:ascii="TimesNewRomanPSMT" w:hAnsi="TimesNewRomanPSMT" w:cs="TimesNewRomanPSMT"/>
          <w:szCs w:val="24"/>
        </w:rPr>
        <w:t xml:space="preserve">The United States District Court </w:t>
      </w:r>
      <w:r w:rsidR="00E94E91">
        <w:rPr>
          <w:rFonts w:ascii="TimesNewRomanPSMT" w:hAnsi="TimesNewRomanPSMT" w:cs="TimesNewRomanPSMT"/>
          <w:szCs w:val="24"/>
        </w:rPr>
        <w:t>of Colorado</w:t>
      </w:r>
      <w:r>
        <w:rPr>
          <w:rFonts w:ascii="TimesNewRomanPSMT" w:hAnsi="TimesNewRomanPSMT" w:cs="TimesNewRomanPSMT"/>
          <w:szCs w:val="24"/>
        </w:rPr>
        <w:t xml:space="preserve"> had original jurisdiction</w:t>
      </w:r>
      <w:r w:rsidR="00917355">
        <w:rPr>
          <w:rFonts w:ascii="TimesNewRomanPSMT" w:hAnsi="TimesNewRomanPSMT" w:cs="TimesNewRomanPSMT"/>
          <w:szCs w:val="24"/>
        </w:rPr>
        <w:t xml:space="preserve"> </w:t>
      </w:r>
      <w:r>
        <w:rPr>
          <w:rFonts w:ascii="TimesNewRomanPSMT" w:hAnsi="TimesNewRomanPSMT" w:cs="TimesNewRomanPSMT"/>
          <w:szCs w:val="24"/>
        </w:rPr>
        <w:t xml:space="preserve">over this case pursuant to </w:t>
      </w:r>
      <w:r w:rsidR="00AE1838">
        <w:rPr>
          <w:rFonts w:ascii="TimesNewRomanPSMT" w:hAnsi="TimesNewRomanPSMT" w:cs="TimesNewRomanPSMT"/>
          <w:szCs w:val="24"/>
        </w:rPr>
        <w:t>28 U.S.C. § 1331</w:t>
      </w:r>
      <w:r>
        <w:rPr>
          <w:rFonts w:ascii="TimesNewRomanPSMT" w:hAnsi="TimesNewRomanPSMT" w:cs="TimesNewRomanPSMT"/>
          <w:szCs w:val="24"/>
        </w:rPr>
        <w:t xml:space="preserve"> (</w:t>
      </w:r>
      <w:r w:rsidR="007927AD">
        <w:rPr>
          <w:rFonts w:ascii="TimesNewRomanPSMT" w:hAnsi="TimesNewRomanPSMT" w:cs="TimesNewRomanPSMT"/>
          <w:color w:val="FF0000"/>
          <w:szCs w:val="24"/>
        </w:rPr>
        <w:t>2012</w:t>
      </w:r>
      <w:r>
        <w:rPr>
          <w:rFonts w:ascii="TimesNewRomanPSMT" w:hAnsi="TimesNewRomanPSMT" w:cs="TimesNewRomanPSMT"/>
          <w:szCs w:val="24"/>
        </w:rPr>
        <w:t>)</w:t>
      </w:r>
      <w:r w:rsidR="00E14EAD">
        <w:rPr>
          <w:rFonts w:ascii="TimesNewRomanPSMT" w:hAnsi="TimesNewRomanPSMT" w:cs="TimesNewRomanPSMT"/>
          <w:szCs w:val="24"/>
        </w:rPr>
        <w:fldChar w:fldCharType="begin"/>
      </w:r>
      <w:r w:rsidR="00E14EAD">
        <w:instrText xml:space="preserve"> TA \l "</w:instrText>
      </w:r>
      <w:r w:rsidR="00E14EAD" w:rsidRPr="0044514F">
        <w:rPr>
          <w:rFonts w:ascii="TimesNewRomanPSMT" w:hAnsi="TimesNewRomanPSMT" w:cs="TimesNewRomanPSMT"/>
          <w:szCs w:val="24"/>
        </w:rPr>
        <w:instrText>28 U.S.C. § 1331 (</w:instrText>
      </w:r>
      <w:r w:rsidR="00E14EAD" w:rsidRPr="0044514F">
        <w:rPr>
          <w:rFonts w:ascii="TimesNewRomanPSMT" w:hAnsi="TimesNewRomanPSMT" w:cs="TimesNewRomanPSMT"/>
          <w:color w:val="FF0000"/>
          <w:szCs w:val="24"/>
        </w:rPr>
        <w:instrText>2012</w:instrText>
      </w:r>
      <w:r w:rsidR="00E14EAD" w:rsidRPr="0044514F">
        <w:rPr>
          <w:rFonts w:ascii="TimesNewRomanPSMT" w:hAnsi="TimesNewRomanPSMT" w:cs="TimesNewRomanPSMT"/>
          <w:szCs w:val="24"/>
        </w:rPr>
        <w:instrText>)</w:instrText>
      </w:r>
      <w:r w:rsidR="00E14EAD">
        <w:instrText xml:space="preserve">" \s "28 U.S.C. § 1331 (2012)" \c 2 </w:instrText>
      </w:r>
      <w:r w:rsidR="00E14EAD">
        <w:rPr>
          <w:rFonts w:ascii="TimesNewRomanPSMT" w:hAnsi="TimesNewRomanPSMT" w:cs="TimesNewRomanPSMT"/>
          <w:szCs w:val="24"/>
        </w:rPr>
        <w:fldChar w:fldCharType="end"/>
      </w:r>
      <w:r>
        <w:rPr>
          <w:rFonts w:ascii="TimesNewRomanPSMT" w:hAnsi="TimesNewRomanPSMT" w:cs="TimesNewRomanPSMT"/>
          <w:szCs w:val="24"/>
        </w:rPr>
        <w:t xml:space="preserve"> </w:t>
      </w:r>
      <w:r w:rsidR="00AC7FE2">
        <w:rPr>
          <w:rFonts w:ascii="TimesNewRomanPSMT" w:hAnsi="TimesNewRomanPSMT" w:cs="TimesNewRomanPSMT"/>
          <w:szCs w:val="24"/>
        </w:rPr>
        <w:t xml:space="preserve">and 42 U.S.C. § </w:t>
      </w:r>
      <w:r w:rsidR="00790AA5">
        <w:rPr>
          <w:rFonts w:ascii="TimesNewRomanPSMT" w:hAnsi="TimesNewRomanPSMT" w:cs="TimesNewRomanPSMT"/>
          <w:szCs w:val="24"/>
        </w:rPr>
        <w:t xml:space="preserve">2000e-5(f)(3) </w:t>
      </w:r>
      <w:commentRangeStart w:id="3"/>
      <w:r w:rsidR="00162F94">
        <w:rPr>
          <w:rFonts w:ascii="TimesNewRomanPSMT" w:hAnsi="TimesNewRomanPSMT" w:cs="TimesNewRomanPSMT"/>
          <w:szCs w:val="24"/>
        </w:rPr>
        <w:t xml:space="preserve">(YEAR) </w:t>
      </w:r>
      <w:commentRangeEnd w:id="3"/>
      <w:r w:rsidR="00162F94">
        <w:rPr>
          <w:rStyle w:val="CommentReference"/>
        </w:rPr>
        <w:commentReference w:id="3"/>
      </w:r>
      <w:r>
        <w:rPr>
          <w:rFonts w:ascii="TimesNewRomanPSMT" w:hAnsi="TimesNewRomanPSMT" w:cs="TimesNewRomanPSMT"/>
          <w:szCs w:val="24"/>
        </w:rPr>
        <w:t xml:space="preserve">because it was a </w:t>
      </w:r>
      <w:r w:rsidR="008A275F">
        <w:rPr>
          <w:rFonts w:ascii="TimesNewRomanPSMT" w:hAnsi="TimesNewRomanPSMT" w:cs="TimesNewRomanPSMT"/>
          <w:szCs w:val="24"/>
        </w:rPr>
        <w:t>civil</w:t>
      </w:r>
      <w:r>
        <w:rPr>
          <w:rFonts w:ascii="TimesNewRomanPSMT" w:hAnsi="TimesNewRomanPSMT" w:cs="TimesNewRomanPSMT"/>
          <w:szCs w:val="24"/>
        </w:rPr>
        <w:t xml:space="preserve"> proceeding arising</w:t>
      </w:r>
      <w:r w:rsidR="00917355">
        <w:rPr>
          <w:rFonts w:ascii="TimesNewRomanPSMT" w:hAnsi="TimesNewRomanPSMT" w:cs="TimesNewRomanPSMT"/>
          <w:szCs w:val="24"/>
        </w:rPr>
        <w:t xml:space="preserve"> </w:t>
      </w:r>
      <w:r>
        <w:rPr>
          <w:rFonts w:ascii="TimesNewRomanPSMT" w:hAnsi="TimesNewRomanPSMT" w:cs="TimesNewRomanPSMT"/>
          <w:szCs w:val="24"/>
        </w:rPr>
        <w:t>under an alleged</w:t>
      </w:r>
      <w:r w:rsidR="00917355">
        <w:rPr>
          <w:rFonts w:ascii="TimesNewRomanPSMT" w:hAnsi="TimesNewRomanPSMT" w:cs="TimesNewRomanPSMT"/>
          <w:szCs w:val="24"/>
        </w:rPr>
        <w:t xml:space="preserve"> </w:t>
      </w:r>
      <w:r>
        <w:rPr>
          <w:rFonts w:ascii="TimesNewRomanPSMT" w:hAnsi="TimesNewRomanPSMT" w:cs="TimesNewRomanPSMT"/>
          <w:szCs w:val="24"/>
        </w:rPr>
        <w:t xml:space="preserve">violation of </w:t>
      </w:r>
      <w:r w:rsidR="003C7805">
        <w:rPr>
          <w:rFonts w:ascii="TimesNewRomanPSMT" w:hAnsi="TimesNewRomanPSMT" w:cs="TimesNewRomanPSMT"/>
          <w:szCs w:val="24"/>
        </w:rPr>
        <w:t>the Americans with Disabilities Act of 1990</w:t>
      </w:r>
      <w:r w:rsidR="00A15044">
        <w:rPr>
          <w:rFonts w:ascii="TimesNewRomanPSMT" w:hAnsi="TimesNewRomanPSMT" w:cs="TimesNewRomanPSMT"/>
          <w:szCs w:val="24"/>
        </w:rPr>
        <w:t>,</w:t>
      </w:r>
      <w:r w:rsidR="00F034B3">
        <w:rPr>
          <w:rFonts w:ascii="TimesNewRomanPSMT" w:hAnsi="TimesNewRomanPSMT" w:cs="TimesNewRomanPSMT"/>
          <w:szCs w:val="24"/>
        </w:rPr>
        <w:t xml:space="preserve"> 42 U.S.C. §§ 12112</w:t>
      </w:r>
      <w:r w:rsidR="006328C4">
        <w:rPr>
          <w:rFonts w:ascii="TimesNewRomanPSMT" w:hAnsi="TimesNewRomanPSMT" w:cs="TimesNewRomanPSMT"/>
          <w:szCs w:val="24"/>
        </w:rPr>
        <w:t xml:space="preserve"> </w:t>
      </w:r>
      <w:r w:rsidR="00A633B5">
        <w:rPr>
          <w:rFonts w:ascii="TimesNewRomanPSMT" w:hAnsi="TimesNewRomanPSMT" w:cs="TimesNewRomanPSMT"/>
          <w:szCs w:val="24"/>
        </w:rPr>
        <w:t>–</w:t>
      </w:r>
      <w:r w:rsidR="006328C4">
        <w:rPr>
          <w:rFonts w:ascii="TimesNewRomanPSMT" w:hAnsi="TimesNewRomanPSMT" w:cs="TimesNewRomanPSMT"/>
          <w:szCs w:val="24"/>
        </w:rPr>
        <w:t xml:space="preserve"> </w:t>
      </w:r>
      <w:r w:rsidR="00F034B3">
        <w:rPr>
          <w:rFonts w:ascii="TimesNewRomanPSMT" w:hAnsi="TimesNewRomanPSMT" w:cs="TimesNewRomanPSMT"/>
          <w:szCs w:val="24"/>
        </w:rPr>
        <w:t>12117</w:t>
      </w:r>
      <w:r w:rsidR="00A633B5">
        <w:rPr>
          <w:rFonts w:ascii="TimesNewRomanPSMT" w:hAnsi="TimesNewRomanPSMT" w:cs="TimesNewRomanPSMT"/>
          <w:szCs w:val="24"/>
        </w:rPr>
        <w:t xml:space="preserve"> (2017)</w:t>
      </w:r>
      <w:r w:rsidR="00647265">
        <w:rPr>
          <w:rFonts w:ascii="TimesNewRomanPSMT" w:hAnsi="TimesNewRomanPSMT" w:cs="TimesNewRomanPSMT"/>
          <w:szCs w:val="24"/>
        </w:rPr>
        <w:fldChar w:fldCharType="begin"/>
      </w:r>
      <w:r w:rsidR="00647265">
        <w:instrText xml:space="preserve"> TA \l "</w:instrText>
      </w:r>
      <w:r w:rsidR="00647265" w:rsidRPr="00A4244A">
        <w:rPr>
          <w:rFonts w:ascii="TimesNewRomanPSMT" w:hAnsi="TimesNewRomanPSMT" w:cs="TimesNewRomanPSMT"/>
          <w:szCs w:val="24"/>
        </w:rPr>
        <w:instrText>42 U.S.C. §§ 12112 – 12117 (2017)</w:instrText>
      </w:r>
      <w:r w:rsidR="00647265">
        <w:instrText xml:space="preserve">" \s "42 U.S.C. §§ 12112 – 12117 (2017)" \c 2 </w:instrText>
      </w:r>
      <w:r w:rsidR="00647265">
        <w:rPr>
          <w:rFonts w:ascii="TimesNewRomanPSMT" w:hAnsi="TimesNewRomanPSMT" w:cs="TimesNewRomanPSMT"/>
          <w:szCs w:val="24"/>
        </w:rPr>
        <w:fldChar w:fldCharType="end"/>
      </w:r>
      <w:r w:rsidR="00F034B3">
        <w:rPr>
          <w:rFonts w:ascii="TimesNewRomanPSMT" w:hAnsi="TimesNewRomanPSMT" w:cs="TimesNewRomanPSMT"/>
          <w:szCs w:val="24"/>
        </w:rPr>
        <w:t xml:space="preserve">. </w:t>
      </w:r>
      <w:r>
        <w:rPr>
          <w:rFonts w:ascii="TimesNewRomanPSMT" w:hAnsi="TimesNewRomanPSMT" w:cs="TimesNewRomanPSMT"/>
          <w:szCs w:val="24"/>
        </w:rPr>
        <w:t xml:space="preserve">This Court has jurisdiction pursuant to </w:t>
      </w:r>
      <w:r w:rsidRPr="00E27C8B">
        <w:rPr>
          <w:rFonts w:cs="Times New Roman"/>
          <w:szCs w:val="24"/>
        </w:rPr>
        <w:t>28</w:t>
      </w:r>
      <w:r w:rsidR="00917355" w:rsidRPr="00E27C8B">
        <w:rPr>
          <w:rFonts w:cs="Times New Roman"/>
          <w:szCs w:val="24"/>
        </w:rPr>
        <w:t xml:space="preserve"> </w:t>
      </w:r>
      <w:r w:rsidRPr="00E27C8B">
        <w:rPr>
          <w:rFonts w:cs="Times New Roman"/>
          <w:szCs w:val="24"/>
        </w:rPr>
        <w:t xml:space="preserve">U.S.C. § 1291 </w:t>
      </w:r>
      <w:r w:rsidR="006A2249" w:rsidRPr="00E27C8B">
        <w:rPr>
          <w:rFonts w:cs="Times New Roman"/>
          <w:szCs w:val="24"/>
        </w:rPr>
        <w:t>(201</w:t>
      </w:r>
      <w:r w:rsidR="0044716D">
        <w:rPr>
          <w:rFonts w:cs="Times New Roman"/>
          <w:szCs w:val="24"/>
        </w:rPr>
        <w:t>2)</w:t>
      </w:r>
      <w:r w:rsidR="00E27C8B">
        <w:rPr>
          <w:rFonts w:ascii="TimesNewRomanPSMT" w:hAnsi="TimesNewRomanPSMT" w:cs="TimesNewRomanPSMT"/>
          <w:szCs w:val="24"/>
        </w:rPr>
        <w:fldChar w:fldCharType="begin"/>
      </w:r>
      <w:r w:rsidR="00E27C8B">
        <w:instrText xml:space="preserve"> TA \l "</w:instrText>
      </w:r>
      <w:r w:rsidR="00E27C8B" w:rsidRPr="00CF3A50">
        <w:rPr>
          <w:rFonts w:cs="Times New Roman"/>
          <w:szCs w:val="24"/>
        </w:rPr>
        <w:instrText>28 U.S.C. § 1291 (2017</w:instrText>
      </w:r>
      <w:r w:rsidR="00E27C8B" w:rsidRPr="00CF3A50">
        <w:rPr>
          <w:rFonts w:ascii="TimesNewRomanPSMT" w:hAnsi="TimesNewRomanPSMT" w:cs="TimesNewRomanPSMT"/>
          <w:szCs w:val="24"/>
        </w:rPr>
        <w:instrText>)</w:instrText>
      </w:r>
      <w:r w:rsidR="00E27C8B">
        <w:instrText xml:space="preserve">" \s "28 U.S.C. § 1291 (2017)" \c 2 </w:instrText>
      </w:r>
      <w:r w:rsidR="00E27C8B">
        <w:rPr>
          <w:rFonts w:ascii="TimesNewRomanPSMT" w:hAnsi="TimesNewRomanPSMT" w:cs="TimesNewRomanPSMT"/>
          <w:szCs w:val="24"/>
        </w:rPr>
        <w:fldChar w:fldCharType="end"/>
      </w:r>
      <w:r w:rsidR="006A2249">
        <w:rPr>
          <w:rFonts w:ascii="TimesNewRomanPSMT" w:hAnsi="TimesNewRomanPSMT" w:cs="TimesNewRomanPSMT"/>
          <w:szCs w:val="24"/>
        </w:rPr>
        <w:t xml:space="preserve"> </w:t>
      </w:r>
      <w:r>
        <w:rPr>
          <w:rFonts w:ascii="TimesNewRomanPSMT" w:hAnsi="TimesNewRomanPSMT" w:cs="TimesNewRomanPSMT"/>
          <w:szCs w:val="24"/>
        </w:rPr>
        <w:t>because it is an appeal from the final judgment of the district court entered on</w:t>
      </w:r>
      <w:r w:rsidR="00917355">
        <w:rPr>
          <w:rFonts w:ascii="TimesNewRomanPSMT" w:hAnsi="TimesNewRomanPSMT" w:cs="TimesNewRomanPSMT"/>
          <w:szCs w:val="24"/>
        </w:rPr>
        <w:t xml:space="preserve"> </w:t>
      </w:r>
      <w:r>
        <w:rPr>
          <w:rFonts w:ascii="TimesNewRomanPSMT" w:hAnsi="TimesNewRomanPSMT" w:cs="TimesNewRomanPSMT"/>
          <w:szCs w:val="24"/>
        </w:rPr>
        <w:t xml:space="preserve">February </w:t>
      </w:r>
      <w:r w:rsidR="00D649D5">
        <w:rPr>
          <w:rFonts w:ascii="TimesNewRomanPSMT" w:hAnsi="TimesNewRomanPSMT" w:cs="TimesNewRomanPSMT"/>
          <w:szCs w:val="24"/>
        </w:rPr>
        <w:t>8</w:t>
      </w:r>
      <w:r>
        <w:rPr>
          <w:rFonts w:ascii="TimesNewRomanPSMT" w:hAnsi="TimesNewRomanPSMT" w:cs="TimesNewRomanPSMT"/>
          <w:szCs w:val="24"/>
        </w:rPr>
        <w:t>, 201</w:t>
      </w:r>
      <w:r w:rsidR="00D649D5">
        <w:rPr>
          <w:rFonts w:ascii="TimesNewRomanPSMT" w:hAnsi="TimesNewRomanPSMT" w:cs="TimesNewRomanPSMT"/>
          <w:szCs w:val="24"/>
        </w:rPr>
        <w:t>8</w:t>
      </w:r>
      <w:r>
        <w:rPr>
          <w:rFonts w:ascii="TimesNewRomanPSMT" w:hAnsi="TimesNewRomanPSMT" w:cs="TimesNewRomanPSMT"/>
          <w:szCs w:val="24"/>
        </w:rPr>
        <w:t>.</w:t>
      </w:r>
    </w:p>
    <w:p w14:paraId="71F06567" w14:textId="2541AFEF" w:rsidR="00BC623A" w:rsidRDefault="003F3099" w:rsidP="00D476E0">
      <w:pPr>
        <w:pStyle w:val="Heading1"/>
        <w:ind w:firstLine="0"/>
      </w:pPr>
      <w:bookmarkStart w:id="4" w:name="_Toc509156580"/>
      <w:r>
        <w:t>STATEMENT OF THE ISSUE</w:t>
      </w:r>
      <w:bookmarkEnd w:id="4"/>
      <w:r w:rsidR="00EF6AB2">
        <w:t>S</w:t>
      </w:r>
    </w:p>
    <w:p w14:paraId="7D6D6A61" w14:textId="0355366B" w:rsidR="00E93781" w:rsidRDefault="00BC7DE7" w:rsidP="00EF1C51">
      <w:pPr>
        <w:pStyle w:val="ListParagraph"/>
        <w:numPr>
          <w:ilvl w:val="0"/>
          <w:numId w:val="8"/>
        </w:numPr>
        <w:ind w:left="810"/>
      </w:pPr>
      <w:r>
        <w:t>Whether Stuart Stockton Systems</w:t>
      </w:r>
      <w:r w:rsidR="0012758E">
        <w:t>’</w:t>
      </w:r>
      <w:r>
        <w:t xml:space="preserve"> </w:t>
      </w:r>
      <w:r w:rsidR="00F9349E">
        <w:t xml:space="preserve">actions </w:t>
      </w:r>
      <w:r w:rsidR="00DB274D">
        <w:t xml:space="preserve">retaliated against Erik Hernandez </w:t>
      </w:r>
      <w:r w:rsidR="00D14385">
        <w:t xml:space="preserve">for filing an </w:t>
      </w:r>
      <w:r w:rsidR="0012758E">
        <w:t>administrative</w:t>
      </w:r>
      <w:r w:rsidR="00197C4B">
        <w:t xml:space="preserve"> claim with the Equal Employment Opportunity Commis</w:t>
      </w:r>
      <w:r w:rsidR="0012758E">
        <w:t>sion (“</w:t>
      </w:r>
      <w:r w:rsidR="00D14385">
        <w:t>EEOC</w:t>
      </w:r>
      <w:r w:rsidR="0012758E">
        <w:t>”)</w:t>
      </w:r>
      <w:r w:rsidR="00D14385">
        <w:t xml:space="preserve">, </w:t>
      </w:r>
      <w:r w:rsidR="00DB274D">
        <w:t xml:space="preserve">when it terminated his employment and </w:t>
      </w:r>
      <w:r w:rsidR="00106F50">
        <w:t>provided prospective employers with negative job references</w:t>
      </w:r>
      <w:r w:rsidR="00D14385">
        <w:t xml:space="preserve">, and whether the </w:t>
      </w:r>
      <w:r w:rsidR="00F44FA5">
        <w:t xml:space="preserve">rationale of poor performance and absenteeism is merely a pretext. </w:t>
      </w:r>
    </w:p>
    <w:p w14:paraId="238A4FD2" w14:textId="685D1A1D" w:rsidR="00F44FA5" w:rsidRDefault="00D56D39" w:rsidP="00EF1C51">
      <w:pPr>
        <w:pStyle w:val="ListParagraph"/>
        <w:numPr>
          <w:ilvl w:val="0"/>
          <w:numId w:val="8"/>
        </w:numPr>
        <w:ind w:left="810"/>
      </w:pPr>
      <w:r>
        <w:t>Whether Stuart Stock Systems</w:t>
      </w:r>
      <w:r w:rsidR="0012758E">
        <w:t>’</w:t>
      </w:r>
      <w:r>
        <w:t xml:space="preserve"> </w:t>
      </w:r>
      <w:r w:rsidR="00397DDC">
        <w:t>failure</w:t>
      </w:r>
      <w:r>
        <w:t xml:space="preserve"> to provide Erik Hernandez with a modified work schedule</w:t>
      </w:r>
      <w:r w:rsidR="00397DDC">
        <w:t xml:space="preserve"> was a failure to provide reasonable accommodations under the ADA, and thus discriminatory</w:t>
      </w:r>
      <w:r w:rsidR="0080242A">
        <w:t xml:space="preserve"> when Plaintiff </w:t>
      </w:r>
      <w:r w:rsidR="003D7A64">
        <w:t xml:space="preserve">had cancer and suffered from headaches, blurry vision and </w:t>
      </w:r>
      <w:r w:rsidR="005D0BC0">
        <w:t>nausea</w:t>
      </w:r>
      <w:r w:rsidR="00397DDC">
        <w:t xml:space="preserve">. </w:t>
      </w:r>
    </w:p>
    <w:p w14:paraId="402BDD68" w14:textId="6CA7EE3C" w:rsidR="006E1D0A" w:rsidRDefault="006E1D0A" w:rsidP="00D476E0">
      <w:pPr>
        <w:pStyle w:val="Heading1"/>
        <w:ind w:firstLine="0"/>
      </w:pPr>
      <w:bookmarkStart w:id="5" w:name="_Toc509156581"/>
      <w:r>
        <w:t>STATEMENT OF THE CASE</w:t>
      </w:r>
      <w:bookmarkEnd w:id="5"/>
    </w:p>
    <w:p w14:paraId="01E725D6" w14:textId="23B4CAA9" w:rsidR="00C9711D" w:rsidRPr="00E445AD" w:rsidRDefault="0005698A" w:rsidP="000A769E">
      <w:r>
        <w:t xml:space="preserve">This case arose out of Stuart Stockton System’s </w:t>
      </w:r>
      <w:r w:rsidR="00DB7EB6">
        <w:t xml:space="preserve">(“SSS”) </w:t>
      </w:r>
      <w:r>
        <w:t>termination of Erik Hernandez</w:t>
      </w:r>
      <w:r w:rsidR="00603E13">
        <w:t xml:space="preserve"> on January 24, 201</w:t>
      </w:r>
      <w:r w:rsidR="003A6BA0">
        <w:t>7</w:t>
      </w:r>
      <w:r w:rsidR="00603E13">
        <w:t xml:space="preserve">. </w:t>
      </w:r>
      <w:r w:rsidR="00CD0FD2">
        <w:t>Mr. Hernandez</w:t>
      </w:r>
      <w:r w:rsidR="008A2310">
        <w:t xml:space="preserve"> </w:t>
      </w:r>
      <w:r w:rsidR="007D0AFF">
        <w:t xml:space="preserve">requested a modified work schedule </w:t>
      </w:r>
      <w:r w:rsidR="00324980">
        <w:t xml:space="preserve">to accommodate his illness, that was </w:t>
      </w:r>
      <w:r w:rsidR="005272F6">
        <w:t xml:space="preserve">diagnosed as cancer. This request was denied, and Mr. Hernandez </w:t>
      </w:r>
      <w:r w:rsidR="00CD0FD2">
        <w:t xml:space="preserve">filed </w:t>
      </w:r>
      <w:r w:rsidR="002628F5">
        <w:t>a discrimination charge with the EEOC</w:t>
      </w:r>
      <w:r w:rsidR="00EB2A57">
        <w:t xml:space="preserve"> on January 10, 201</w:t>
      </w:r>
      <w:r w:rsidR="00EA6010">
        <w:t>7</w:t>
      </w:r>
      <w:r w:rsidR="006B5E67">
        <w:t>.</w:t>
      </w:r>
      <w:r w:rsidR="006A1D81">
        <w:t xml:space="preserve"> </w:t>
      </w:r>
      <w:r w:rsidR="00DB7EB6">
        <w:t>SSS</w:t>
      </w:r>
      <w:r w:rsidR="00AB1D4D">
        <w:t xml:space="preserve"> terminated Mr. Hernandez’s </w:t>
      </w:r>
      <w:r w:rsidR="00AB1D4D">
        <w:lastRenderedPageBreak/>
        <w:t xml:space="preserve">employment </w:t>
      </w:r>
      <w:r w:rsidR="00324980">
        <w:t>citing</w:t>
      </w:r>
      <w:r w:rsidR="00AB1D4D">
        <w:t xml:space="preserve"> absences and missed deadlines. </w:t>
      </w:r>
      <w:r w:rsidR="00EB2A57">
        <w:t xml:space="preserve">On January </w:t>
      </w:r>
      <w:r w:rsidR="001879B5">
        <w:t>2</w:t>
      </w:r>
      <w:r w:rsidR="00EB2A57">
        <w:t xml:space="preserve">, 2018 </w:t>
      </w:r>
      <w:r w:rsidR="0042250B">
        <w:t xml:space="preserve">Hernandez </w:t>
      </w:r>
      <w:r w:rsidR="00EB2A57">
        <w:t>filed</w:t>
      </w:r>
      <w:r w:rsidR="008B0E05">
        <w:t xml:space="preserve"> suit against</w:t>
      </w:r>
      <w:r w:rsidR="0042250B">
        <w:t xml:space="preserve"> </w:t>
      </w:r>
      <w:r w:rsidR="00DB7EB6">
        <w:t xml:space="preserve">SSS </w:t>
      </w:r>
      <w:r w:rsidR="0042250B">
        <w:t>for discrimination and retaliation</w:t>
      </w:r>
      <w:r w:rsidR="00C9711D">
        <w:t>.</w:t>
      </w:r>
      <w:r w:rsidR="000A769E">
        <w:t xml:space="preserve"> </w:t>
      </w:r>
      <w:r w:rsidR="003C07E0">
        <w:t xml:space="preserve">Mr. Hernandez </w:t>
      </w:r>
      <w:r w:rsidR="00BC2487">
        <w:t xml:space="preserve">applied and was granted In Forma Pauperis and Appointment of Counsel. </w:t>
      </w:r>
      <w:r w:rsidR="0043380D">
        <w:t xml:space="preserve">On February 8, 2018 the </w:t>
      </w:r>
      <w:r w:rsidR="00354213">
        <w:t>d</w:t>
      </w:r>
      <w:r w:rsidR="0043380D">
        <w:t xml:space="preserve">istrict </w:t>
      </w:r>
      <w:r w:rsidR="00354213">
        <w:t>c</w:t>
      </w:r>
      <w:r w:rsidR="0043380D">
        <w:t>ourt</w:t>
      </w:r>
      <w:r w:rsidR="00984660">
        <w:t xml:space="preserve"> in the District of Colorado granted Summary Judgment for SSS</w:t>
      </w:r>
      <w:r w:rsidR="005D64D9">
        <w:t xml:space="preserve"> holding that Mr. Hernandez failed to meet the prima facie cases for </w:t>
      </w:r>
      <w:r w:rsidR="002B665D">
        <w:t xml:space="preserve">retaliation and discrimination. </w:t>
      </w:r>
      <w:r w:rsidR="00101D11">
        <w:t xml:space="preserve">Hernandez filed a timely appeal of the </w:t>
      </w:r>
      <w:r w:rsidR="00BB0463">
        <w:t>final judgement o</w:t>
      </w:r>
      <w:r w:rsidR="00607FFA">
        <w:t>f the district court</w:t>
      </w:r>
      <w:r w:rsidR="00BB0463">
        <w:t xml:space="preserve"> February 9, 2018</w:t>
      </w:r>
      <w:r w:rsidR="00354213">
        <w:t xml:space="preserve">, and the appeal is now before this Court. </w:t>
      </w:r>
    </w:p>
    <w:p w14:paraId="1386C0BE" w14:textId="543B6AE9" w:rsidR="000508DE" w:rsidRDefault="004A6BA5" w:rsidP="00D565FB">
      <w:pPr>
        <w:pStyle w:val="Heading1"/>
        <w:ind w:firstLine="0"/>
      </w:pPr>
      <w:bookmarkStart w:id="6" w:name="_Toc509156582"/>
      <w:r>
        <w:t>STATEMENT OF FACTS</w:t>
      </w:r>
      <w:bookmarkEnd w:id="6"/>
    </w:p>
    <w:p w14:paraId="687B27AE" w14:textId="6EBD53D2" w:rsidR="00776B8A" w:rsidRDefault="009F1526" w:rsidP="00776B8A">
      <w:r>
        <w:t xml:space="preserve">On January 13, 2017 </w:t>
      </w:r>
      <w:r w:rsidR="00582F04">
        <w:t xml:space="preserve">Erik Hernandez </w:t>
      </w:r>
      <w:r>
        <w:t>was diagnosed</w:t>
      </w:r>
      <w:r w:rsidR="00582F04">
        <w:t xml:space="preserve"> </w:t>
      </w:r>
      <w:r w:rsidR="00A40B2A">
        <w:t>with</w:t>
      </w:r>
      <w:r w:rsidR="00582F04">
        <w:t xml:space="preserve"> </w:t>
      </w:r>
      <w:r w:rsidR="00BD1BB0">
        <w:t>n</w:t>
      </w:r>
      <w:r w:rsidR="008A01F1">
        <w:t>eu</w:t>
      </w:r>
      <w:r w:rsidR="00BD1BB0">
        <w:t>ro glioblastoma</w:t>
      </w:r>
      <w:r w:rsidR="008527A1">
        <w:t xml:space="preserve">, an </w:t>
      </w:r>
      <w:r w:rsidR="008A01F1">
        <w:t>aggressive form on brain cancer</w:t>
      </w:r>
      <w:r w:rsidR="0081691D">
        <w:t xml:space="preserve">. </w:t>
      </w:r>
      <w:r w:rsidR="00770B24">
        <w:t xml:space="preserve">R. at 3. </w:t>
      </w:r>
      <w:r w:rsidR="00675F6C">
        <w:t xml:space="preserve">Prior to this diagnosis Mr. Hernandez </w:t>
      </w:r>
      <w:r w:rsidR="00545159">
        <w:t xml:space="preserve">suffered from blurred vision, </w:t>
      </w:r>
      <w:r w:rsidR="005E35B0">
        <w:t xml:space="preserve">nausea and severe headaches, which he reported to his supervisor. R. at 2. </w:t>
      </w:r>
      <w:r w:rsidR="008E0278">
        <w:t>Mr. Hernandez</w:t>
      </w:r>
      <w:r w:rsidR="00910991">
        <w:t xml:space="preserve"> request</w:t>
      </w:r>
      <w:r w:rsidR="008E0278">
        <w:t>ed</w:t>
      </w:r>
      <w:r w:rsidR="00910991">
        <w:t xml:space="preserve"> a modified schedule to accommodate his health concerns</w:t>
      </w:r>
      <w:r w:rsidR="00B50A06">
        <w:t xml:space="preserve"> that was denied, </w:t>
      </w:r>
      <w:r w:rsidR="008527A1">
        <w:t xml:space="preserve">R. at 2, </w:t>
      </w:r>
      <w:r w:rsidR="00482AE1">
        <w:t xml:space="preserve">and was </w:t>
      </w:r>
      <w:r w:rsidR="00B81D01">
        <w:t>eventually terminated from SSS and received a negative reference from his supervisor</w:t>
      </w:r>
      <w:r w:rsidR="0024631B">
        <w:t xml:space="preserve">, R. at 3. </w:t>
      </w:r>
    </w:p>
    <w:p w14:paraId="7A248A7D" w14:textId="3F12C4D5" w:rsidR="00007E27" w:rsidRDefault="00A40B2A" w:rsidP="002B4FDF">
      <w:r>
        <w:t>Two years previously, i</w:t>
      </w:r>
      <w:r w:rsidR="00CD1859">
        <w:t xml:space="preserve">n February 2015 Mr. Hernandez </w:t>
      </w:r>
      <w:r>
        <w:t>began work</w:t>
      </w:r>
      <w:r w:rsidR="00CD1859">
        <w:t xml:space="preserve"> at SSS, a software developer.</w:t>
      </w:r>
      <w:r w:rsidR="001631F6">
        <w:t xml:space="preserve"> R. at 2. </w:t>
      </w:r>
      <w:r w:rsidR="002A7872">
        <w:t xml:space="preserve">Later that he would begin law </w:t>
      </w:r>
      <w:r w:rsidR="002C484D">
        <w:t>school but</w:t>
      </w:r>
      <w:r w:rsidR="00567BED">
        <w:t xml:space="preserve"> discontinued his studies because of severe migraines</w:t>
      </w:r>
      <w:r w:rsidR="002A7872">
        <w:t xml:space="preserve">. </w:t>
      </w:r>
      <w:r w:rsidR="00E116C8">
        <w:t>R. at 10</w:t>
      </w:r>
      <w:r w:rsidR="00BD6818">
        <w:t xml:space="preserve">; </w:t>
      </w:r>
      <w:r w:rsidR="003646D7" w:rsidRPr="00A852B5">
        <w:rPr>
          <w:rFonts w:cs="Times New Roman"/>
          <w:szCs w:val="24"/>
        </w:rPr>
        <w:t xml:space="preserve">Pl.’s Appl. for In Forma Pauperis and Appointment of Counsel </w:t>
      </w:r>
      <w:r w:rsidR="007B3AB5">
        <w:rPr>
          <w:rFonts w:cs="Times New Roman"/>
          <w:szCs w:val="24"/>
        </w:rPr>
        <w:t>2</w:t>
      </w:r>
      <w:r w:rsidR="00BD6818">
        <w:t xml:space="preserve">. </w:t>
      </w:r>
      <w:r w:rsidR="00230242">
        <w:t xml:space="preserve">As the severity of the headaches increased, Mr. Hernandez </w:t>
      </w:r>
      <w:r w:rsidR="00521C83">
        <w:t>was unable to meet two project deadlines</w:t>
      </w:r>
      <w:r w:rsidR="00D167AC">
        <w:t xml:space="preserve"> and</w:t>
      </w:r>
      <w:r w:rsidR="00F41AA1">
        <w:t xml:space="preserve"> </w:t>
      </w:r>
      <w:r w:rsidR="00F04E6D">
        <w:t xml:space="preserve">missed a few days of work </w:t>
      </w:r>
      <w:r w:rsidR="00521C83">
        <w:t xml:space="preserve">and </w:t>
      </w:r>
      <w:r w:rsidR="00F04E6D">
        <w:t xml:space="preserve">so </w:t>
      </w:r>
      <w:r w:rsidR="00230242">
        <w:t xml:space="preserve">sought medical </w:t>
      </w:r>
      <w:r w:rsidR="00503374">
        <w:t xml:space="preserve">attention, receiving a neurological exam on November 17, 2016. </w:t>
      </w:r>
      <w:r w:rsidR="00521C83">
        <w:t xml:space="preserve">R. at 2. </w:t>
      </w:r>
      <w:r w:rsidR="0033576A">
        <w:t xml:space="preserve">On December 9, 2016 </w:t>
      </w:r>
      <w:r w:rsidR="003E0F16">
        <w:t xml:space="preserve">he </w:t>
      </w:r>
      <w:r w:rsidR="0033576A">
        <w:t>met with his super</w:t>
      </w:r>
      <w:r w:rsidR="001C6064">
        <w:t xml:space="preserve">visor, Maeve </w:t>
      </w:r>
      <w:r w:rsidR="002C484D">
        <w:t>Gryphon</w:t>
      </w:r>
      <w:r w:rsidR="00B05D5E">
        <w:t>,</w:t>
      </w:r>
      <w:r w:rsidR="002C484D">
        <w:t xml:space="preserve"> </w:t>
      </w:r>
      <w:r w:rsidR="00EF3EC2">
        <w:t>to discuss h</w:t>
      </w:r>
      <w:r w:rsidR="00AF6AD8">
        <w:t xml:space="preserve">is work performance. R. at 2. In the same meeting, </w:t>
      </w:r>
      <w:r w:rsidR="003E0F16">
        <w:t xml:space="preserve">Mr. Hernandez </w:t>
      </w:r>
      <w:r w:rsidR="002C484D">
        <w:t>requested</w:t>
      </w:r>
      <w:r w:rsidR="002C2545">
        <w:t xml:space="preserve"> a modifie</w:t>
      </w:r>
      <w:r w:rsidR="002F5B28">
        <w:t>d work schedule</w:t>
      </w:r>
      <w:r w:rsidR="00986954">
        <w:t xml:space="preserve"> to allow him to meet the requirements of the position and meet project deadlines</w:t>
      </w:r>
      <w:r w:rsidR="00E95A0F">
        <w:t xml:space="preserve"> </w:t>
      </w:r>
      <w:r w:rsidR="009F63B2">
        <w:t xml:space="preserve">as he </w:t>
      </w:r>
      <w:r w:rsidR="00ED2429">
        <w:t>struggled with his health, but</w:t>
      </w:r>
      <w:r w:rsidR="00691194">
        <w:t xml:space="preserve"> </w:t>
      </w:r>
      <w:r w:rsidR="00ED2429">
        <w:t xml:space="preserve">Ms. Gryphon </w:t>
      </w:r>
      <w:r w:rsidR="00691194">
        <w:t xml:space="preserve">denied </w:t>
      </w:r>
      <w:r w:rsidR="00ED2429">
        <w:t>this request citing</w:t>
      </w:r>
      <w:r w:rsidR="00691194">
        <w:t xml:space="preserve"> a new software project. R. at 2. </w:t>
      </w:r>
      <w:r w:rsidR="00347E8B">
        <w:t xml:space="preserve">On December 15, 2016 Mr. Hernandez’s colleague </w:t>
      </w:r>
      <w:r w:rsidR="00347E8B">
        <w:lastRenderedPageBreak/>
        <w:t>Samantha Smith</w:t>
      </w:r>
      <w:r w:rsidR="00203A21">
        <w:t xml:space="preserve"> became angry at him, accusing him of sabotaging the project because he had missed </w:t>
      </w:r>
      <w:r w:rsidR="00C734B3">
        <w:t>several meetings due to his illness. R. at 2.</w:t>
      </w:r>
    </w:p>
    <w:p w14:paraId="5FCCB6AA" w14:textId="77777777" w:rsidR="005A66C8" w:rsidRDefault="00766500" w:rsidP="002B4FDF">
      <w:r>
        <w:t xml:space="preserve"> </w:t>
      </w:r>
      <w:r w:rsidR="000B0F3C">
        <w:t>On January 3, 20</w:t>
      </w:r>
      <w:r w:rsidR="00EF16B4">
        <w:t xml:space="preserve">17 </w:t>
      </w:r>
      <w:r w:rsidR="00C1573E">
        <w:t xml:space="preserve">Ms. </w:t>
      </w:r>
      <w:r w:rsidR="00EF16B4">
        <w:t xml:space="preserve">Gryphon met again with </w:t>
      </w:r>
      <w:r w:rsidR="00C1573E">
        <w:t xml:space="preserve">Mr. </w:t>
      </w:r>
      <w:r w:rsidR="00EF16B4">
        <w:t xml:space="preserve">Hernandez </w:t>
      </w:r>
      <w:r w:rsidR="0076723F">
        <w:t>to discuss his absence</w:t>
      </w:r>
      <w:r w:rsidR="00824ED2">
        <w:t xml:space="preserve"> request he work</w:t>
      </w:r>
      <w:r w:rsidR="00653E22">
        <w:t xml:space="preserve"> better with his colleagues.</w:t>
      </w:r>
      <w:r w:rsidR="00A60239">
        <w:t xml:space="preserve"> R. at 3. </w:t>
      </w:r>
      <w:r w:rsidR="00C1573E">
        <w:t xml:space="preserve">Mr. Hernandez explained that his neurological exam had </w:t>
      </w:r>
      <w:r w:rsidR="00824ED2">
        <w:t>shown</w:t>
      </w:r>
      <w:r w:rsidR="00C1573E">
        <w:t xml:space="preserve"> an abnormality, which </w:t>
      </w:r>
      <w:r w:rsidR="0017192A">
        <w:t xml:space="preserve">may be cancer, and requested </w:t>
      </w:r>
      <w:r w:rsidR="00962FBA">
        <w:t>the following week off</w:t>
      </w:r>
      <w:r w:rsidR="0017192A">
        <w:t xml:space="preserve">. R. at 3. </w:t>
      </w:r>
      <w:r w:rsidR="006A5B64">
        <w:t xml:space="preserve">Mr. Hernandez </w:t>
      </w:r>
      <w:r w:rsidR="0002783F">
        <w:t xml:space="preserve">took the week of January 9 – 14 off work, receiving </w:t>
      </w:r>
      <w:r w:rsidR="00393340">
        <w:t>a positive cancer diagnosis on January 13, 2017. R. at 3</w:t>
      </w:r>
      <w:r w:rsidR="008C50FE">
        <w:t xml:space="preserve">. Mr. Hernandez’s cancer symptoms </w:t>
      </w:r>
      <w:r w:rsidR="00682F81">
        <w:t>flared the following week on January 16 and 17,</w:t>
      </w:r>
      <w:r w:rsidR="00D55433">
        <w:t xml:space="preserve"> causing extreme dizziness, nausea, and vomiting and preventing Mr. Hernandez from working</w:t>
      </w:r>
      <w:r w:rsidR="00A6489B">
        <w:t xml:space="preserve"> on those days in addition to January 19 and 20. </w:t>
      </w:r>
      <w:r w:rsidR="00222A09">
        <w:t xml:space="preserve">R. at 3. </w:t>
      </w:r>
      <w:r w:rsidR="001D34CC">
        <w:t>On January 24, 2017</w:t>
      </w:r>
      <w:r w:rsidR="008C12BB">
        <w:t xml:space="preserve"> SSS terminated Mr. Hernandez’s employment without</w:t>
      </w:r>
      <w:r w:rsidR="002A7855">
        <w:t xml:space="preserve"> warning or other formal disciplinary action. R. at 3. </w:t>
      </w:r>
      <w:r w:rsidR="0028403D">
        <w:t>On March 10, 2017 t</w:t>
      </w:r>
      <w:r w:rsidR="00A56E35">
        <w:t>o pay medical bills</w:t>
      </w:r>
      <w:r w:rsidR="0028403D">
        <w:t xml:space="preserve"> </w:t>
      </w:r>
      <w:r w:rsidR="008B51EA">
        <w:t>and acquire</w:t>
      </w:r>
      <w:r w:rsidR="002877B5">
        <w:t xml:space="preserve"> health insurance </w:t>
      </w:r>
      <w:r w:rsidR="0028403D">
        <w:t>for his</w:t>
      </w:r>
      <w:r w:rsidR="002B4FDF">
        <w:t xml:space="preserve"> treatment</w:t>
      </w:r>
      <w:r w:rsidR="00A56E35">
        <w:t xml:space="preserve">, Mr. Hernandez sought out </w:t>
      </w:r>
      <w:r w:rsidR="00B24A40">
        <w:t>new employment with E Building Solutions</w:t>
      </w:r>
      <w:r w:rsidR="00B42A2D">
        <w:t xml:space="preserve"> (“EB</w:t>
      </w:r>
      <w:r w:rsidR="009B0D5B">
        <w:t>S</w:t>
      </w:r>
      <w:r w:rsidR="00B42A2D">
        <w:t xml:space="preserve">”). </w:t>
      </w:r>
      <w:r w:rsidR="00446BF9">
        <w:t>R. at 3, 20</w:t>
      </w:r>
      <w:r w:rsidR="002877B5">
        <w:t xml:space="preserve">; </w:t>
      </w:r>
      <w:r w:rsidR="002877B5" w:rsidRPr="00A852B5">
        <w:rPr>
          <w:rFonts w:cs="Times New Roman"/>
          <w:szCs w:val="24"/>
        </w:rPr>
        <w:t xml:space="preserve">Pl.’s Appl. for In Forma Pauperis and Appointment of Counsel </w:t>
      </w:r>
      <w:r w:rsidR="002877B5">
        <w:rPr>
          <w:rFonts w:cs="Times New Roman"/>
          <w:szCs w:val="24"/>
        </w:rPr>
        <w:t xml:space="preserve">2; </w:t>
      </w:r>
      <w:r w:rsidR="00346936">
        <w:rPr>
          <w:rFonts w:cs="Times New Roman"/>
          <w:szCs w:val="24"/>
        </w:rPr>
        <w:t xml:space="preserve">Fin. </w:t>
      </w:r>
      <w:r w:rsidR="009816D7">
        <w:rPr>
          <w:rFonts w:cs="Times New Roman"/>
          <w:szCs w:val="24"/>
        </w:rPr>
        <w:t xml:space="preserve">Aff. </w:t>
      </w:r>
      <w:r w:rsidR="00A25143">
        <w:rPr>
          <w:rFonts w:cs="Times New Roman"/>
          <w:szCs w:val="24"/>
        </w:rPr>
        <w:t xml:space="preserve">for Appl. In Forma Pauperis and </w:t>
      </w:r>
      <w:r w:rsidR="000E40D7">
        <w:rPr>
          <w:rFonts w:cs="Times New Roman"/>
          <w:szCs w:val="24"/>
        </w:rPr>
        <w:t>Appointment of Counsel 1</w:t>
      </w:r>
      <w:r w:rsidR="00446BF9">
        <w:t xml:space="preserve">. </w:t>
      </w:r>
      <w:r w:rsidR="00CD2B59">
        <w:t xml:space="preserve">He passed through three rounds of interviews, </w:t>
      </w:r>
      <w:r w:rsidR="002D224A">
        <w:t xml:space="preserve">but was denied the position after Ms. Gryphon delivered a negative reference </w:t>
      </w:r>
      <w:r w:rsidR="005B41F1">
        <w:t>to Axel Rosenberg, COO of EB</w:t>
      </w:r>
      <w:r w:rsidR="009B0D5B">
        <w:t>S</w:t>
      </w:r>
      <w:r w:rsidR="00ED0866">
        <w:t xml:space="preserve"> on March 30, 2017</w:t>
      </w:r>
      <w:r w:rsidR="005B41F1">
        <w:t xml:space="preserve">. R. </w:t>
      </w:r>
      <w:r w:rsidR="00FB4EA6">
        <w:t xml:space="preserve">at 3, </w:t>
      </w:r>
      <w:r w:rsidR="00ED0866">
        <w:t xml:space="preserve">8, </w:t>
      </w:r>
      <w:r w:rsidR="001C0839">
        <w:t xml:space="preserve">19. </w:t>
      </w:r>
      <w:r w:rsidR="00CD2B59">
        <w:t xml:space="preserve"> </w:t>
      </w:r>
      <w:r w:rsidR="005A66C8" w:rsidRPr="005A66C8">
        <w:t xml:space="preserve"> </w:t>
      </w:r>
    </w:p>
    <w:p w14:paraId="1FD4C8B0" w14:textId="3C59DFAB" w:rsidR="00B510FD" w:rsidRPr="00776B8A" w:rsidRDefault="005A66C8" w:rsidP="002B4FDF">
      <w:r>
        <w:t>On January 2, 2018 Hernandez filed suit against SSS for discrimination and retaliation. R. at 4. Mr. Hernandez applied</w:t>
      </w:r>
      <w:r w:rsidR="00514172">
        <w:t xml:space="preserve"> for</w:t>
      </w:r>
      <w:r>
        <w:t xml:space="preserve"> and was granted In Forma Pauperis and Appointment of Counsel.</w:t>
      </w:r>
      <w:r w:rsidR="00A74C4A">
        <w:t xml:space="preserve"> </w:t>
      </w:r>
      <w:r w:rsidR="00A74C4A" w:rsidRPr="00A852B5">
        <w:rPr>
          <w:rFonts w:cs="Times New Roman"/>
          <w:szCs w:val="24"/>
        </w:rPr>
        <w:t>Pl.’s Appl. for In Forma Pauperis and Appointment of Counsel 1</w:t>
      </w:r>
      <w:r w:rsidR="00A74C4A">
        <w:rPr>
          <w:rFonts w:cs="Times New Roman"/>
          <w:szCs w:val="24"/>
        </w:rPr>
        <w:t>.</w:t>
      </w:r>
      <w:r>
        <w:t xml:space="preserve"> On February 8, 2018 the district court in the District of Colorado granted Summary Judgment for SSS holding that Mr. Hernandez failed to meet the prima facie cases for retaliation and discrimination. </w:t>
      </w:r>
      <w:r w:rsidR="008741BF">
        <w:t xml:space="preserve">R. at 22. </w:t>
      </w:r>
      <w:r>
        <w:t>Hernandez filed a timely appeal of the final judgement of the district court February 9, 2018, and the appeal is now before this Court.</w:t>
      </w:r>
      <w:r w:rsidR="008741BF">
        <w:t xml:space="preserve"> R. at 23 – 24. </w:t>
      </w:r>
    </w:p>
    <w:p w14:paraId="27B0AA96" w14:textId="7ABB7D50" w:rsidR="000508DE" w:rsidRDefault="000508DE" w:rsidP="00D476E0">
      <w:pPr>
        <w:pStyle w:val="Heading1"/>
        <w:ind w:firstLine="0"/>
      </w:pPr>
      <w:bookmarkStart w:id="7" w:name="_Toc509156583"/>
      <w:r>
        <w:lastRenderedPageBreak/>
        <w:t xml:space="preserve">SUMMARY OF </w:t>
      </w:r>
      <w:r w:rsidR="00766DC5">
        <w:t xml:space="preserve">THE </w:t>
      </w:r>
      <w:r>
        <w:t>ARGUMENT</w:t>
      </w:r>
      <w:bookmarkEnd w:id="7"/>
    </w:p>
    <w:p w14:paraId="16184E9F" w14:textId="68B75E02" w:rsidR="000508DE" w:rsidRDefault="000508DE" w:rsidP="00D476E0">
      <w:pPr>
        <w:pStyle w:val="Heading1"/>
        <w:ind w:firstLine="0"/>
      </w:pPr>
      <w:bookmarkStart w:id="8" w:name="_Toc509156584"/>
      <w:r>
        <w:t>ARGUMENT</w:t>
      </w:r>
      <w:bookmarkEnd w:id="8"/>
    </w:p>
    <w:p w14:paraId="395A76D2" w14:textId="4C62A8BA" w:rsidR="00A91BFA" w:rsidRDefault="002C24B5" w:rsidP="000B2CAF">
      <w:r>
        <w:t xml:space="preserve">SSS’s termination and reference of Mr. Hernandez was retaliatory because Mr. Hernandez was an extremely qualified employee, and the termination and reference occurred within two weeks and three months of the EEOC filing.  Further, </w:t>
      </w:r>
      <w:r w:rsidR="002A3E4B">
        <w:t>SSS</w:t>
      </w:r>
      <w:r w:rsidR="00BF1979">
        <w:t xml:space="preserve"> discriminated against</w:t>
      </w:r>
      <w:r w:rsidR="002E2585">
        <w:t xml:space="preserve"> Erik Hernandez </w:t>
      </w:r>
      <w:r w:rsidR="0049703A">
        <w:t xml:space="preserve">because </w:t>
      </w:r>
      <w:r w:rsidR="002700CF">
        <w:t xml:space="preserve">it knew of Mr. Hernandez’ disability, his accommodation </w:t>
      </w:r>
      <w:r w:rsidR="004C7E24">
        <w:t xml:space="preserve">request </w:t>
      </w:r>
      <w:r w:rsidR="002700CF">
        <w:t xml:space="preserve">was reasonable, and would not have caused undue hardship. </w:t>
      </w:r>
      <w:r w:rsidR="008B42CA">
        <w:fldChar w:fldCharType="begin"/>
      </w:r>
      <w:r w:rsidR="008B42CA">
        <w:instrText xml:space="preserve"> TA \l "</w:instrText>
      </w:r>
      <w:r w:rsidR="008B42CA" w:rsidRPr="000A31DB">
        <w:rPr>
          <w:i/>
        </w:rPr>
        <w:instrText>E.E.O.C. v. C.R. England, Inc.</w:instrText>
      </w:r>
      <w:r w:rsidR="008B42CA" w:rsidRPr="000A31DB">
        <w:instrText>, 644 F.3d 1028, 1051 (10th Cir. 2011).</w:instrText>
      </w:r>
      <w:r w:rsidR="008B42CA">
        <w:instrText xml:space="preserve">" \s "E.E.O.C. v. C.R. England, Inc., 644 F.3d 1028, 1051 (10th Cir. 2011)." \c 1 </w:instrText>
      </w:r>
      <w:r w:rsidR="008B42CA">
        <w:fldChar w:fldCharType="end"/>
      </w:r>
      <w:r w:rsidR="00C640F8">
        <w:t>The issues on review</w:t>
      </w:r>
      <w:r w:rsidR="0042203F">
        <w:t xml:space="preserve">, </w:t>
      </w:r>
      <w:commentRangeStart w:id="9"/>
      <w:r w:rsidR="006E75F2">
        <w:t>whet</w:t>
      </w:r>
      <w:r w:rsidR="00C50B8F">
        <w:t xml:space="preserve">her the district court committed reversible error by granting summary judgment to the Defendant on Plaintiff’s claims of </w:t>
      </w:r>
      <w:r w:rsidR="00766A6C">
        <w:t>retaliation</w:t>
      </w:r>
      <w:r w:rsidR="00C50B8F">
        <w:t xml:space="preserve"> and discrimination</w:t>
      </w:r>
      <w:commentRangeEnd w:id="9"/>
      <w:r w:rsidR="00766A6C">
        <w:rPr>
          <w:rStyle w:val="CommentReference"/>
        </w:rPr>
        <w:commentReference w:id="9"/>
      </w:r>
      <w:r w:rsidR="00766A6C">
        <w:t>,</w:t>
      </w:r>
      <w:r w:rsidR="00C640F8">
        <w:t xml:space="preserve"> are issues of law and should thus be reviewed </w:t>
      </w:r>
      <w:r w:rsidR="00C640F8">
        <w:rPr>
          <w:i/>
        </w:rPr>
        <w:t xml:space="preserve">de </w:t>
      </w:r>
      <w:r w:rsidR="00EB7753">
        <w:rPr>
          <w:i/>
        </w:rPr>
        <w:t>novo</w:t>
      </w:r>
      <w:r w:rsidR="00F93FD6">
        <w:t>, applying the same standards as the district court</w:t>
      </w:r>
      <w:r w:rsidR="00EB7753">
        <w:t xml:space="preserve">. </w:t>
      </w:r>
      <w:r w:rsidR="00636868" w:rsidRPr="004226CD">
        <w:rPr>
          <w:i/>
        </w:rPr>
        <w:t>Proctor v. United Parcel Serv.</w:t>
      </w:r>
      <w:r w:rsidR="00636868" w:rsidRPr="004226CD">
        <w:t xml:space="preserve">, 502 F.3d 1200, </w:t>
      </w:r>
      <w:r w:rsidR="00636868">
        <w:t>1205</w:t>
      </w:r>
      <w:r w:rsidR="00636868" w:rsidRPr="004226CD">
        <w:t xml:space="preserve"> (10th Cir. 2007)</w:t>
      </w:r>
      <w:r w:rsidR="00636868">
        <w:t xml:space="preserve">; </w:t>
      </w:r>
      <w:r w:rsidR="009A47CF" w:rsidRPr="00507CF1">
        <w:rPr>
          <w:i/>
        </w:rPr>
        <w:t>Bartee v. Michelin N. Am., Inc.</w:t>
      </w:r>
      <w:r w:rsidR="009A47CF">
        <w:t xml:space="preserve">, 374 F.3d 906, 916 (10th Cir. 2004). </w:t>
      </w:r>
      <w:r w:rsidR="00966DDB">
        <w:t xml:space="preserve">When reviewing </w:t>
      </w:r>
      <w:r w:rsidR="00E322A1">
        <w:t xml:space="preserve">a </w:t>
      </w:r>
      <w:r w:rsidR="00966DDB">
        <w:t>summary judgement</w:t>
      </w:r>
      <w:r w:rsidR="00ED30ED">
        <w:t>, evidence and inferences must be vie</w:t>
      </w:r>
      <w:r w:rsidR="004C7B0C">
        <w:t>we</w:t>
      </w:r>
      <w:r w:rsidR="00ED30ED">
        <w:t>d in the light most favorable to the nonmoving party</w:t>
      </w:r>
      <w:r w:rsidR="00E322A1">
        <w:t xml:space="preserve"> and the judgement being affirmed unless there is a genuine issue of fact</w:t>
      </w:r>
      <w:r w:rsidR="00ED30ED">
        <w:t xml:space="preserve">. </w:t>
      </w:r>
      <w:r w:rsidR="009A47CF">
        <w:rPr>
          <w:i/>
        </w:rPr>
        <w:t>Proctor</w:t>
      </w:r>
      <w:r w:rsidR="009A47CF">
        <w:t>, 502 F.3d at 1205</w:t>
      </w:r>
      <w:r w:rsidR="009A47CF">
        <w:rPr>
          <w:i/>
        </w:rPr>
        <w:t>.</w:t>
      </w:r>
      <w:r w:rsidR="00E322A1">
        <w:rPr>
          <w:i/>
        </w:rPr>
        <w:t xml:space="preserve"> </w:t>
      </w:r>
      <w:r w:rsidR="005A01D3" w:rsidRPr="00AE325C">
        <w:t>This</w:t>
      </w:r>
      <w:r w:rsidR="005A01D3">
        <w:t xml:space="preserve"> brief will show that </w:t>
      </w:r>
      <w:r w:rsidR="006E2734">
        <w:t xml:space="preserve">Mr. </w:t>
      </w:r>
      <w:r w:rsidR="002506F6">
        <w:t>Hernandez’s</w:t>
      </w:r>
      <w:r w:rsidR="006E2734">
        <w:t xml:space="preserve"> termination and </w:t>
      </w:r>
      <w:r w:rsidR="00746255">
        <w:t>negative</w:t>
      </w:r>
      <w:r w:rsidR="006E2734">
        <w:t xml:space="preserve"> reference was retaliation for his EEOC filing and </w:t>
      </w:r>
      <w:r w:rsidR="00B12CDD">
        <w:t xml:space="preserve">that </w:t>
      </w:r>
      <w:r w:rsidR="001E5235">
        <w:t xml:space="preserve">SSS knew of Mr. Hernandez’s disability, his requested accommodations were reasonable and denied, and that they would impose no undue hardship on SSS. </w:t>
      </w:r>
    </w:p>
    <w:p w14:paraId="590E122F" w14:textId="2C8D46EB" w:rsidR="006971F7" w:rsidRDefault="00CB7681" w:rsidP="00136C29">
      <w:pPr>
        <w:pStyle w:val="Heading2"/>
        <w:numPr>
          <w:ilvl w:val="0"/>
          <w:numId w:val="7"/>
        </w:numPr>
        <w:spacing w:line="240" w:lineRule="auto"/>
        <w:ind w:left="720"/>
      </w:pPr>
      <w:bookmarkStart w:id="10" w:name="_Toc509156585"/>
      <w:r>
        <w:t xml:space="preserve">SSS </w:t>
      </w:r>
      <w:r w:rsidRPr="00DD7178">
        <w:t>RETALIATED</w:t>
      </w:r>
      <w:r>
        <w:t xml:space="preserve"> AGAINST MR. HERNANDEZ </w:t>
      </w:r>
      <w:r w:rsidR="00726DA9">
        <w:t>BY TERMINAT</w:t>
      </w:r>
      <w:r w:rsidR="00BF2CF3">
        <w:t>ING</w:t>
      </w:r>
      <w:r w:rsidR="00726DA9">
        <w:t xml:space="preserve"> HIS EMPLOYMENT</w:t>
      </w:r>
      <w:r w:rsidR="00BF2CF3">
        <w:t xml:space="preserve"> AND</w:t>
      </w:r>
      <w:r w:rsidR="00726DA9">
        <w:t xml:space="preserve"> PROVIDING A NEGATIVE REFERENCE</w:t>
      </w:r>
      <w:r w:rsidR="0083074F">
        <w:t xml:space="preserve"> </w:t>
      </w:r>
      <w:r w:rsidR="00123D4E">
        <w:t xml:space="preserve">TWO WEEKS AND </w:t>
      </w:r>
      <w:r w:rsidR="004852D1">
        <w:t xml:space="preserve">THREE </w:t>
      </w:r>
      <w:r w:rsidR="00123D4E">
        <w:t xml:space="preserve">MONTHS </w:t>
      </w:r>
      <w:r w:rsidR="0083074F">
        <w:t xml:space="preserve">RESPECTIVELY </w:t>
      </w:r>
      <w:r w:rsidR="00123D4E">
        <w:t xml:space="preserve">AFTER </w:t>
      </w:r>
      <w:r w:rsidR="00B80374">
        <w:t>FILING AN EEOC COMPLAINT</w:t>
      </w:r>
      <w:r w:rsidR="004B55EA">
        <w:t xml:space="preserve"> AND ITS REASONS FOR TERMINATION WERE INCONSISTENT.</w:t>
      </w:r>
      <w:bookmarkEnd w:id="10"/>
      <w:r w:rsidR="008007C0">
        <w:t xml:space="preserve"> </w:t>
      </w:r>
    </w:p>
    <w:p w14:paraId="06410522" w14:textId="77777777" w:rsidR="006971F7" w:rsidRDefault="006971F7" w:rsidP="006971F7">
      <w:pPr>
        <w:pStyle w:val="Heading2"/>
        <w:spacing w:line="240" w:lineRule="auto"/>
      </w:pPr>
    </w:p>
    <w:p w14:paraId="31ACAF63" w14:textId="123C9EB6" w:rsidR="00A91BFA" w:rsidRDefault="00F326FE" w:rsidP="00FC1818">
      <w:r>
        <w:t xml:space="preserve">Retaliation occurs when an individual is discriminated against because he or she opposed any act or practice made unlawful under the </w:t>
      </w:r>
      <w:r w:rsidR="00CE6E31">
        <w:t>Americans with Disability Act (“ADA”)</w:t>
      </w:r>
      <w:r>
        <w:t>. 42 U.S.C. § 12203(a)</w:t>
      </w:r>
      <w:r w:rsidR="00DD35EB">
        <w:t xml:space="preserve">; </w:t>
      </w:r>
      <w:r w:rsidR="0024572F" w:rsidRPr="0024572F">
        <w:t>29 C.F.R. § 1630.12</w:t>
      </w:r>
      <w:r w:rsidR="0024572F">
        <w:t xml:space="preserve"> (2018)</w:t>
      </w:r>
      <w:r>
        <w:fldChar w:fldCharType="begin"/>
      </w:r>
      <w:r>
        <w:instrText xml:space="preserve"> TA \s "42 U.S.C. § 12203(a)" </w:instrText>
      </w:r>
      <w:r>
        <w:fldChar w:fldCharType="end"/>
      </w:r>
      <w:r>
        <w:t xml:space="preserve">. </w:t>
      </w:r>
      <w:r w:rsidR="00950924">
        <w:t>When</w:t>
      </w:r>
      <w:r w:rsidR="00FC1818">
        <w:t xml:space="preserve"> there is no direct evidence</w:t>
      </w:r>
      <w:r w:rsidR="00950924">
        <w:t xml:space="preserve"> of retaliation</w:t>
      </w:r>
      <w:r w:rsidR="00FC1818">
        <w:t xml:space="preserve">, </w:t>
      </w:r>
      <w:r w:rsidR="00FC1818">
        <w:lastRenderedPageBreak/>
        <w:t xml:space="preserve">retaliation is analyzed with a burden shifting framework that requires Plaintiff to establish prima facie case for retaliation and then if Plaintiff </w:t>
      </w:r>
      <w:proofErr w:type="gramStart"/>
      <w:r w:rsidR="00FC1818">
        <w:t>is able to</w:t>
      </w:r>
      <w:proofErr w:type="gramEnd"/>
      <w:r w:rsidR="00FC1818">
        <w:t xml:space="preserve"> do so, burden goes to the defendant to show that the action was not discriminatory. </w:t>
      </w:r>
      <w:r w:rsidR="00FC1818" w:rsidRPr="00167333">
        <w:rPr>
          <w:i/>
        </w:rPr>
        <w:t>McDonnell Douglas Corp. v. Green</w:t>
      </w:r>
      <w:r w:rsidR="00FC1818" w:rsidRPr="00167333">
        <w:t>, 411 U.S. 792, 802</w:t>
      </w:r>
      <w:r w:rsidR="00FC1818">
        <w:t xml:space="preserve"> </w:t>
      </w:r>
      <w:r w:rsidR="00FC1818" w:rsidRPr="00167333">
        <w:t>(1973)</w:t>
      </w:r>
      <w:r w:rsidR="00FC1818">
        <w:fldChar w:fldCharType="begin"/>
      </w:r>
      <w:r w:rsidR="00FC1818">
        <w:instrText xml:space="preserve"> TA \l "</w:instrText>
      </w:r>
      <w:r w:rsidR="00FC1818" w:rsidRPr="00042B6E">
        <w:rPr>
          <w:i/>
        </w:rPr>
        <w:instrText>McDonnell Douglas Corp. v. Green</w:instrText>
      </w:r>
      <w:r w:rsidR="00FC1818" w:rsidRPr="00042B6E">
        <w:instrText>, 411 U.S. 792, 802 (1973)</w:instrText>
      </w:r>
      <w:r w:rsidR="00FC1818">
        <w:instrText xml:space="preserve">" \s "McDonnell Douglas Corp. v. Green, 411 U.S. 792, 802 (1973)" \c 1 </w:instrText>
      </w:r>
      <w:r w:rsidR="00FC1818">
        <w:fldChar w:fldCharType="end"/>
      </w:r>
      <w:r w:rsidR="00FC1818">
        <w:t xml:space="preserve">. Plaintiff must then show that this reason is merely pretext. </w:t>
      </w:r>
      <w:r w:rsidR="00FC1818" w:rsidRPr="001743F5">
        <w:rPr>
          <w:i/>
        </w:rPr>
        <w:t xml:space="preserve">Id. </w:t>
      </w:r>
      <w:r w:rsidR="00FC1818" w:rsidRPr="001743F5">
        <w:t xml:space="preserve">A </w:t>
      </w:r>
      <w:r w:rsidR="00FC1818">
        <w:t xml:space="preserve">prima facie case for relation must show that (1) employee participated in a protected activity; (2) there was adverse employment action; and (3) there was a causal connection between the protected activity and adverse action. </w:t>
      </w:r>
      <w:r w:rsidR="00FC1818" w:rsidRPr="00A94A9C">
        <w:rPr>
          <w:i/>
        </w:rPr>
        <w:t>E.E.O.C. v. C.R. England, Inc.</w:t>
      </w:r>
      <w:r w:rsidR="00FC1818" w:rsidRPr="00A94A9C">
        <w:t>, 644 F.3d 1028</w:t>
      </w:r>
      <w:r w:rsidR="00FC1818">
        <w:t>, 1051</w:t>
      </w:r>
      <w:r w:rsidR="00FC1818" w:rsidRPr="00A94A9C">
        <w:t xml:space="preserve"> (10th Cir. 2011)</w:t>
      </w:r>
      <w:r w:rsidR="00FC1818">
        <w:t>.</w:t>
      </w:r>
      <w:r>
        <w:t xml:space="preserve"> </w:t>
      </w:r>
      <w:commentRangeStart w:id="11"/>
      <w:r w:rsidR="005D19EC">
        <w:t>Some courts require that a plaintiff show that he or she had a reasonable, good-faith belief they were disabled to prosecute a ADA retaliation claim</w:t>
      </w:r>
      <w:r w:rsidR="005D19EC" w:rsidRPr="00A03B6C">
        <w:rPr>
          <w:rFonts w:cs="Times New Roman"/>
          <w:szCs w:val="24"/>
        </w:rPr>
        <w:t xml:space="preserve">. </w:t>
      </w:r>
      <w:r w:rsidR="005D19EC" w:rsidRPr="00C37C3B">
        <w:rPr>
          <w:rFonts w:eastAsia="Times New Roman" w:cs="Times New Roman"/>
          <w:i/>
          <w:color w:val="000000"/>
          <w:szCs w:val="24"/>
        </w:rPr>
        <w:t>Foster v. Mountain Coal Co., LLC</w:t>
      </w:r>
      <w:r w:rsidR="005D19EC" w:rsidRPr="00C37C3B">
        <w:rPr>
          <w:rFonts w:eastAsia="Times New Roman" w:cs="Times New Roman"/>
          <w:color w:val="000000"/>
          <w:szCs w:val="24"/>
        </w:rPr>
        <w:t>, 830 F.3d 1178, 1186 (10th Cir. 2016)</w:t>
      </w:r>
      <w:commentRangeEnd w:id="11"/>
      <w:r w:rsidR="005D19EC">
        <w:rPr>
          <w:rStyle w:val="CommentReference"/>
        </w:rPr>
        <w:commentReference w:id="11"/>
      </w:r>
      <w:r w:rsidR="005D19EC" w:rsidRPr="00A03B6C">
        <w:rPr>
          <w:rFonts w:eastAsia="Times New Roman" w:cs="Times New Roman"/>
          <w:color w:val="000000"/>
          <w:szCs w:val="24"/>
        </w:rPr>
        <w:t xml:space="preserve">. </w:t>
      </w:r>
      <w:r w:rsidR="005D19EC" w:rsidRPr="00A03B6C">
        <w:rPr>
          <w:rFonts w:cs="Times New Roman"/>
          <w:szCs w:val="24"/>
        </w:rPr>
        <w:t xml:space="preserve"> </w:t>
      </w:r>
      <w:r w:rsidR="00C87EBF">
        <w:rPr>
          <w:rFonts w:cs="Times New Roman"/>
          <w:szCs w:val="24"/>
        </w:rPr>
        <w:t xml:space="preserve">Here, </w:t>
      </w:r>
      <w:r w:rsidR="00C005D7">
        <w:t xml:space="preserve">the fist requirement of a prima facie case for retaliation </w:t>
      </w:r>
      <w:r w:rsidR="00C87EBF">
        <w:t>is met</w:t>
      </w:r>
      <w:r w:rsidR="00A80AA1">
        <w:t>:</w:t>
      </w:r>
      <w:r w:rsidR="00C87EBF">
        <w:t xml:space="preserve"> </w:t>
      </w:r>
      <w:r w:rsidR="00A80AA1">
        <w:t>f</w:t>
      </w:r>
      <w:r>
        <w:t xml:space="preserve">iling administrative charges with the EEOC is a protected activity. </w:t>
      </w:r>
      <w:r>
        <w:rPr>
          <w:i/>
        </w:rPr>
        <w:t>Proctor</w:t>
      </w:r>
      <w:r>
        <w:t>, 502 F.3d at 1208</w:t>
      </w:r>
      <w:r>
        <w:fldChar w:fldCharType="begin"/>
      </w:r>
      <w:r>
        <w:instrText xml:space="preserve"> TA \s "Proctor v. United Parcel Serv., 502 F.3d 1200, 1208 (10th Cir. 2007)" </w:instrText>
      </w:r>
      <w:r>
        <w:fldChar w:fldCharType="end"/>
      </w:r>
      <w:r>
        <w:t xml:space="preserve">; </w:t>
      </w:r>
      <w:r w:rsidRPr="00A6525B">
        <w:rPr>
          <w:i/>
        </w:rPr>
        <w:t>Anderson v. Coors Brewing Co.</w:t>
      </w:r>
      <w:r w:rsidRPr="00A6525B">
        <w:t>, 181 F.3d 1171, 1178 (10th Cir. 1999)</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 xml:space="preserve">. </w:t>
      </w:r>
    </w:p>
    <w:p w14:paraId="3DB5A7B1" w14:textId="46E7B39C" w:rsidR="00C30290" w:rsidRDefault="007730C0" w:rsidP="001B651E">
      <w:pPr>
        <w:pStyle w:val="Heading3"/>
        <w:numPr>
          <w:ilvl w:val="0"/>
          <w:numId w:val="9"/>
        </w:numPr>
        <w:spacing w:line="240" w:lineRule="auto"/>
        <w:ind w:left="1440" w:hanging="720"/>
      </w:pPr>
      <w:bookmarkStart w:id="12" w:name="_Toc509156586"/>
      <w:r>
        <w:t xml:space="preserve">SSS Committed </w:t>
      </w:r>
      <w:r w:rsidR="00157746">
        <w:t xml:space="preserve">Adverse </w:t>
      </w:r>
      <w:r>
        <w:t xml:space="preserve">Employment </w:t>
      </w:r>
      <w:r w:rsidR="00157746">
        <w:t>Action</w:t>
      </w:r>
      <w:r>
        <w:t xml:space="preserve"> Against Mr. Hernandez </w:t>
      </w:r>
      <w:r w:rsidR="00A17C97">
        <w:t xml:space="preserve">by Terminating His Employment, </w:t>
      </w:r>
      <w:r w:rsidR="00E002AD">
        <w:t>a</w:t>
      </w:r>
      <w:r w:rsidR="00A17C97">
        <w:t xml:space="preserve">nd </w:t>
      </w:r>
      <w:r w:rsidR="00E002AD">
        <w:t>by</w:t>
      </w:r>
      <w:r w:rsidR="00A17C97">
        <w:t xml:space="preserve"> Providing a</w:t>
      </w:r>
      <w:r w:rsidR="006105E5">
        <w:t xml:space="preserve"> Reference that Contributed to</w:t>
      </w:r>
      <w:r w:rsidR="00E002AD">
        <w:t xml:space="preserve"> </w:t>
      </w:r>
      <w:commentRangeStart w:id="13"/>
      <w:r w:rsidR="00E002AD">
        <w:t>E Building Solution</w:t>
      </w:r>
      <w:r w:rsidR="00C961AF">
        <w:t>s</w:t>
      </w:r>
      <w:r w:rsidR="00E002AD">
        <w:t xml:space="preserve"> Not Employing Mr. Hernandez</w:t>
      </w:r>
      <w:r w:rsidR="00A66E1A">
        <w:t>.</w:t>
      </w:r>
      <w:r w:rsidR="00821887">
        <w:t xml:space="preserve"> </w:t>
      </w:r>
      <w:commentRangeEnd w:id="13"/>
      <w:r w:rsidR="00E002AD">
        <w:rPr>
          <w:rStyle w:val="CommentReference"/>
          <w:rFonts w:eastAsiaTheme="minorHAnsi" w:cstheme="minorBidi"/>
          <w:color w:val="auto"/>
          <w:u w:val="none"/>
        </w:rPr>
        <w:commentReference w:id="13"/>
      </w:r>
      <w:bookmarkEnd w:id="12"/>
      <w:r w:rsidR="001B651E">
        <w:br/>
      </w:r>
    </w:p>
    <w:p w14:paraId="346AA87E" w14:textId="26D78CDE" w:rsidR="008413A7" w:rsidRDefault="008413A7" w:rsidP="00066A88">
      <w:r>
        <w:t xml:space="preserve">The second </w:t>
      </w:r>
      <w:r w:rsidR="00F5413B">
        <w:t>element of a prima facie case</w:t>
      </w:r>
      <w:r>
        <w:t xml:space="preserve">, adverse employment action, has been liberally defined, requiring analysis on a case by case basis, and must meet the requirement of causing more than </w:t>
      </w:r>
      <w:r w:rsidRPr="008413A7">
        <w:rPr>
          <w:i/>
        </w:rPr>
        <w:t xml:space="preserve">de </w:t>
      </w:r>
      <w:proofErr w:type="spellStart"/>
      <w:r w:rsidRPr="008413A7">
        <w:rPr>
          <w:i/>
        </w:rPr>
        <w:t>minimis</w:t>
      </w:r>
      <w:proofErr w:type="spellEnd"/>
      <w:r w:rsidRPr="008413A7">
        <w:rPr>
          <w:i/>
        </w:rPr>
        <w:t xml:space="preserve"> </w:t>
      </w:r>
      <w:r>
        <w:t xml:space="preserve">harm. </w:t>
      </w:r>
      <w:r w:rsidRPr="008413A7">
        <w:rPr>
          <w:i/>
        </w:rPr>
        <w:t>E.E.O.C.</w:t>
      </w:r>
      <w:r>
        <w:t xml:space="preserve">, </w:t>
      </w:r>
      <w:r w:rsidRPr="00A94A9C">
        <w:t>644 F.</w:t>
      </w:r>
      <w:r w:rsidRPr="009C12AE">
        <w:rPr>
          <w:rFonts w:cs="Times New Roman"/>
        </w:rPr>
        <w:t>3d at 1040</w:t>
      </w:r>
      <w:r w:rsidRPr="009C12AE">
        <w:rPr>
          <w:rFonts w:cs="Times New Roman"/>
        </w:rPr>
        <w:fldChar w:fldCharType="begin"/>
      </w:r>
      <w:r w:rsidRPr="009C12AE">
        <w:rPr>
          <w:rFonts w:cs="Times New Roman"/>
        </w:rPr>
        <w:instrText xml:space="preserve"> TA \s "E.E.O.C. v. C.R. England, Inc., 644 F.3d 1028, 1051 (10th Cir. 2011)." </w:instrText>
      </w:r>
      <w:r w:rsidRPr="009C12AE">
        <w:rPr>
          <w:rFonts w:cs="Times New Roman"/>
        </w:rPr>
        <w:fldChar w:fldCharType="end"/>
      </w:r>
      <w:r w:rsidRPr="009C12AE">
        <w:rPr>
          <w:rFonts w:cs="Times New Roman"/>
        </w:rPr>
        <w:t xml:space="preserve"> (holding that “hiring, firing or failing to promote” rise to the level of adverse employment action)</w:t>
      </w:r>
      <w:r w:rsidR="001E5638" w:rsidRPr="009C12AE">
        <w:rPr>
          <w:rFonts w:cs="Times New Roman"/>
        </w:rPr>
        <w:t xml:space="preserve">; </w:t>
      </w:r>
      <w:r w:rsidR="00AA76ED" w:rsidRPr="00AA76ED">
        <w:rPr>
          <w:rFonts w:eastAsia="Times New Roman" w:cs="Times New Roman"/>
          <w:i/>
          <w:color w:val="000000"/>
          <w:szCs w:val="24"/>
        </w:rPr>
        <w:t>Sanchez v. Denver Pub. Sch.</w:t>
      </w:r>
      <w:r w:rsidR="00AA76ED" w:rsidRPr="00AA76ED">
        <w:rPr>
          <w:rFonts w:eastAsia="Times New Roman" w:cs="Times New Roman"/>
          <w:color w:val="000000"/>
          <w:szCs w:val="24"/>
        </w:rPr>
        <w:t>, 164 F.3d 527, 532 (10th Cir. 1998)</w:t>
      </w:r>
      <w:r w:rsidR="00AA76ED" w:rsidRPr="009C12AE">
        <w:rPr>
          <w:rFonts w:eastAsia="Times New Roman" w:cs="Times New Roman"/>
          <w:color w:val="000000"/>
          <w:szCs w:val="24"/>
        </w:rPr>
        <w:t xml:space="preserve"> (</w:t>
      </w:r>
      <w:r w:rsidR="0015630E" w:rsidRPr="009C12AE">
        <w:rPr>
          <w:rFonts w:eastAsia="Times New Roman" w:cs="Times New Roman"/>
          <w:color w:val="000000"/>
          <w:szCs w:val="24"/>
        </w:rPr>
        <w:t>finding that an increase in commute time did not rise to the level of adverse action)</w:t>
      </w:r>
      <w:r w:rsidRPr="009C12AE">
        <w:rPr>
          <w:rFonts w:cs="Times New Roman"/>
        </w:rPr>
        <w:t xml:space="preserve">. </w:t>
      </w:r>
      <w:r w:rsidR="00AE38F2" w:rsidRPr="009C12AE">
        <w:rPr>
          <w:rFonts w:cs="Times New Roman"/>
        </w:rPr>
        <w:t>E</w:t>
      </w:r>
      <w:r w:rsidRPr="009C12AE">
        <w:rPr>
          <w:rFonts w:cs="Times New Roman"/>
        </w:rPr>
        <w:t xml:space="preserve">mployment action is </w:t>
      </w:r>
      <w:r w:rsidR="00AE38F2" w:rsidRPr="009C12AE">
        <w:rPr>
          <w:rFonts w:cs="Times New Roman"/>
        </w:rPr>
        <w:t>a</w:t>
      </w:r>
      <w:r w:rsidRPr="009C12AE">
        <w:rPr>
          <w:rFonts w:cs="Times New Roman"/>
        </w:rPr>
        <w:t xml:space="preserve">dverse if it causes harm to future employment prospects. </w:t>
      </w:r>
      <w:r w:rsidRPr="009C12AE">
        <w:rPr>
          <w:rFonts w:cs="Times New Roman"/>
          <w:i/>
        </w:rPr>
        <w:t xml:space="preserve">Berry v. </w:t>
      </w:r>
      <w:proofErr w:type="spellStart"/>
      <w:r w:rsidRPr="009C12AE">
        <w:rPr>
          <w:rFonts w:cs="Times New Roman"/>
          <w:i/>
        </w:rPr>
        <w:t>Stevinson</w:t>
      </w:r>
      <w:proofErr w:type="spellEnd"/>
      <w:r w:rsidRPr="008413A7">
        <w:rPr>
          <w:i/>
        </w:rPr>
        <w:t xml:space="preserve"> Chevrolet</w:t>
      </w:r>
      <w:r w:rsidRPr="00FB7667">
        <w:t>, 74 F.3d 980, 986–87 (10th Cir.1996)</w:t>
      </w:r>
      <w:r w:rsidR="00416882">
        <w:t xml:space="preserve"> (finding that </w:t>
      </w:r>
      <w:r w:rsidR="00B1120B">
        <w:t>filing charges against a former employee may be adverse action)</w:t>
      </w:r>
      <w:r>
        <w:fldChar w:fldCharType="begin"/>
      </w:r>
      <w:r>
        <w:instrText xml:space="preserve"> TA \l "</w:instrText>
      </w:r>
      <w:r w:rsidRPr="008413A7">
        <w:rPr>
          <w:i/>
        </w:rPr>
        <w:instrText>Berry v. Stevinson Chevrolet</w:instrText>
      </w:r>
      <w:r w:rsidRPr="0081665E">
        <w:instrText>, 74 F.3d 980, 986–87 (10th Cir.1996)</w:instrText>
      </w:r>
      <w:r>
        <w:instrText xml:space="preserve">" \s "Berry v. Stevinson Chevrolet, 74 F.3d 980, 986–87 (10th Cir.1996)" \c 1 </w:instrText>
      </w:r>
      <w:r>
        <w:fldChar w:fldCharType="end"/>
      </w:r>
      <w:r>
        <w:t xml:space="preserve">; </w:t>
      </w:r>
      <w:proofErr w:type="spellStart"/>
      <w:r w:rsidRPr="008413A7">
        <w:rPr>
          <w:i/>
        </w:rPr>
        <w:t>Hillig</w:t>
      </w:r>
      <w:proofErr w:type="spellEnd"/>
      <w:r w:rsidRPr="008413A7">
        <w:rPr>
          <w:i/>
        </w:rPr>
        <w:t xml:space="preserve"> v. Rumsfeld</w:t>
      </w:r>
      <w:r>
        <w:t>, 381 F.3d 1028, 1031 (10th Cir. 2004)</w:t>
      </w:r>
      <w:r w:rsidR="000D5450">
        <w:t xml:space="preserve"> (holding reference that prevented</w:t>
      </w:r>
      <w:r w:rsidR="00077736">
        <w:t xml:space="preserve"> plaintiff from obtaining employment </w:t>
      </w:r>
      <w:r w:rsidR="00F30104">
        <w:t xml:space="preserve">as </w:t>
      </w:r>
      <w:r w:rsidR="00F30104">
        <w:lastRenderedPageBreak/>
        <w:t>adverse action)</w:t>
      </w:r>
      <w:r w:rsidR="00E430CA">
        <w:t xml:space="preserve">; </w:t>
      </w:r>
      <w:r w:rsidR="00066A88" w:rsidRPr="00066A88">
        <w:rPr>
          <w:i/>
        </w:rPr>
        <w:t>E.E.O.C. v. L.B. Foster Co.</w:t>
      </w:r>
      <w:r w:rsidR="00066A88">
        <w:t>, 123 F.3d 746, 753 (3d Cir. 1997) (</w:t>
      </w:r>
      <w:r w:rsidR="00C47AFB">
        <w:t>holding the refusal of a reference can be adverse action)</w:t>
      </w:r>
      <w:r>
        <w:fldChar w:fldCharType="begin"/>
      </w:r>
      <w:r>
        <w:instrText xml:space="preserve"> TA \l "</w:instrText>
      </w:r>
      <w:r w:rsidRPr="008413A7">
        <w:rPr>
          <w:i/>
        </w:rPr>
        <w:instrText>Hillig v. Rumsfeld</w:instrText>
      </w:r>
      <w:r w:rsidRPr="000D3F55">
        <w:instrText>, 381 F.3d 1028, 1031 (10th Cir. 2004)</w:instrText>
      </w:r>
      <w:r>
        <w:instrText xml:space="preserve">" \s "Hillig v. Rumsfeld, 381 F.3d 1028, 1031 (10th Cir. 2004)" \c 1 </w:instrText>
      </w:r>
      <w:r>
        <w:fldChar w:fldCharType="end"/>
      </w:r>
      <w:r>
        <w:t xml:space="preserve">. Negative references can be adverse action, even if the recommendation is not the sole reason for a potential employer rejecting the plaintiff. </w:t>
      </w:r>
      <w:r w:rsidR="00187847" w:rsidRPr="00187847">
        <w:rPr>
          <w:i/>
        </w:rPr>
        <w:t>Hashimoto v. Dalton</w:t>
      </w:r>
      <w:r w:rsidR="00187847" w:rsidRPr="00187847">
        <w:t>, 118 F.3d 671 (9th Cir.1997)</w:t>
      </w:r>
      <w:r w:rsidRPr="00187847">
        <w:fldChar w:fldCharType="begin"/>
      </w:r>
      <w:r w:rsidRPr="00187847">
        <w:instrText xml:space="preserve"> TA \s "Hillig v. Rumsfeld, 381 F.3d 1028, 1031 (10th Cir. 2004)" </w:instrText>
      </w:r>
      <w:r w:rsidRPr="00187847">
        <w:fldChar w:fldCharType="end"/>
      </w:r>
      <w:r w:rsidRPr="00187847">
        <w:t xml:space="preserve"> </w:t>
      </w:r>
      <w:r>
        <w:t>(holding that a negative reference was still adverse action despite that plaintiff would not have been hired in absence of the negative recommendation).</w:t>
      </w:r>
      <w:commentRangeStart w:id="14"/>
      <w:r>
        <w:t xml:space="preserve"> </w:t>
      </w:r>
      <w:r w:rsidRPr="008413A7">
        <w:rPr>
          <w:strike/>
        </w:rPr>
        <w:t xml:space="preserve">Negative references may be oral or written. </w:t>
      </w:r>
      <w:r w:rsidRPr="008413A7">
        <w:rPr>
          <w:i/>
          <w:strike/>
        </w:rPr>
        <w:t xml:space="preserve">Id. </w:t>
      </w:r>
      <w:r w:rsidRPr="008413A7">
        <w:rPr>
          <w:strike/>
        </w:rPr>
        <w:t>at 1035.</w:t>
      </w:r>
      <w:r>
        <w:t xml:space="preserve"> </w:t>
      </w:r>
      <w:commentRangeEnd w:id="14"/>
      <w:r w:rsidR="008D2283">
        <w:rPr>
          <w:rStyle w:val="CommentReference"/>
        </w:rPr>
        <w:commentReference w:id="14"/>
      </w:r>
    </w:p>
    <w:p w14:paraId="11B07A43" w14:textId="4510AC57" w:rsidR="009B2674" w:rsidRPr="00055F62" w:rsidRDefault="00AA28EC" w:rsidP="00055F62">
      <w:commentRangeStart w:id="15"/>
      <w:r>
        <w:t xml:space="preserve">Mr. Hernandez meets </w:t>
      </w:r>
      <w:commentRangeEnd w:id="15"/>
      <w:r w:rsidR="00E51DDC">
        <w:rPr>
          <w:rStyle w:val="CommentReference"/>
        </w:rPr>
        <w:commentReference w:id="15"/>
      </w:r>
      <w:r>
        <w:t xml:space="preserve">the requirements of the second element for a prima facie case of retaliation. </w:t>
      </w:r>
      <w:r w:rsidR="0047333D">
        <w:t xml:space="preserve">Here, Mr. Hernandez’s employment was terminated, </w:t>
      </w:r>
      <w:r w:rsidR="00ED2D4A">
        <w:t>which</w:t>
      </w:r>
      <w:r w:rsidR="00364AFE">
        <w:t xml:space="preserve"> </w:t>
      </w:r>
      <w:r w:rsidR="007353C8">
        <w:t xml:space="preserve">meets the requirement of more than </w:t>
      </w:r>
      <w:r w:rsidR="007353C8">
        <w:rPr>
          <w:i/>
        </w:rPr>
        <w:t xml:space="preserve">de </w:t>
      </w:r>
      <w:proofErr w:type="spellStart"/>
      <w:r w:rsidR="007353C8">
        <w:rPr>
          <w:i/>
        </w:rPr>
        <w:t>minimus</w:t>
      </w:r>
      <w:proofErr w:type="spellEnd"/>
      <w:r w:rsidR="007353C8">
        <w:t xml:space="preserve"> </w:t>
      </w:r>
      <w:r w:rsidR="0047333D">
        <w:t>harm and</w:t>
      </w:r>
      <w:r w:rsidR="007353C8">
        <w:t xml:space="preserve"> is </w:t>
      </w:r>
      <w:r>
        <w:t xml:space="preserve">therefore </w:t>
      </w:r>
      <w:r w:rsidR="007353C8">
        <w:t>adverse action</w:t>
      </w:r>
      <w:r w:rsidR="00C3239A">
        <w:t xml:space="preserve">. </w:t>
      </w:r>
      <w:r w:rsidRPr="008413A7">
        <w:rPr>
          <w:i/>
        </w:rPr>
        <w:t>E.E.O.C.</w:t>
      </w:r>
      <w:r>
        <w:t xml:space="preserve">, </w:t>
      </w:r>
      <w:r w:rsidRPr="00A94A9C">
        <w:t xml:space="preserve">644 F.3d </w:t>
      </w:r>
      <w:r>
        <w:t xml:space="preserve">at 1040. </w:t>
      </w:r>
      <w:r>
        <w:fldChar w:fldCharType="begin"/>
      </w:r>
      <w:r>
        <w:instrText xml:space="preserve"> TA \s "E.E.O.C. v. C.R. England, Inc., 644 F.3d 1028, 1051 (10th Cir. 2011)." </w:instrText>
      </w:r>
      <w:r>
        <w:fldChar w:fldCharType="end"/>
      </w:r>
      <w:r w:rsidR="000E6093">
        <w:t xml:space="preserve">The negative reference of Maeve Gryphon was also retaliatory. </w:t>
      </w:r>
      <w:r w:rsidR="006E230E">
        <w:t xml:space="preserve">In </w:t>
      </w:r>
      <w:r w:rsidR="00B21183" w:rsidRPr="00B21183">
        <w:rPr>
          <w:i/>
        </w:rPr>
        <w:t>Hashimoto v. Dalton</w:t>
      </w:r>
      <w:r w:rsidR="00B21183" w:rsidRPr="00B21183">
        <w:t>, 870 F. Supp. 1544, 1554–55 (D. Haw. 1994), aff'd, 118 F.3d 671 (9th Cir. 1997)</w:t>
      </w:r>
      <w:r w:rsidR="006E230E">
        <w:fldChar w:fldCharType="begin"/>
      </w:r>
      <w:r w:rsidR="006E230E">
        <w:instrText xml:space="preserve"> TA \l "</w:instrText>
      </w:r>
      <w:r w:rsidR="006E230E" w:rsidRPr="004F7988">
        <w:rPr>
          <w:i/>
        </w:rPr>
        <w:instrText>Hashimoto v. Dalton</w:instrText>
      </w:r>
      <w:r w:rsidR="006E230E" w:rsidRPr="004F7988">
        <w:instrText>, 118 F.3d 671 (9th Cir.1997)</w:instrText>
      </w:r>
      <w:r w:rsidR="006E230E">
        <w:instrText xml:space="preserve">" \s "Hashimoto v. Dalton, 118 F.3d 671 (9th Cir.1997)" \c 1 </w:instrText>
      </w:r>
      <w:r w:rsidR="006E230E">
        <w:fldChar w:fldCharType="end"/>
      </w:r>
      <w:r w:rsidR="006E230E">
        <w:t xml:space="preserve">, plaintiff received a negative job reference from </w:t>
      </w:r>
      <w:r w:rsidR="00C57078">
        <w:t xml:space="preserve">when </w:t>
      </w:r>
      <w:r w:rsidR="003617B7">
        <w:t>plaintiff’s supervisor told a potential employer</w:t>
      </w:r>
      <w:r w:rsidR="00D35564">
        <w:t xml:space="preserve"> of attempts at counseling and suspensions</w:t>
      </w:r>
      <w:r w:rsidR="00E81A70">
        <w:t xml:space="preserve"> and the future employer did not consider the plaintiff for employment</w:t>
      </w:r>
      <w:r w:rsidR="00D35564">
        <w:t>.</w:t>
      </w:r>
      <w:r w:rsidR="005D0C06">
        <w:t xml:space="preserve"> </w:t>
      </w:r>
      <w:r w:rsidR="007846BE">
        <w:t xml:space="preserve">Here, Ms. Gryphon informed EBS that </w:t>
      </w:r>
      <w:r w:rsidR="002B4C56">
        <w:t xml:space="preserve">Mr. Hernandez </w:t>
      </w:r>
      <w:r w:rsidR="006612B5">
        <w:t xml:space="preserve">missed work without </w:t>
      </w:r>
      <w:r w:rsidR="002B4C56">
        <w:t>authorization and</w:t>
      </w:r>
      <w:r w:rsidR="007E5DDE">
        <w:t xml:space="preserve"> missed severally deadlines due to health</w:t>
      </w:r>
      <w:r w:rsidR="005D0C06">
        <w:t xml:space="preserve"> </w:t>
      </w:r>
      <w:r w:rsidR="007E5DDE">
        <w:t>reasons</w:t>
      </w:r>
      <w:r w:rsidR="002E1EFE">
        <w:t xml:space="preserve">, which Mr. Rosenberg found problematic. </w:t>
      </w:r>
      <w:r w:rsidR="00953197">
        <w:t xml:space="preserve">In </w:t>
      </w:r>
      <w:r w:rsidR="00953197" w:rsidRPr="00953197">
        <w:rPr>
          <w:i/>
        </w:rPr>
        <w:t>Hashimoto</w:t>
      </w:r>
      <w:r w:rsidR="00953197">
        <w:t xml:space="preserve">, the </w:t>
      </w:r>
      <w:r w:rsidR="006E230E">
        <w:t xml:space="preserve">court found that the potential employer would not have hired the plaintiff even in the absence of the negative recommendation but awarded plaintiff fees and costs. Here, </w:t>
      </w:r>
      <w:r w:rsidR="00127A13">
        <w:rPr>
          <w:rFonts w:cs="Times New Roman"/>
          <w:bCs/>
          <w:szCs w:val="24"/>
        </w:rPr>
        <w:t xml:space="preserve">Mr. Rosenberg states that the reference was not dispositive, but problematic. Mr. Rosenberg states the company determined to go into international expansion and so chose a candidate with multilingual abilities. R. at 20. Like in </w:t>
      </w:r>
      <w:r w:rsidR="00127A13">
        <w:rPr>
          <w:rFonts w:cs="Times New Roman"/>
          <w:bCs/>
          <w:i/>
          <w:szCs w:val="24"/>
        </w:rPr>
        <w:t>Hashimoto</w:t>
      </w:r>
      <w:r w:rsidR="00D55FB1">
        <w:rPr>
          <w:rFonts w:cs="Times New Roman"/>
          <w:bCs/>
          <w:i/>
          <w:szCs w:val="24"/>
        </w:rPr>
        <w:fldChar w:fldCharType="begin"/>
      </w:r>
      <w:r w:rsidR="00D55FB1">
        <w:instrText xml:space="preserve"> TA \s "Hashimoto v. Dalton, 118 F.3d 671 (9th Cir.1997)" </w:instrText>
      </w:r>
      <w:r w:rsidR="00D55FB1">
        <w:rPr>
          <w:rFonts w:cs="Times New Roman"/>
          <w:bCs/>
          <w:i/>
          <w:szCs w:val="24"/>
        </w:rPr>
        <w:fldChar w:fldCharType="end"/>
      </w:r>
      <w:r w:rsidR="00D55FB1">
        <w:rPr>
          <w:rFonts w:cs="Times New Roman"/>
          <w:bCs/>
          <w:szCs w:val="24"/>
        </w:rPr>
        <w:t xml:space="preserve">, it is not necessary for reference to be the reason Mr. Hernandez was not hired, it is enough that the negative reference was given. </w:t>
      </w:r>
      <w:r w:rsidR="00D55FB1">
        <w:t xml:space="preserve">118 F.3d 671. </w:t>
      </w:r>
      <w:r w:rsidR="000E6093" w:rsidRPr="00CE5E7D">
        <w:rPr>
          <w:rFonts w:cs="Times New Roman"/>
          <w:szCs w:val="24"/>
        </w:rPr>
        <w:t xml:space="preserve">In </w:t>
      </w:r>
      <w:proofErr w:type="spellStart"/>
      <w:r w:rsidR="000E6093" w:rsidRPr="00CE5E7D">
        <w:rPr>
          <w:rFonts w:cs="Times New Roman"/>
          <w:bCs/>
          <w:i/>
          <w:szCs w:val="24"/>
        </w:rPr>
        <w:t>Hillig</w:t>
      </w:r>
      <w:proofErr w:type="spellEnd"/>
      <w:r w:rsidR="000E6093" w:rsidRPr="00CE5E7D">
        <w:rPr>
          <w:rFonts w:cs="Times New Roman"/>
          <w:bCs/>
          <w:i/>
          <w:szCs w:val="24"/>
        </w:rPr>
        <w:t xml:space="preserve"> v. Rumsfeld</w:t>
      </w:r>
      <w:r w:rsidR="000E6093" w:rsidRPr="00CE5E7D">
        <w:rPr>
          <w:rFonts w:cs="Times New Roman"/>
          <w:bCs/>
          <w:szCs w:val="24"/>
        </w:rPr>
        <w:t>, 381 F.3d 1028, 1035 (10th Cir. 2004)</w:t>
      </w:r>
      <w:r w:rsidR="000E6093">
        <w:rPr>
          <w:rFonts w:cs="Times New Roman"/>
          <w:bCs/>
          <w:szCs w:val="24"/>
        </w:rPr>
        <w:fldChar w:fldCharType="begin"/>
      </w:r>
      <w:r w:rsidR="000E6093">
        <w:instrText xml:space="preserve"> TA \s "Hillig v. Rumsfeld, 381 F.3d 1028, 1031 (10th Cir. 2004)" </w:instrText>
      </w:r>
      <w:r w:rsidR="000E6093">
        <w:rPr>
          <w:rFonts w:cs="Times New Roman"/>
          <w:bCs/>
          <w:szCs w:val="24"/>
        </w:rPr>
        <w:fldChar w:fldCharType="end"/>
      </w:r>
      <w:r w:rsidR="000E6093">
        <w:rPr>
          <w:rFonts w:cs="Times New Roman"/>
          <w:bCs/>
          <w:szCs w:val="24"/>
        </w:rPr>
        <w:t xml:space="preserve">, plaintiff suffered more than </w:t>
      </w:r>
      <w:r w:rsidR="000E6093" w:rsidRPr="00EF6AB2">
        <w:rPr>
          <w:rFonts w:cs="Times New Roman"/>
          <w:bCs/>
          <w:i/>
          <w:szCs w:val="24"/>
        </w:rPr>
        <w:t xml:space="preserve">de </w:t>
      </w:r>
      <w:proofErr w:type="spellStart"/>
      <w:r w:rsidR="000E6093" w:rsidRPr="00EF6AB2">
        <w:rPr>
          <w:rFonts w:cs="Times New Roman"/>
          <w:bCs/>
          <w:i/>
          <w:szCs w:val="24"/>
        </w:rPr>
        <w:t>minimis</w:t>
      </w:r>
      <w:proofErr w:type="spellEnd"/>
      <w:r w:rsidR="000E6093">
        <w:rPr>
          <w:rFonts w:cs="Times New Roman"/>
          <w:bCs/>
          <w:szCs w:val="24"/>
        </w:rPr>
        <w:t xml:space="preserve"> harm to future employment prospects from a negative reference </w:t>
      </w:r>
      <w:r w:rsidR="000E6093">
        <w:rPr>
          <w:rFonts w:cs="Times New Roman"/>
          <w:bCs/>
          <w:szCs w:val="24"/>
        </w:rPr>
        <w:lastRenderedPageBreak/>
        <w:t>when applying at the United States Attorney’s Office</w:t>
      </w:r>
      <w:r w:rsidR="00FA1503">
        <w:rPr>
          <w:rFonts w:cs="Times New Roman"/>
          <w:bCs/>
          <w:szCs w:val="24"/>
        </w:rPr>
        <w:t xml:space="preserve"> because</w:t>
      </w:r>
      <w:r w:rsidR="000E6093">
        <w:rPr>
          <w:rFonts w:cs="Times New Roman"/>
          <w:bCs/>
          <w:szCs w:val="24"/>
        </w:rPr>
        <w:t xml:space="preserve"> </w:t>
      </w:r>
      <w:r w:rsidR="00FA1503">
        <w:rPr>
          <w:rFonts w:cs="Times New Roman"/>
          <w:bCs/>
          <w:szCs w:val="24"/>
        </w:rPr>
        <w:t>t</w:t>
      </w:r>
      <w:r w:rsidR="000E6093">
        <w:rPr>
          <w:rFonts w:cs="Times New Roman"/>
          <w:bCs/>
          <w:szCs w:val="24"/>
        </w:rPr>
        <w:t xml:space="preserve">he hiring authority at the Department of Justice testified that applicants with negative references would not be hired. </w:t>
      </w:r>
      <w:r w:rsidR="00BE000A">
        <w:rPr>
          <w:rFonts w:cs="Times New Roman"/>
          <w:bCs/>
          <w:i/>
          <w:szCs w:val="24"/>
        </w:rPr>
        <w:t>Id.</w:t>
      </w:r>
      <w:r w:rsidR="00BE000A">
        <w:rPr>
          <w:rFonts w:cs="Times New Roman"/>
          <w:bCs/>
          <w:szCs w:val="24"/>
        </w:rPr>
        <w:t xml:space="preserve"> </w:t>
      </w:r>
      <w:commentRangeStart w:id="16"/>
      <w:r w:rsidR="000E6093" w:rsidRPr="00EE22CB">
        <w:rPr>
          <w:rFonts w:cs="Times New Roman"/>
          <w:bCs/>
          <w:szCs w:val="24"/>
        </w:rPr>
        <w:t>Here, Mr. Hernandez received a negative reference which affected his future employment at EB</w:t>
      </w:r>
      <w:r w:rsidR="00BE000A" w:rsidRPr="00EE22CB">
        <w:rPr>
          <w:rFonts w:cs="Times New Roman"/>
          <w:bCs/>
          <w:szCs w:val="24"/>
        </w:rPr>
        <w:t>S</w:t>
      </w:r>
      <w:r w:rsidR="006F774E" w:rsidRPr="00EE22CB">
        <w:rPr>
          <w:rFonts w:cs="Times New Roman"/>
          <w:bCs/>
          <w:szCs w:val="24"/>
        </w:rPr>
        <w:t xml:space="preserve">, as </w:t>
      </w:r>
      <w:r w:rsidR="007C14CA" w:rsidRPr="00EE22CB">
        <w:rPr>
          <w:rFonts w:cs="Times New Roman"/>
          <w:bCs/>
          <w:szCs w:val="24"/>
        </w:rPr>
        <w:t xml:space="preserve">EBS </w:t>
      </w:r>
      <w:r w:rsidR="00EE22CB" w:rsidRPr="00EE22CB">
        <w:rPr>
          <w:rFonts w:cs="Times New Roman"/>
          <w:bCs/>
          <w:szCs w:val="24"/>
        </w:rPr>
        <w:t xml:space="preserve">may </w:t>
      </w:r>
      <w:r w:rsidR="007C14CA" w:rsidRPr="00EE22CB">
        <w:rPr>
          <w:rFonts w:cs="Times New Roman"/>
          <w:bCs/>
          <w:szCs w:val="24"/>
        </w:rPr>
        <w:t xml:space="preserve">have extended an offer to Mr. Hernandez because </w:t>
      </w:r>
      <w:r w:rsidR="006F774E" w:rsidRPr="00EE22CB">
        <w:rPr>
          <w:rFonts w:cs="Times New Roman"/>
          <w:bCs/>
          <w:szCs w:val="24"/>
        </w:rPr>
        <w:t>his strong analytical abilities</w:t>
      </w:r>
      <w:r w:rsidR="007C14CA" w:rsidRPr="00EE22CB">
        <w:rPr>
          <w:rFonts w:cs="Times New Roman"/>
          <w:bCs/>
          <w:szCs w:val="24"/>
        </w:rPr>
        <w:t xml:space="preserve"> despite his lack of international experience</w:t>
      </w:r>
      <w:r w:rsidR="00EE22CB" w:rsidRPr="00EE22CB">
        <w:rPr>
          <w:rFonts w:cs="Times New Roman"/>
          <w:bCs/>
          <w:szCs w:val="24"/>
        </w:rPr>
        <w:t xml:space="preserve"> if no negative reference had been given</w:t>
      </w:r>
      <w:r w:rsidR="000E6093" w:rsidRPr="00EE22CB">
        <w:rPr>
          <w:rFonts w:cs="Times New Roman"/>
          <w:bCs/>
          <w:szCs w:val="24"/>
        </w:rPr>
        <w:t>.</w:t>
      </w:r>
      <w:r w:rsidR="000E6093">
        <w:rPr>
          <w:rFonts w:cs="Times New Roman"/>
          <w:bCs/>
          <w:szCs w:val="24"/>
        </w:rPr>
        <w:t xml:space="preserve"> </w:t>
      </w:r>
      <w:commentRangeEnd w:id="16"/>
      <w:r w:rsidR="00EE22CB">
        <w:rPr>
          <w:rStyle w:val="CommentReference"/>
        </w:rPr>
        <w:commentReference w:id="16"/>
      </w:r>
    </w:p>
    <w:p w14:paraId="73442F70" w14:textId="125803A4" w:rsidR="00157746" w:rsidRDefault="006B2DA6" w:rsidP="001E16AE">
      <w:pPr>
        <w:pStyle w:val="Heading3"/>
        <w:numPr>
          <w:ilvl w:val="0"/>
          <w:numId w:val="9"/>
        </w:numPr>
        <w:spacing w:line="240" w:lineRule="auto"/>
        <w:ind w:left="1440" w:hanging="720"/>
      </w:pPr>
      <w:bookmarkStart w:id="17" w:name="_Toc509156587"/>
      <w:r>
        <w:t>The Termination and Negative Reference</w:t>
      </w:r>
      <w:r w:rsidR="00D03066">
        <w:t xml:space="preserve"> Have a </w:t>
      </w:r>
      <w:r w:rsidR="00157746">
        <w:t>Causal Connection</w:t>
      </w:r>
      <w:r w:rsidR="00D03066">
        <w:t xml:space="preserve"> to the EEOC Filing Because the Termination Occurred Two Weeks </w:t>
      </w:r>
      <w:r w:rsidR="00C036E3">
        <w:t>A</w:t>
      </w:r>
      <w:commentRangeStart w:id="18"/>
      <w:r w:rsidR="00C036E3">
        <w:t>fter, and the Negative Reference Occurred</w:t>
      </w:r>
      <w:r w:rsidR="00875FF6">
        <w:t xml:space="preserve"> Three Months Later and is Supported by </w:t>
      </w:r>
      <w:r w:rsidR="005D2772">
        <w:t>Inconsistent Behavior</w:t>
      </w:r>
      <w:r w:rsidR="00684505">
        <w:t xml:space="preserve"> </w:t>
      </w:r>
      <w:r w:rsidR="00D13EDC">
        <w:t>F</w:t>
      </w:r>
      <w:r w:rsidR="00684505">
        <w:t xml:space="preserve">rom SSS. </w:t>
      </w:r>
      <w:commentRangeEnd w:id="18"/>
      <w:r w:rsidR="00684505">
        <w:rPr>
          <w:rStyle w:val="CommentReference"/>
          <w:rFonts w:eastAsiaTheme="minorHAnsi" w:cstheme="minorBidi"/>
          <w:color w:val="auto"/>
          <w:u w:val="none"/>
        </w:rPr>
        <w:commentReference w:id="18"/>
      </w:r>
      <w:bookmarkEnd w:id="17"/>
      <w:r w:rsidR="001E16AE">
        <w:br/>
      </w:r>
    </w:p>
    <w:p w14:paraId="117AE1AB" w14:textId="606E0487" w:rsidR="000E6093" w:rsidRDefault="000E6093" w:rsidP="000E6093">
      <w:r>
        <w:t xml:space="preserve">The third prong, requiring causal connection between a protected activity and adverse employment action, may be shown via evidence that justifies an inference of a retaliatory motive, such as temporal proximity. </w:t>
      </w:r>
      <w:r>
        <w:rPr>
          <w:i/>
        </w:rPr>
        <w:t>Proctor</w:t>
      </w:r>
      <w:r>
        <w:t>, 502 F.3d at 1208</w:t>
      </w:r>
      <w:r>
        <w:fldChar w:fldCharType="begin"/>
      </w:r>
      <w:r>
        <w:instrText xml:space="preserve"> TA \s "Proctor v. United Parcel Serv., 502 F.3d 1200, 1208 (10th Cir. 2007)" </w:instrText>
      </w:r>
      <w:r>
        <w:fldChar w:fldCharType="end"/>
      </w:r>
      <w:r>
        <w:t xml:space="preserve">. Closer temporal proximity may stand alone as a causal connection, but greater separation requires additional evidence to establish causation. </w:t>
      </w:r>
      <w:r w:rsidRPr="00A77224">
        <w:rPr>
          <w:i/>
        </w:rPr>
        <w:t>Ramirez v</w:t>
      </w:r>
      <w:r w:rsidRPr="00535160">
        <w:rPr>
          <w:rFonts w:cs="Times New Roman"/>
          <w:i/>
          <w:szCs w:val="24"/>
        </w:rPr>
        <w:t>. Oklahoma Dept. of Mental Health</w:t>
      </w:r>
      <w:r w:rsidRPr="00535160">
        <w:rPr>
          <w:rFonts w:cs="Times New Roman"/>
          <w:szCs w:val="24"/>
        </w:rPr>
        <w:t>, 41 F.3d 584, 596 (10th Cir.1994)</w:t>
      </w:r>
      <w:r w:rsidRPr="00535160">
        <w:rPr>
          <w:rFonts w:cs="Times New Roman"/>
          <w:i/>
          <w:szCs w:val="24"/>
        </w:rPr>
        <w:t xml:space="preserve"> </w:t>
      </w:r>
      <w:r w:rsidRPr="00535160">
        <w:rPr>
          <w:rFonts w:cs="Times New Roman"/>
          <w:szCs w:val="24"/>
        </w:rPr>
        <w:t>(stating that a one and one-half month period between protected activity and adverse action may, by itself, establish causation</w:t>
      </w:r>
      <w:r w:rsidR="009479B1" w:rsidRPr="00535160">
        <w:rPr>
          <w:rFonts w:cs="Times New Roman"/>
          <w:szCs w:val="24"/>
        </w:rPr>
        <w:t>)</w:t>
      </w:r>
      <w:r w:rsidR="00750BFF">
        <w:rPr>
          <w:rFonts w:cs="Times New Roman"/>
          <w:szCs w:val="24"/>
        </w:rPr>
        <w:t xml:space="preserve"> </w:t>
      </w:r>
      <w:r w:rsidR="00750BFF" w:rsidRPr="00535160">
        <w:rPr>
          <w:rFonts w:cs="Times New Roman"/>
          <w:szCs w:val="24"/>
        </w:rPr>
        <w:t xml:space="preserve">overruled on other grounds by </w:t>
      </w:r>
      <w:r w:rsidR="00750BFF" w:rsidRPr="00535160">
        <w:rPr>
          <w:rFonts w:cs="Times New Roman"/>
          <w:i/>
          <w:szCs w:val="24"/>
        </w:rPr>
        <w:t>Ellis v. University of Kansas Medical Center</w:t>
      </w:r>
      <w:r w:rsidR="00750BFF" w:rsidRPr="00535160">
        <w:rPr>
          <w:rFonts w:cs="Times New Roman"/>
          <w:szCs w:val="24"/>
        </w:rPr>
        <w:t>, 163 F.3d 1186, 1194 – 97 (10th Cir. 1998)</w:t>
      </w:r>
      <w:r w:rsidR="00330BE8" w:rsidRPr="00535160">
        <w:rPr>
          <w:rFonts w:cs="Times New Roman"/>
          <w:szCs w:val="24"/>
        </w:rPr>
        <w:t>;</w:t>
      </w:r>
      <w:r w:rsidRPr="00535160">
        <w:rPr>
          <w:rFonts w:cs="Times New Roman"/>
          <w:szCs w:val="24"/>
        </w:rPr>
        <w:t xml:space="preserve"> </w:t>
      </w:r>
      <w:r w:rsidR="00330BE8" w:rsidRPr="00535160">
        <w:rPr>
          <w:rStyle w:val="Emphasis"/>
          <w:rFonts w:cs="Times New Roman"/>
          <w:szCs w:val="24"/>
        </w:rPr>
        <w:t>Richmond v. ONEOK, Inc.,</w:t>
      </w:r>
      <w:r w:rsidR="00330BE8" w:rsidRPr="00535160">
        <w:rPr>
          <w:rFonts w:cs="Times New Roman"/>
          <w:szCs w:val="24"/>
        </w:rPr>
        <w:t> 120 F.3d 205, 209 (10th Cir.1997)</w:t>
      </w:r>
      <w:r w:rsidR="00330BE8" w:rsidRPr="00535160">
        <w:rPr>
          <w:rFonts w:cs="Times New Roman"/>
          <w:color w:val="212121"/>
          <w:szCs w:val="24"/>
        </w:rPr>
        <w:t> (</w:t>
      </w:r>
      <w:r w:rsidR="00292753">
        <w:rPr>
          <w:rFonts w:cs="Times New Roman"/>
          <w:color w:val="212121"/>
          <w:szCs w:val="24"/>
        </w:rPr>
        <w:t xml:space="preserve">ruling that a </w:t>
      </w:r>
      <w:r w:rsidR="00330BE8" w:rsidRPr="00535160">
        <w:rPr>
          <w:rStyle w:val="cohl"/>
          <w:rFonts w:cs="Times New Roman"/>
          <w:color w:val="212121"/>
          <w:szCs w:val="24"/>
        </w:rPr>
        <w:t>three-month period, standing alone, is insufficient to establish causation</w:t>
      </w:r>
      <w:r w:rsidR="00330BE8" w:rsidRPr="00535160">
        <w:rPr>
          <w:rFonts w:cs="Times New Roman"/>
          <w:color w:val="212121"/>
          <w:szCs w:val="24"/>
        </w:rPr>
        <w:t>)</w:t>
      </w:r>
      <w:r w:rsidR="00535160">
        <w:rPr>
          <w:rFonts w:cs="Times New Roman"/>
          <w:color w:val="212121"/>
          <w:szCs w:val="24"/>
        </w:rPr>
        <w:t>;</w:t>
      </w:r>
      <w:r w:rsidR="00330BE8" w:rsidRPr="00535160">
        <w:rPr>
          <w:rFonts w:cs="Times New Roman"/>
          <w:color w:val="212121"/>
          <w:szCs w:val="24"/>
        </w:rPr>
        <w:t xml:space="preserve"> </w:t>
      </w:r>
      <w:r w:rsidRPr="00535160">
        <w:rPr>
          <w:rFonts w:cs="Times New Roman"/>
          <w:i/>
          <w:szCs w:val="24"/>
        </w:rPr>
        <w:t>Proctor</w:t>
      </w:r>
      <w:r w:rsidRPr="00535160">
        <w:rPr>
          <w:rFonts w:cs="Times New Roman"/>
          <w:szCs w:val="24"/>
        </w:rPr>
        <w:t>, 502 F.3d at 1208</w:t>
      </w:r>
      <w:r w:rsidRPr="00535160">
        <w:rPr>
          <w:rFonts w:cs="Times New Roman"/>
          <w:szCs w:val="24"/>
        </w:rPr>
        <w:fldChar w:fldCharType="begin"/>
      </w:r>
      <w:r w:rsidRPr="00535160">
        <w:rPr>
          <w:rFonts w:cs="Times New Roman"/>
          <w:szCs w:val="24"/>
        </w:rPr>
        <w:instrText xml:space="preserve"> TA \s "Proctor v. United Parcel Serv., 502 F.3d 1200, 1208 (10th Cir. 2007)" </w:instrText>
      </w:r>
      <w:r w:rsidRPr="00535160">
        <w:rPr>
          <w:rFonts w:cs="Times New Roman"/>
          <w:szCs w:val="24"/>
        </w:rPr>
        <w:fldChar w:fldCharType="end"/>
      </w:r>
      <w:r w:rsidRPr="00535160">
        <w:rPr>
          <w:rFonts w:cs="Times New Roman"/>
          <w:szCs w:val="24"/>
        </w:rPr>
        <w:t xml:space="preserve"> (holding that “four months is too large a time gap to establish a causal connection”)</w:t>
      </w:r>
      <w:r w:rsidR="00707ADF" w:rsidRPr="00535160">
        <w:rPr>
          <w:rFonts w:cs="Times New Roman"/>
          <w:szCs w:val="24"/>
        </w:rPr>
        <w:t xml:space="preserve">; </w:t>
      </w:r>
      <w:r w:rsidR="00707ADF" w:rsidRPr="00B14DEB">
        <w:rPr>
          <w:rFonts w:eastAsia="Times New Roman" w:cs="Times New Roman"/>
          <w:i/>
          <w:color w:val="000000"/>
          <w:szCs w:val="24"/>
        </w:rPr>
        <w:t>Argo v. Blue Cross &amp; Blue Shield of Kansas, Inc.</w:t>
      </w:r>
      <w:r w:rsidR="00707ADF" w:rsidRPr="00B14DEB">
        <w:rPr>
          <w:rFonts w:eastAsia="Times New Roman" w:cs="Times New Roman"/>
          <w:color w:val="000000"/>
          <w:szCs w:val="24"/>
        </w:rPr>
        <w:t>, 452 F.3d 1193, 1202 (10th Cir. 2006)</w:t>
      </w:r>
      <w:r w:rsidR="00707ADF">
        <w:rPr>
          <w:rFonts w:eastAsia="Times New Roman" w:cs="Times New Roman"/>
          <w:color w:val="000000"/>
          <w:szCs w:val="24"/>
        </w:rPr>
        <w:t xml:space="preserve"> (holding that twenty-four days was enough to</w:t>
      </w:r>
      <w:r w:rsidR="00461D61">
        <w:rPr>
          <w:rFonts w:eastAsia="Times New Roman" w:cs="Times New Roman"/>
          <w:color w:val="000000"/>
          <w:szCs w:val="24"/>
        </w:rPr>
        <w:t xml:space="preserve"> allow an inference of causal connection)</w:t>
      </w:r>
      <w:r>
        <w:t xml:space="preserve">. Evidence proffered to strengthen causal connection over longer periods may also be used to establish that the defendant’s reasons for adverse action are pretext. </w:t>
      </w:r>
      <w:r w:rsidR="00B92660">
        <w:rPr>
          <w:i/>
        </w:rPr>
        <w:t xml:space="preserve">See </w:t>
      </w:r>
      <w:r>
        <w:rPr>
          <w:i/>
        </w:rPr>
        <w:t>Proctor</w:t>
      </w:r>
      <w:r>
        <w:t>, 502 F.3d at 1209</w:t>
      </w:r>
      <w:r>
        <w:fldChar w:fldCharType="begin"/>
      </w:r>
      <w:r>
        <w:instrText xml:space="preserve"> TA \s "Proctor v. United Parcel Serv., 502 F.3d 1200, 1208 (10th Cir. 2007)" </w:instrText>
      </w:r>
      <w:r>
        <w:fldChar w:fldCharType="end"/>
      </w:r>
      <w:r w:rsidR="001369C2">
        <w:t>;</w:t>
      </w:r>
      <w:r w:rsidR="004A0D79" w:rsidRPr="004A0D79">
        <w:rPr>
          <w:i/>
        </w:rPr>
        <w:t xml:space="preserve"> Wells v. Colo. Dep't of Transp.</w:t>
      </w:r>
      <w:r w:rsidR="004A0D79" w:rsidRPr="004A0D79">
        <w:t xml:space="preserve">, 325 F.3d 1205, 1218 (10th Cir.2003) </w:t>
      </w:r>
      <w:r w:rsidR="004A0D79" w:rsidRPr="004A0D79">
        <w:lastRenderedPageBreak/>
        <w:t>(considering evidence of pretext in analyzing the causation element of a prima facie case of retaliation under Title VII).</w:t>
      </w:r>
    </w:p>
    <w:p w14:paraId="2ADCDFFF" w14:textId="39B0AE43" w:rsidR="007C6975" w:rsidRPr="000E6093" w:rsidRDefault="007C6975" w:rsidP="000E6093">
      <w:r>
        <w:t xml:space="preserve">In </w:t>
      </w:r>
      <w:r w:rsidRPr="006B46D9">
        <w:rPr>
          <w:i/>
        </w:rPr>
        <w:t>Ramirez v. Oklahoma Dep't of Mental Health</w:t>
      </w:r>
      <w:r w:rsidRPr="006B46D9">
        <w:t>, 41 F.3d 584, 596 (10th Cir. 1994)</w:t>
      </w:r>
      <w:r>
        <w:t>,</w:t>
      </w:r>
      <w:r>
        <w:fldChar w:fldCharType="begin"/>
      </w:r>
      <w:r>
        <w:instrText xml:space="preserve"> TA \l "</w:instrText>
      </w:r>
      <w:r w:rsidRPr="00C406D7">
        <w:rPr>
          <w:i/>
        </w:rPr>
        <w:instrText>Anderson v. Coors Brewing Co.</w:instrText>
      </w:r>
      <w:r w:rsidRPr="00C406D7">
        <w:instrText>, 181 F.3d 1171, 1178 (10th Cir. 1999)</w:instrText>
      </w:r>
      <w:r>
        <w:instrText xml:space="preserve">" \s "Anderson v. Coors Brewing Co., 181 F.3d 1171, 1178 (10th Cir. 1999)" \c 1 </w:instrText>
      </w:r>
      <w:r>
        <w:fldChar w:fldCharType="end"/>
      </w:r>
      <w:r>
        <w:t xml:space="preserve"> a period of one and one half months between the protected activity and adverse employment action was enough to show causation. </w:t>
      </w:r>
      <w:r w:rsidR="000E0727" w:rsidRPr="00BD48A9">
        <w:rPr>
          <w:rFonts w:eastAsia="Times New Roman" w:cs="Times New Roman"/>
          <w:color w:val="000000"/>
          <w:szCs w:val="24"/>
          <w:shd w:val="clear" w:color="auto" w:fill="FFFFFF"/>
        </w:rPr>
        <w:t xml:space="preserve">In </w:t>
      </w:r>
      <w:r w:rsidR="000E0727" w:rsidRPr="00B14DEB">
        <w:rPr>
          <w:rFonts w:eastAsia="Times New Roman" w:cs="Times New Roman"/>
          <w:i/>
          <w:color w:val="000000"/>
          <w:szCs w:val="24"/>
        </w:rPr>
        <w:t>Argo v. Blue Cross &amp; Blue Shield of Kansas, Inc.</w:t>
      </w:r>
      <w:r w:rsidR="000E0727" w:rsidRPr="00B14DEB">
        <w:rPr>
          <w:rFonts w:eastAsia="Times New Roman" w:cs="Times New Roman"/>
          <w:color w:val="000000"/>
          <w:szCs w:val="24"/>
        </w:rPr>
        <w:t>, 452 F.3d 1193, 1202 (10th Cir. 2006)</w:t>
      </w:r>
      <w:r w:rsidR="000E0727">
        <w:rPr>
          <w:rFonts w:eastAsia="Times New Roman" w:cs="Times New Roman"/>
          <w:color w:val="000000"/>
          <w:szCs w:val="24"/>
        </w:rPr>
        <w:t xml:space="preserve">, twenty-four days was enough to establish that a causal connection may exist. </w:t>
      </w:r>
      <w:r>
        <w:t>Here only two weeks passed from the time of filing to Mr. Hernandez’s termination on January 24, 2017 showing a causal connection between the two events</w:t>
      </w:r>
      <w:r w:rsidRPr="00BD48A9">
        <w:rPr>
          <w:rFonts w:cs="Times New Roman"/>
          <w:szCs w:val="24"/>
        </w:rPr>
        <w:t>.</w:t>
      </w:r>
      <w:r w:rsidR="009A50E7" w:rsidRPr="00BD48A9">
        <w:rPr>
          <w:rFonts w:cs="Times New Roman"/>
          <w:szCs w:val="24"/>
        </w:rPr>
        <w:t xml:space="preserve"> </w:t>
      </w:r>
      <w:r w:rsidR="0025173B">
        <w:rPr>
          <w:rFonts w:cs="Times New Roman"/>
          <w:szCs w:val="24"/>
        </w:rPr>
        <w:t xml:space="preserve">In </w:t>
      </w:r>
      <w:r w:rsidR="0025173B" w:rsidRPr="004226CD">
        <w:rPr>
          <w:i/>
        </w:rPr>
        <w:t>Proctor v. United Parcel Serv.</w:t>
      </w:r>
      <w:r w:rsidR="0025173B" w:rsidRPr="004226CD">
        <w:t xml:space="preserve">, 502 F.3d 1200, </w:t>
      </w:r>
      <w:r w:rsidR="0025173B">
        <w:t>120</w:t>
      </w:r>
      <w:r w:rsidR="00A31A83">
        <w:t>9</w:t>
      </w:r>
      <w:r w:rsidR="0025173B" w:rsidRPr="004226CD">
        <w:t xml:space="preserve"> (10th Cir. 2007)</w:t>
      </w:r>
      <w:r w:rsidR="0025173B">
        <w:t xml:space="preserve">, </w:t>
      </w:r>
      <w:r w:rsidR="00277A0E">
        <w:t>four months had passed between the protected action and adverse action</w:t>
      </w:r>
      <w:r w:rsidR="00A31A83">
        <w:t xml:space="preserve"> </w:t>
      </w:r>
      <w:r w:rsidR="00C41510">
        <w:t xml:space="preserve">and plaintiff </w:t>
      </w:r>
      <w:proofErr w:type="gramStart"/>
      <w:r w:rsidR="00C41510">
        <w:t>was allowed to</w:t>
      </w:r>
      <w:proofErr w:type="gramEnd"/>
      <w:r w:rsidR="00C41510">
        <w:t xml:space="preserve"> present additional evidence to support the causal connection.</w:t>
      </w:r>
      <w:r w:rsidR="00D9664D">
        <w:t xml:space="preserve"> </w:t>
      </w:r>
      <w:r w:rsidR="00C41510">
        <w:t>Here</w:t>
      </w:r>
      <w:commentRangeStart w:id="19"/>
      <w:r w:rsidR="008626A3">
        <w:rPr>
          <w:rFonts w:cs="Times New Roman"/>
          <w:szCs w:val="24"/>
        </w:rPr>
        <w:t xml:space="preserve">, </w:t>
      </w:r>
      <w:r w:rsidR="008002E3">
        <w:rPr>
          <w:rFonts w:cs="Times New Roman"/>
          <w:szCs w:val="24"/>
        </w:rPr>
        <w:t xml:space="preserve">the </w:t>
      </w:r>
      <w:r w:rsidR="00F306CC">
        <w:rPr>
          <w:rFonts w:cs="Times New Roman"/>
          <w:szCs w:val="24"/>
        </w:rPr>
        <w:t>three</w:t>
      </w:r>
      <w:r w:rsidR="00D9664D">
        <w:rPr>
          <w:rFonts w:cs="Times New Roman"/>
          <w:szCs w:val="24"/>
        </w:rPr>
        <w:t xml:space="preserve"> </w:t>
      </w:r>
      <w:r w:rsidR="00F306CC">
        <w:rPr>
          <w:rFonts w:cs="Times New Roman"/>
          <w:szCs w:val="24"/>
        </w:rPr>
        <w:t>month</w:t>
      </w:r>
      <w:r w:rsidR="00D9664D">
        <w:rPr>
          <w:rFonts w:cs="Times New Roman"/>
          <w:szCs w:val="24"/>
        </w:rPr>
        <w:t xml:space="preserve">s </w:t>
      </w:r>
      <w:r w:rsidR="008002E3">
        <w:rPr>
          <w:rFonts w:cs="Times New Roman"/>
          <w:szCs w:val="24"/>
        </w:rPr>
        <w:t xml:space="preserve">that </w:t>
      </w:r>
      <w:r w:rsidR="00D9664D">
        <w:rPr>
          <w:rFonts w:cs="Times New Roman"/>
          <w:szCs w:val="24"/>
        </w:rPr>
        <w:t>passed</w:t>
      </w:r>
      <w:r w:rsidR="00E70B74">
        <w:rPr>
          <w:rFonts w:cs="Times New Roman"/>
          <w:szCs w:val="24"/>
        </w:rPr>
        <w:t xml:space="preserve"> between Mr. Hernandez’s EEOC filing and the negative reference </w:t>
      </w:r>
      <w:r w:rsidR="009D3C42">
        <w:rPr>
          <w:rFonts w:cs="Times New Roman"/>
          <w:szCs w:val="24"/>
        </w:rPr>
        <w:t>alone may</w:t>
      </w:r>
      <w:r w:rsidR="00DE6FF0">
        <w:rPr>
          <w:rFonts w:cs="Times New Roman"/>
          <w:szCs w:val="24"/>
        </w:rPr>
        <w:t xml:space="preserve"> not establish a causal connection</w:t>
      </w:r>
      <w:r w:rsidR="00191EE2">
        <w:rPr>
          <w:rFonts w:cs="Times New Roman"/>
          <w:szCs w:val="24"/>
        </w:rPr>
        <w:t xml:space="preserve">, </w:t>
      </w:r>
      <w:r w:rsidR="009D3C42">
        <w:rPr>
          <w:rFonts w:cs="Times New Roman"/>
          <w:szCs w:val="24"/>
        </w:rPr>
        <w:t>however</w:t>
      </w:r>
      <w:r w:rsidR="00191EE2">
        <w:rPr>
          <w:rFonts w:cs="Times New Roman"/>
          <w:szCs w:val="24"/>
        </w:rPr>
        <w:t xml:space="preserve"> </w:t>
      </w:r>
      <w:r w:rsidR="00AE6DD4">
        <w:rPr>
          <w:rFonts w:cs="Times New Roman"/>
          <w:szCs w:val="24"/>
        </w:rPr>
        <w:t xml:space="preserve">evidence offered </w:t>
      </w:r>
      <w:r w:rsidR="00F306CC">
        <w:rPr>
          <w:rFonts w:cs="Times New Roman"/>
          <w:szCs w:val="24"/>
        </w:rPr>
        <w:t xml:space="preserve">below </w:t>
      </w:r>
      <w:r w:rsidR="00AE6DD4">
        <w:rPr>
          <w:rFonts w:cs="Times New Roman"/>
          <w:szCs w:val="24"/>
        </w:rPr>
        <w:t>show</w:t>
      </w:r>
      <w:r w:rsidR="006A6D75">
        <w:rPr>
          <w:rFonts w:cs="Times New Roman"/>
          <w:szCs w:val="24"/>
        </w:rPr>
        <w:t>s</w:t>
      </w:r>
      <w:r w:rsidR="00AE6DD4">
        <w:rPr>
          <w:rFonts w:cs="Times New Roman"/>
          <w:szCs w:val="24"/>
        </w:rPr>
        <w:t xml:space="preserve"> </w:t>
      </w:r>
      <w:r w:rsidR="00326148">
        <w:rPr>
          <w:rFonts w:cs="Times New Roman"/>
          <w:szCs w:val="24"/>
        </w:rPr>
        <w:t>SSS’s reasons for termination</w:t>
      </w:r>
      <w:r w:rsidR="00E20F83">
        <w:rPr>
          <w:rFonts w:cs="Times New Roman"/>
          <w:szCs w:val="24"/>
        </w:rPr>
        <w:t xml:space="preserve"> are pretext </w:t>
      </w:r>
      <w:r w:rsidR="006A6D75">
        <w:rPr>
          <w:rFonts w:cs="Times New Roman"/>
          <w:szCs w:val="24"/>
        </w:rPr>
        <w:t xml:space="preserve">and </w:t>
      </w:r>
      <w:r w:rsidR="00F306CC">
        <w:rPr>
          <w:rFonts w:cs="Times New Roman"/>
          <w:szCs w:val="24"/>
        </w:rPr>
        <w:t xml:space="preserve">strengthen the connection. </w:t>
      </w:r>
      <w:commentRangeEnd w:id="19"/>
      <w:r w:rsidR="00E2794F">
        <w:rPr>
          <w:rStyle w:val="CommentReference"/>
        </w:rPr>
        <w:commentReference w:id="19"/>
      </w:r>
    </w:p>
    <w:p w14:paraId="7CD5699D" w14:textId="4D4D81E8" w:rsidR="00157746" w:rsidRPr="00C30290" w:rsidRDefault="00917E00" w:rsidP="00EB377E">
      <w:pPr>
        <w:pStyle w:val="Heading3"/>
        <w:numPr>
          <w:ilvl w:val="0"/>
          <w:numId w:val="9"/>
        </w:numPr>
        <w:spacing w:line="240" w:lineRule="auto"/>
        <w:ind w:left="1440" w:hanging="720"/>
      </w:pPr>
      <w:bookmarkStart w:id="20" w:name="_Toc509156588"/>
      <w:r>
        <w:t xml:space="preserve">SSS’s Reasons for </w:t>
      </w:r>
      <w:r w:rsidR="00CD5FA6">
        <w:t xml:space="preserve">Termination and the Negative Reference are Pretext Because </w:t>
      </w:r>
      <w:r w:rsidR="00417B46">
        <w:t>They are Inconsistent and Do Not Suggest SSS Followed Policy, Thus Strengthening the Causal Connection Between the Protected Activity and Adverse Action.</w:t>
      </w:r>
      <w:bookmarkEnd w:id="20"/>
      <w:r w:rsidR="00EB377E">
        <w:br/>
      </w:r>
    </w:p>
    <w:p w14:paraId="6A829DCF" w14:textId="78BEC51C" w:rsidR="008077C6" w:rsidRPr="000E6093" w:rsidRDefault="00F35648" w:rsidP="000E6093">
      <w:pPr>
        <w:rPr>
          <w:i/>
        </w:rPr>
      </w:pPr>
      <w:r>
        <w:t xml:space="preserve">If </w:t>
      </w:r>
      <w:r w:rsidR="00BA60C7">
        <w:t>direct evidence is not available, r</w:t>
      </w:r>
      <w:r w:rsidR="0013366D">
        <w:t xml:space="preserve">etaliation may be proven with only </w:t>
      </w:r>
      <w:r w:rsidR="004226CD">
        <w:t>circumstantial</w:t>
      </w:r>
      <w:r w:rsidR="0013366D">
        <w:t xml:space="preserve"> evidence.</w:t>
      </w:r>
      <w:r w:rsidR="00E12413">
        <w:t xml:space="preserve"> </w:t>
      </w:r>
      <w:r w:rsidR="00E12413">
        <w:rPr>
          <w:i/>
        </w:rPr>
        <w:t>Compare</w:t>
      </w:r>
      <w:r w:rsidR="0013366D">
        <w:t xml:space="preserve"> </w:t>
      </w:r>
      <w:r w:rsidR="004226CD" w:rsidRPr="004226CD">
        <w:rPr>
          <w:i/>
        </w:rPr>
        <w:t>Proctor v. United Parcel Serv.</w:t>
      </w:r>
      <w:r w:rsidR="004226CD" w:rsidRPr="004226CD">
        <w:t>, 502 F.3d 1200, 1208 (10th Cir. 2007)</w:t>
      </w:r>
      <w:r w:rsidR="000D2206">
        <w:fldChar w:fldCharType="begin"/>
      </w:r>
      <w:r w:rsidR="000D2206">
        <w:instrText xml:space="preserve"> TA \l "</w:instrText>
      </w:r>
      <w:r w:rsidR="000D2206" w:rsidRPr="008A4AE1">
        <w:rPr>
          <w:i/>
        </w:rPr>
        <w:instrText>Proctor v. United Parcel Serv.</w:instrText>
      </w:r>
      <w:r w:rsidR="000D2206" w:rsidRPr="008A4AE1">
        <w:instrText>, 502 F.3d 1200, 1208 (10th Cir. 2007)</w:instrText>
      </w:r>
      <w:r w:rsidR="000D2206">
        <w:instrText xml:space="preserve">" \s "Proctor v. United Parcel Serv., 502 F.3d 1200, 1208 (10th Cir. 2007)" \c 1 </w:instrText>
      </w:r>
      <w:r w:rsidR="000D2206">
        <w:fldChar w:fldCharType="end"/>
      </w:r>
      <w:r w:rsidR="004226CD">
        <w:t xml:space="preserve"> (allowing </w:t>
      </w:r>
      <w:r w:rsidR="00B25D3F">
        <w:t xml:space="preserve">plaintiff to establish a causal connection </w:t>
      </w:r>
      <w:r w:rsidR="00974DAF">
        <w:t xml:space="preserve">between filing of administrative charges and his discharged by </w:t>
      </w:r>
      <w:r w:rsidR="008B702F">
        <w:t>evidence of circumstances)</w:t>
      </w:r>
      <w:r w:rsidR="00E12413">
        <w:t xml:space="preserve">, </w:t>
      </w:r>
      <w:r w:rsidR="00E12413">
        <w:rPr>
          <w:i/>
        </w:rPr>
        <w:t xml:space="preserve">with </w:t>
      </w:r>
      <w:r w:rsidR="00E12413" w:rsidRPr="00992300">
        <w:rPr>
          <w:i/>
        </w:rPr>
        <w:t>Morgan v. Hilti, Inc.</w:t>
      </w:r>
      <w:r w:rsidR="00E12413" w:rsidRPr="00992300">
        <w:t>, 108 F.3d 1319, 1324 (10th Cir. 1997)</w:t>
      </w:r>
      <w:r w:rsidR="000D2206">
        <w:fldChar w:fldCharType="begin"/>
      </w:r>
      <w:r w:rsidR="000D2206">
        <w:instrText xml:space="preserve"> TA \l "</w:instrText>
      </w:r>
      <w:r w:rsidR="000D2206" w:rsidRPr="006E1490">
        <w:rPr>
          <w:i/>
        </w:rPr>
        <w:instrText>Morgan v. Hilti, Inc.</w:instrText>
      </w:r>
      <w:r w:rsidR="000D2206" w:rsidRPr="006E1490">
        <w:instrText>, 108 F.3d 1319, 1324 (10th Cir. 1997)</w:instrText>
      </w:r>
      <w:r w:rsidR="000D2206">
        <w:instrText xml:space="preserve">" \s "Morgan v. Hilti, Inc., 108 F.3d 1319, 1324 (10th Cir. 1997)" \c 1 </w:instrText>
      </w:r>
      <w:r w:rsidR="000D2206">
        <w:fldChar w:fldCharType="end"/>
      </w:r>
      <w:r w:rsidR="00E12413">
        <w:t xml:space="preserve"> (showing that plaintiff was not able to raise an inference of pretext because her employer had issued warnings about the consequences of poor attendance both before and after plaintiff filed the charge of discrimination). </w:t>
      </w:r>
      <w:r w:rsidR="00813B79">
        <w:t xml:space="preserve">Pretext </w:t>
      </w:r>
      <w:r w:rsidR="00921B3B">
        <w:t xml:space="preserve">is established by evidence showing </w:t>
      </w:r>
      <w:r w:rsidR="00627F16" w:rsidRPr="00627F16">
        <w:lastRenderedPageBreak/>
        <w:t xml:space="preserve">weaknesses, </w:t>
      </w:r>
      <w:proofErr w:type="spellStart"/>
      <w:r w:rsidR="00627F16" w:rsidRPr="00627F16">
        <w:t>implausibilities</w:t>
      </w:r>
      <w:proofErr w:type="spellEnd"/>
      <w:r w:rsidR="00627F16" w:rsidRPr="00627F16">
        <w:t>, inconsistencies,</w:t>
      </w:r>
      <w:r w:rsidR="00C316DC">
        <w:t xml:space="preserve"> or </w:t>
      </w:r>
      <w:r w:rsidR="00AA4D69">
        <w:t>contradictions</w:t>
      </w:r>
      <w:r w:rsidR="00627F16" w:rsidRPr="00627F16">
        <w:t xml:space="preserve"> in the employer's </w:t>
      </w:r>
      <w:r w:rsidR="00AA4D69">
        <w:t>explanation</w:t>
      </w:r>
      <w:r w:rsidR="00627F16" w:rsidRPr="00627F16">
        <w:t xml:space="preserve"> for its action that </w:t>
      </w:r>
      <w:r w:rsidR="008B5413">
        <w:t xml:space="preserve">a reasonable factfinder could </w:t>
      </w:r>
      <w:r w:rsidR="00627F16" w:rsidRPr="00627F16">
        <w:t>infer that the employer did not act for the asserted non-discriminatory reasons.</w:t>
      </w:r>
      <w:r w:rsidR="001575FF">
        <w:t xml:space="preserve"> </w:t>
      </w:r>
      <w:r w:rsidR="00633C58">
        <w:rPr>
          <w:i/>
        </w:rPr>
        <w:t>Morgan</w:t>
      </w:r>
      <w:r w:rsidR="00633C58">
        <w:t xml:space="preserve">, </w:t>
      </w:r>
      <w:r w:rsidR="00633C58" w:rsidRPr="00992300">
        <w:t xml:space="preserve">108 F.3d </w:t>
      </w:r>
      <w:r w:rsidR="00633C58">
        <w:t>at 1323</w:t>
      </w:r>
      <w:r w:rsidR="00DB46AA">
        <w:fldChar w:fldCharType="begin"/>
      </w:r>
      <w:r w:rsidR="00DB46AA">
        <w:instrText xml:space="preserve"> TA \s "Morgan v. Hilti, Inc., 108 F.3d 1319, 1324 (10th Cir. 1997)" </w:instrText>
      </w:r>
      <w:r w:rsidR="00DB46AA">
        <w:fldChar w:fldCharType="end"/>
      </w:r>
      <w:r w:rsidR="005B5916">
        <w:t xml:space="preserve">. The inquiry is not whether the employer’s reasons were fair or correct, but whether </w:t>
      </w:r>
      <w:r w:rsidR="005F7CDA">
        <w:t>the employer believed those reasons and acted in good faith</w:t>
      </w:r>
      <w:r w:rsidR="007041F9">
        <w:t>.</w:t>
      </w:r>
      <w:r w:rsidR="007041F9" w:rsidRPr="007041F9">
        <w:rPr>
          <w:i/>
        </w:rPr>
        <w:t xml:space="preserve"> </w:t>
      </w:r>
      <w:r w:rsidR="007041F9">
        <w:rPr>
          <w:i/>
        </w:rPr>
        <w:t>Proctor</w:t>
      </w:r>
      <w:r w:rsidR="007041F9">
        <w:t xml:space="preserve">, 502 F.3d at </w:t>
      </w:r>
      <w:r w:rsidR="005F7CDA">
        <w:t>1211.</w:t>
      </w:r>
      <w:r w:rsidR="00DB46AA">
        <w:fldChar w:fldCharType="begin"/>
      </w:r>
      <w:r w:rsidR="00DB46AA">
        <w:instrText xml:space="preserve"> TA \s "Proctor v. United Parcel Serv., 502 F.3d 1200, 1208 (10th Cir. 2007)" </w:instrText>
      </w:r>
      <w:r w:rsidR="00DB46AA">
        <w:fldChar w:fldCharType="end"/>
      </w:r>
      <w:r w:rsidR="00AE6D09">
        <w:t xml:space="preserve"> </w:t>
      </w:r>
    </w:p>
    <w:p w14:paraId="6DDF200F" w14:textId="2A7C1351" w:rsidR="0067582C" w:rsidRPr="00F82A5F" w:rsidRDefault="00D36ACE" w:rsidP="0067582C">
      <w:pPr>
        <w:rPr>
          <w:rFonts w:cs="Times New Roman"/>
          <w:color w:val="000000"/>
        </w:rPr>
      </w:pPr>
      <w:r>
        <w:t>T</w:t>
      </w:r>
      <w:r w:rsidR="000749B4">
        <w:t xml:space="preserve">o </w:t>
      </w:r>
      <w:r w:rsidR="001075D4">
        <w:t xml:space="preserve">SSS </w:t>
      </w:r>
      <w:r w:rsidR="00E470BF">
        <w:t>alleges it</w:t>
      </w:r>
      <w:r w:rsidR="001075D4">
        <w:t xml:space="preserve"> terminat</w:t>
      </w:r>
      <w:r w:rsidR="00E470BF">
        <w:t>ed</w:t>
      </w:r>
      <w:r w:rsidR="001075D4">
        <w:t xml:space="preserve"> Mr. Hernandez </w:t>
      </w:r>
      <w:r w:rsidR="00E470BF">
        <w:t>because of</w:t>
      </w:r>
      <w:r w:rsidR="001075D4">
        <w:t xml:space="preserve"> </w:t>
      </w:r>
      <w:r w:rsidR="002A37B6">
        <w:t xml:space="preserve">missed work, </w:t>
      </w:r>
      <w:r w:rsidR="001075D4">
        <w:t xml:space="preserve">poor team relationships, </w:t>
      </w:r>
      <w:r w:rsidR="002A37B6">
        <w:t xml:space="preserve">missed deadlines. R. at 7. </w:t>
      </w:r>
      <w:r w:rsidR="00AF6C98">
        <w:t>However,</w:t>
      </w:r>
      <w:r w:rsidR="00F97DB5">
        <w:t xml:space="preserve"> these reasons </w:t>
      </w:r>
      <w:r w:rsidR="000727BD">
        <w:t>are</w:t>
      </w:r>
      <w:r w:rsidR="00F97DB5">
        <w:t xml:space="preserve"> pretextual</w:t>
      </w:r>
      <w:r w:rsidR="00546383">
        <w:t>.</w:t>
      </w:r>
      <w:r w:rsidR="006C227C">
        <w:t xml:space="preserve"> </w:t>
      </w:r>
      <w:r w:rsidR="00EA5713">
        <w:t xml:space="preserve">In </w:t>
      </w:r>
      <w:r w:rsidR="00EA5713" w:rsidRPr="006355E2">
        <w:rPr>
          <w:i/>
          <w:noProof/>
        </w:rPr>
        <w:t>Morgan v. Hilti, Inc.</w:t>
      </w:r>
      <w:r w:rsidR="00EA5713">
        <w:rPr>
          <w:noProof/>
        </w:rPr>
        <w:t>, 108 F.3d 1319, 1324 (10th Cir. 1997)</w:t>
      </w:r>
      <w:r w:rsidR="00AE39F9">
        <w:rPr>
          <w:noProof/>
        </w:rPr>
        <w:t xml:space="preserve"> </w:t>
      </w:r>
      <w:r w:rsidR="00E42E42">
        <w:rPr>
          <w:noProof/>
        </w:rPr>
        <w:t>an employer’s reason for termination was noted to be non-pretextual because</w:t>
      </w:r>
      <w:r w:rsidR="00234830">
        <w:rPr>
          <w:noProof/>
        </w:rPr>
        <w:t xml:space="preserve"> </w:t>
      </w:r>
      <w:r w:rsidR="00A600AA">
        <w:rPr>
          <w:noProof/>
        </w:rPr>
        <w:t xml:space="preserve">there had been oral and written warnings about the consequences </w:t>
      </w:r>
      <w:r w:rsidR="00A56F21">
        <w:rPr>
          <w:noProof/>
        </w:rPr>
        <w:t>of absentism</w:t>
      </w:r>
      <w:r w:rsidR="00F7124D">
        <w:rPr>
          <w:noProof/>
        </w:rPr>
        <w:t>, showing a</w:t>
      </w:r>
      <w:r w:rsidR="00F6175A">
        <w:rPr>
          <w:noProof/>
        </w:rPr>
        <w:t>n extended and</w:t>
      </w:r>
      <w:r w:rsidR="00F7124D">
        <w:rPr>
          <w:noProof/>
        </w:rPr>
        <w:t xml:space="preserve"> detailed discplinary </w:t>
      </w:r>
      <w:r w:rsidR="00165EB9">
        <w:rPr>
          <w:noProof/>
        </w:rPr>
        <w:t>process</w:t>
      </w:r>
      <w:r w:rsidR="00B76E7E">
        <w:rPr>
          <w:noProof/>
        </w:rPr>
        <w:t xml:space="preserve">. </w:t>
      </w:r>
      <w:r w:rsidR="00E0300F" w:rsidRPr="00F82A5F">
        <w:rPr>
          <w:rFonts w:cs="Times New Roman"/>
          <w:noProof/>
        </w:rPr>
        <w:t xml:space="preserve">In </w:t>
      </w:r>
      <w:r w:rsidR="00E0300F" w:rsidRPr="00F82A5F">
        <w:rPr>
          <w:rFonts w:cs="Times New Roman"/>
          <w:i/>
          <w:color w:val="000000"/>
        </w:rPr>
        <w:t>Argo v. Blue Cross &amp; Blue Shield of Kansas, Inc.</w:t>
      </w:r>
      <w:r w:rsidR="00E0300F" w:rsidRPr="00F82A5F">
        <w:rPr>
          <w:rFonts w:cs="Times New Roman"/>
          <w:color w:val="000000"/>
        </w:rPr>
        <w:t xml:space="preserve">, 452 F.3d 1193, 1203 (10th Cir. 2006), </w:t>
      </w:r>
      <w:r w:rsidR="00E0300F">
        <w:rPr>
          <w:rFonts w:cs="Times New Roman"/>
          <w:color w:val="000000"/>
        </w:rPr>
        <w:t xml:space="preserve">the plaintiff’s performance had declined for nearly a year, and received repeated warnings about tardiness and failing to perform work. </w:t>
      </w:r>
      <w:r w:rsidR="00B76E7E">
        <w:rPr>
          <w:noProof/>
        </w:rPr>
        <w:t xml:space="preserve">Here, unlike </w:t>
      </w:r>
      <w:r w:rsidR="00E0300F">
        <w:rPr>
          <w:i/>
          <w:noProof/>
        </w:rPr>
        <w:t>Argo</w:t>
      </w:r>
      <w:r w:rsidR="006F4310">
        <w:rPr>
          <w:noProof/>
        </w:rPr>
        <w:t xml:space="preserve"> and </w:t>
      </w:r>
      <w:r w:rsidR="006F4310">
        <w:rPr>
          <w:i/>
          <w:noProof/>
        </w:rPr>
        <w:t>Morgan</w:t>
      </w:r>
      <w:r w:rsidR="00B76E7E">
        <w:rPr>
          <w:noProof/>
        </w:rPr>
        <w:t xml:space="preserve">, </w:t>
      </w:r>
      <w:r w:rsidR="00D73F63">
        <w:rPr>
          <w:noProof/>
        </w:rPr>
        <w:t xml:space="preserve">there </w:t>
      </w:r>
      <w:r w:rsidR="007574E0">
        <w:rPr>
          <w:noProof/>
        </w:rPr>
        <w:t>has been no formal disciplinary incidents at any time</w:t>
      </w:r>
      <w:r w:rsidR="008059F0">
        <w:rPr>
          <w:noProof/>
        </w:rPr>
        <w:t xml:space="preserve">. </w:t>
      </w:r>
      <w:r w:rsidR="006F4310">
        <w:rPr>
          <w:i/>
          <w:noProof/>
        </w:rPr>
        <w:t>Argo</w:t>
      </w:r>
      <w:r w:rsidR="006F4310">
        <w:rPr>
          <w:noProof/>
        </w:rPr>
        <w:t>,</w:t>
      </w:r>
      <w:r w:rsidR="006F4310" w:rsidRPr="00F82A5F">
        <w:rPr>
          <w:rFonts w:cs="Times New Roman"/>
          <w:color w:val="000000"/>
        </w:rPr>
        <w:t xml:space="preserve"> </w:t>
      </w:r>
      <w:r w:rsidR="00E0300F" w:rsidRPr="00F82A5F">
        <w:rPr>
          <w:rFonts w:cs="Times New Roman"/>
          <w:color w:val="000000"/>
        </w:rPr>
        <w:t xml:space="preserve">452 F.3d </w:t>
      </w:r>
      <w:r w:rsidR="00E0300F">
        <w:rPr>
          <w:rFonts w:cs="Times New Roman"/>
          <w:color w:val="000000"/>
        </w:rPr>
        <w:t>at 1203</w:t>
      </w:r>
      <w:r w:rsidR="007E2987">
        <w:rPr>
          <w:noProof/>
        </w:rPr>
        <w:t xml:space="preserve">; </w:t>
      </w:r>
      <w:r w:rsidR="006F4310" w:rsidRPr="006F4310">
        <w:rPr>
          <w:i/>
          <w:noProof/>
        </w:rPr>
        <w:t>Morgan</w:t>
      </w:r>
      <w:r w:rsidR="006F4310">
        <w:rPr>
          <w:noProof/>
        </w:rPr>
        <w:t xml:space="preserve">, 108 F.3d at </w:t>
      </w:r>
      <w:r w:rsidR="00EA3D4B">
        <w:rPr>
          <w:noProof/>
        </w:rPr>
        <w:t>1324;</w:t>
      </w:r>
      <w:r w:rsidR="006F4310">
        <w:rPr>
          <w:noProof/>
        </w:rPr>
        <w:t xml:space="preserve"> </w:t>
      </w:r>
      <w:r w:rsidR="007E2987" w:rsidRPr="006F4310">
        <w:rPr>
          <w:noProof/>
        </w:rPr>
        <w:t>R</w:t>
      </w:r>
      <w:r w:rsidR="007E2987">
        <w:rPr>
          <w:noProof/>
        </w:rPr>
        <w:t>. at 13</w:t>
      </w:r>
      <w:r w:rsidR="00A956B8">
        <w:rPr>
          <w:noProof/>
        </w:rPr>
        <w:t>.</w:t>
      </w:r>
      <w:r w:rsidR="008059F0">
        <w:rPr>
          <w:noProof/>
        </w:rPr>
        <w:t xml:space="preserve"> Ms. Gryphon and Mr. Hernandez discuss</w:t>
      </w:r>
      <w:r w:rsidR="00444F27">
        <w:rPr>
          <w:noProof/>
        </w:rPr>
        <w:t>ed</w:t>
      </w:r>
      <w:r w:rsidR="001D18D1">
        <w:rPr>
          <w:noProof/>
        </w:rPr>
        <w:t xml:space="preserve"> his absences before his </w:t>
      </w:r>
      <w:r w:rsidR="0042443B">
        <w:rPr>
          <w:noProof/>
        </w:rPr>
        <w:t xml:space="preserve">EEOC filing, </w:t>
      </w:r>
      <w:r w:rsidR="00E93C8F">
        <w:rPr>
          <w:noProof/>
        </w:rPr>
        <w:t xml:space="preserve">but </w:t>
      </w:r>
      <w:r w:rsidR="0042443B">
        <w:rPr>
          <w:noProof/>
        </w:rPr>
        <w:t>there were no consequences</w:t>
      </w:r>
      <w:r w:rsidR="008059F0">
        <w:rPr>
          <w:noProof/>
        </w:rPr>
        <w:t xml:space="preserve"> </w:t>
      </w:r>
      <w:r w:rsidR="0042443B">
        <w:rPr>
          <w:noProof/>
        </w:rPr>
        <w:t xml:space="preserve">named for his behavior, </w:t>
      </w:r>
      <w:r w:rsidR="004119EB">
        <w:rPr>
          <w:noProof/>
        </w:rPr>
        <w:t xml:space="preserve">or formal written warnings, </w:t>
      </w:r>
      <w:r w:rsidR="00957703">
        <w:rPr>
          <w:noProof/>
        </w:rPr>
        <w:t xml:space="preserve">which would </w:t>
      </w:r>
      <w:r w:rsidR="004119EB">
        <w:rPr>
          <w:noProof/>
        </w:rPr>
        <w:t>show adhesion to policy</w:t>
      </w:r>
      <w:r w:rsidR="005E4967">
        <w:rPr>
          <w:noProof/>
        </w:rPr>
        <w:t xml:space="preserve"> and so the reasons for termination are pretextual.</w:t>
      </w:r>
      <w:r w:rsidR="007E2987">
        <w:rPr>
          <w:noProof/>
        </w:rPr>
        <w:t xml:space="preserve"> R. at 16.</w:t>
      </w:r>
      <w:r w:rsidR="00B427B5">
        <w:rPr>
          <w:noProof/>
        </w:rPr>
        <w:t xml:space="preserve"> </w:t>
      </w:r>
    </w:p>
    <w:p w14:paraId="5F2ECB58" w14:textId="77777777" w:rsidR="00494DB3" w:rsidRDefault="0067582C" w:rsidP="00024457">
      <w:r w:rsidRPr="00F82A5F">
        <w:rPr>
          <w:rFonts w:cs="Times New Roman"/>
          <w:noProof/>
        </w:rPr>
        <w:t xml:space="preserve"> </w:t>
      </w:r>
      <w:commentRangeStart w:id="21"/>
      <w:r w:rsidR="008921D4" w:rsidRPr="00F82A5F">
        <w:rPr>
          <w:rFonts w:cs="Times New Roman"/>
          <w:noProof/>
        </w:rPr>
        <w:t>In</w:t>
      </w:r>
      <w:r w:rsidR="008921D4" w:rsidRPr="00F82A5F">
        <w:rPr>
          <w:rFonts w:cs="Times New Roman"/>
          <w:i/>
          <w:noProof/>
        </w:rPr>
        <w:t xml:space="preserve"> </w:t>
      </w:r>
      <w:r w:rsidR="008921D4" w:rsidRPr="00F82A5F">
        <w:rPr>
          <w:rFonts w:cs="Times New Roman"/>
          <w:i/>
        </w:rPr>
        <w:t>Proctor v. United Parcel Serv.</w:t>
      </w:r>
      <w:r w:rsidR="008921D4" w:rsidRPr="00F82A5F">
        <w:rPr>
          <w:rFonts w:cs="Times New Roman"/>
        </w:rPr>
        <w:t>, 502 F.3d 1200, 1211</w:t>
      </w:r>
      <w:r w:rsidR="008921D4" w:rsidRPr="004226CD">
        <w:t xml:space="preserve"> (10th Cir. 2007)</w:t>
      </w:r>
      <w:r w:rsidR="008921D4">
        <w:t xml:space="preserve">, </w:t>
      </w:r>
      <w:r w:rsidR="001B6DED">
        <w:t xml:space="preserve">the Court suggests that </w:t>
      </w:r>
      <w:r w:rsidR="0030224A">
        <w:t>a</w:t>
      </w:r>
      <w:r w:rsidR="001B6DED">
        <w:t xml:space="preserve"> non-uniformly implemented</w:t>
      </w:r>
      <w:r w:rsidR="003C26B4">
        <w:t xml:space="preserve"> termination</w:t>
      </w:r>
      <w:r w:rsidR="001B6DED">
        <w:t xml:space="preserve"> policy</w:t>
      </w:r>
      <w:r w:rsidR="003C26B4">
        <w:t xml:space="preserve"> would suggest pretext. </w:t>
      </w:r>
      <w:r w:rsidR="00BE35D2">
        <w:t>Here, Mr. Hernandez has noticed</w:t>
      </w:r>
      <w:r w:rsidR="00E764CC">
        <w:t xml:space="preserve"> other employees have been </w:t>
      </w:r>
      <w:r w:rsidR="00115441">
        <w:t>allowed</w:t>
      </w:r>
      <w:r w:rsidR="00E764CC">
        <w:t xml:space="preserve"> to take time off for medical leave</w:t>
      </w:r>
      <w:r w:rsidR="0030224A">
        <w:t xml:space="preserve">, and he was not able to be granted a modified schedule. R. at 11. </w:t>
      </w:r>
      <w:commentRangeEnd w:id="21"/>
      <w:r w:rsidR="0030224A">
        <w:rPr>
          <w:rStyle w:val="CommentReference"/>
        </w:rPr>
        <w:commentReference w:id="21"/>
      </w:r>
      <w:r w:rsidR="007725E5" w:rsidRPr="00EA3D4B">
        <w:t>In</w:t>
      </w:r>
      <w:r w:rsidR="007725E5" w:rsidRPr="00806A72">
        <w:rPr>
          <w:i/>
        </w:rPr>
        <w:t xml:space="preserve"> </w:t>
      </w:r>
      <w:commentRangeStart w:id="22"/>
      <w:r w:rsidR="00806A72" w:rsidRPr="00806A72">
        <w:rPr>
          <w:i/>
        </w:rPr>
        <w:t xml:space="preserve">O'Neal v. Ferguson Const. Co., </w:t>
      </w:r>
      <w:r w:rsidR="00806A72" w:rsidRPr="00E806ED">
        <w:t>237 F.3d 1248, 1254 (10th Cir. 2001</w:t>
      </w:r>
      <w:commentRangeEnd w:id="22"/>
      <w:r w:rsidR="00806A72" w:rsidRPr="00E806ED">
        <w:rPr>
          <w:rStyle w:val="CommentReference"/>
        </w:rPr>
        <w:commentReference w:id="22"/>
      </w:r>
      <w:r w:rsidR="00806A72" w:rsidRPr="00E806ED">
        <w:t>)</w:t>
      </w:r>
      <w:r w:rsidR="00E806ED">
        <w:t>, the employer</w:t>
      </w:r>
      <w:r w:rsidR="00EA3D4B">
        <w:t>’s reason for adverse action was deem pretextual because it</w:t>
      </w:r>
      <w:r w:rsidR="000A649D">
        <w:t>,</w:t>
      </w:r>
      <w:r w:rsidR="00E806ED">
        <w:t xml:space="preserve"> claimed</w:t>
      </w:r>
      <w:r w:rsidR="005D75E6">
        <w:t xml:space="preserve"> less work was available for the </w:t>
      </w:r>
      <w:r w:rsidR="003C7280">
        <w:t>plaintiff</w:t>
      </w:r>
      <w:r w:rsidR="005D75E6">
        <w:t xml:space="preserve"> and so reduced the </w:t>
      </w:r>
      <w:r w:rsidR="005D75E6">
        <w:lastRenderedPageBreak/>
        <w:t>plaintiff’s hours, however,</w:t>
      </w:r>
      <w:r w:rsidR="00DF7C7F">
        <w:t xml:space="preserve"> other employees testified that other employees were not being sent home without work or having hours reduced</w:t>
      </w:r>
      <w:r w:rsidR="003C7280">
        <w:t xml:space="preserve">, and that other employees wanted the plaintiff’s </w:t>
      </w:r>
      <w:r w:rsidR="000A649D">
        <w:t>help</w:t>
      </w:r>
      <w:r w:rsidR="003C7280">
        <w:t>.</w:t>
      </w:r>
      <w:r w:rsidR="000A649D">
        <w:t xml:space="preserve"> </w:t>
      </w:r>
      <w:commentRangeStart w:id="23"/>
      <w:r w:rsidR="000A649D">
        <w:t xml:space="preserve">Here, like in </w:t>
      </w:r>
      <w:r w:rsidR="000A649D">
        <w:rPr>
          <w:i/>
        </w:rPr>
        <w:t>O’Neal</w:t>
      </w:r>
      <w:r w:rsidR="000A649D">
        <w:t>, SSS claims that the</w:t>
      </w:r>
      <w:r w:rsidR="00FF182D">
        <w:t xml:space="preserve"> project was delayed because of Mr. Hernandez</w:t>
      </w:r>
      <w:r w:rsidR="00745570">
        <w:t>, however there was another similarly trained employee that could have helped with the project</w:t>
      </w:r>
      <w:r w:rsidR="00047F63">
        <w:t xml:space="preserve"> </w:t>
      </w:r>
      <w:r w:rsidR="00241EAF">
        <w:t xml:space="preserve">and </w:t>
      </w:r>
      <w:r w:rsidR="00047F63">
        <w:t>result</w:t>
      </w:r>
      <w:r w:rsidR="00241EAF">
        <w:t>ed</w:t>
      </w:r>
      <w:r w:rsidR="00047F63">
        <w:t xml:space="preserve"> in </w:t>
      </w:r>
      <w:r w:rsidR="00241EAF">
        <w:t xml:space="preserve">the </w:t>
      </w:r>
      <w:r w:rsidR="00047F63">
        <w:t xml:space="preserve">project being completed on time. </w:t>
      </w:r>
      <w:r w:rsidR="00595471">
        <w:t xml:space="preserve">237 F.3d at </w:t>
      </w:r>
      <w:r w:rsidR="00282BBC">
        <w:t xml:space="preserve">1254; </w:t>
      </w:r>
      <w:r w:rsidR="00047F63">
        <w:t>R. at 12, 18.</w:t>
      </w:r>
      <w:r w:rsidR="003C7280">
        <w:t xml:space="preserve"> </w:t>
      </w:r>
      <w:r w:rsidR="00E806ED">
        <w:t xml:space="preserve"> </w:t>
      </w:r>
      <w:commentRangeEnd w:id="23"/>
      <w:r w:rsidR="00595471">
        <w:rPr>
          <w:rStyle w:val="CommentReference"/>
        </w:rPr>
        <w:commentReference w:id="23"/>
      </w:r>
    </w:p>
    <w:p w14:paraId="41008484" w14:textId="4186315F" w:rsidR="00DF7FB8" w:rsidRDefault="00494DB3" w:rsidP="00024457">
      <w:pPr>
        <w:rPr>
          <w:noProof/>
        </w:rPr>
      </w:pPr>
      <w:commentRangeStart w:id="24"/>
      <w:r>
        <w:t>Here, SSS claims that</w:t>
      </w:r>
      <w:r w:rsidR="00F32D4D">
        <w:t xml:space="preserve"> co-worker </w:t>
      </w:r>
      <w:r w:rsidR="005D409D">
        <w:t>frustrated</w:t>
      </w:r>
      <w:r w:rsidR="00F32D4D">
        <w:t xml:space="preserve"> contributed to </w:t>
      </w:r>
      <w:r w:rsidR="005D409D">
        <w:t xml:space="preserve">his </w:t>
      </w:r>
      <w:r w:rsidR="00F32D4D">
        <w:t>termination, but Mr. Rosenburg noted</w:t>
      </w:r>
      <w:r w:rsidR="00796FD5">
        <w:t xml:space="preserve"> Mr. Hernandez had</w:t>
      </w:r>
      <w:r w:rsidR="00F32D4D">
        <w:t xml:space="preserve"> </w:t>
      </w:r>
      <w:r w:rsidR="00796FD5">
        <w:t xml:space="preserve">strong attitude toward team work and relationship building. R. </w:t>
      </w:r>
      <w:r w:rsidR="00B201AD">
        <w:t xml:space="preserve">at 18 – 19. </w:t>
      </w:r>
      <w:r w:rsidR="008921D4">
        <w:fldChar w:fldCharType="begin"/>
      </w:r>
      <w:r w:rsidR="008921D4">
        <w:instrText xml:space="preserve"> TA \l "</w:instrText>
      </w:r>
      <w:r w:rsidR="008921D4" w:rsidRPr="008A4AE1">
        <w:rPr>
          <w:i/>
        </w:rPr>
        <w:instrText>Proctor v. United Parcel Serv.</w:instrText>
      </w:r>
      <w:r w:rsidR="008921D4" w:rsidRPr="008A4AE1">
        <w:instrText>, 502 F.3d 1200, 1208 (10th Cir. 2007)</w:instrText>
      </w:r>
      <w:r w:rsidR="008921D4">
        <w:instrText xml:space="preserve">" \s "Proctor v. United Parcel Serv., 502 F.3d 1200, 1208 (10th Cir. 2007)" \c 1 </w:instrText>
      </w:r>
      <w:r w:rsidR="008921D4">
        <w:fldChar w:fldCharType="end"/>
      </w:r>
      <w:commentRangeEnd w:id="24"/>
      <w:r w:rsidR="006533B2">
        <w:rPr>
          <w:rStyle w:val="CommentReference"/>
        </w:rPr>
        <w:commentReference w:id="24"/>
      </w:r>
    </w:p>
    <w:p w14:paraId="764B132D" w14:textId="531528BE" w:rsidR="00DF7FB8" w:rsidRDefault="00F417E7" w:rsidP="00282BBC">
      <w:pPr>
        <w:rPr>
          <w:noProof/>
        </w:rPr>
      </w:pPr>
      <w:r>
        <w:rPr>
          <w:noProof/>
        </w:rPr>
        <w:t>[</w:t>
      </w:r>
      <w:r w:rsidR="003037BA" w:rsidRPr="00912D5D">
        <w:rPr>
          <w:i/>
          <w:noProof/>
        </w:rPr>
        <w:t xml:space="preserve">SSS claims that Mr. Hernandez requested the week of </w:t>
      </w:r>
      <w:r w:rsidR="00293B5F" w:rsidRPr="00912D5D">
        <w:rPr>
          <w:i/>
          <w:noProof/>
        </w:rPr>
        <w:t>4 – 10, instead of 9 -</w:t>
      </w:r>
      <w:r w:rsidR="00546062" w:rsidRPr="00912D5D">
        <w:rPr>
          <w:i/>
          <w:noProof/>
        </w:rPr>
        <w:t xml:space="preserve"> </w:t>
      </w:r>
      <w:r w:rsidR="00293B5F" w:rsidRPr="00912D5D">
        <w:rPr>
          <w:i/>
          <w:noProof/>
        </w:rPr>
        <w:t xml:space="preserve">14. </w:t>
      </w:r>
      <w:r w:rsidR="00297474" w:rsidRPr="00912D5D">
        <w:rPr>
          <w:i/>
          <w:noProof/>
        </w:rPr>
        <w:t xml:space="preserve">Both claim that it he requested the </w:t>
      </w:r>
      <w:r w:rsidR="00546062" w:rsidRPr="00912D5D">
        <w:rPr>
          <w:i/>
          <w:noProof/>
        </w:rPr>
        <w:t>“</w:t>
      </w:r>
      <w:r w:rsidR="000D1C17" w:rsidRPr="00912D5D">
        <w:rPr>
          <w:i/>
          <w:noProof/>
        </w:rPr>
        <w:t>following / next</w:t>
      </w:r>
      <w:r w:rsidR="00546062" w:rsidRPr="00912D5D">
        <w:rPr>
          <w:i/>
          <w:noProof/>
        </w:rPr>
        <w:t xml:space="preserve">” </w:t>
      </w:r>
      <w:r w:rsidR="000D1C17" w:rsidRPr="00912D5D">
        <w:rPr>
          <w:i/>
          <w:noProof/>
        </w:rPr>
        <w:t xml:space="preserve">week off. </w:t>
      </w:r>
      <w:r w:rsidR="003A1F4B" w:rsidRPr="00912D5D">
        <w:rPr>
          <w:i/>
          <w:noProof/>
        </w:rPr>
        <w:t xml:space="preserve">Seems strange for him not to take a calendar week off. </w:t>
      </w:r>
      <w:r w:rsidR="00293B5F" w:rsidRPr="00912D5D">
        <w:rPr>
          <w:i/>
          <w:noProof/>
        </w:rPr>
        <w:t xml:space="preserve">This would make it seem like Mr. Hernandez missed more work than he did. </w:t>
      </w:r>
      <w:r>
        <w:rPr>
          <w:noProof/>
        </w:rPr>
        <w:t>]</w:t>
      </w:r>
      <w:r w:rsidR="000036EA">
        <w:rPr>
          <w:noProof/>
        </w:rPr>
        <w:t xml:space="preserve"> </w:t>
      </w:r>
    </w:p>
    <w:p w14:paraId="45199123" w14:textId="19CF7F61" w:rsidR="00F94F9D" w:rsidRPr="00C408AE" w:rsidRDefault="002F7277" w:rsidP="00024457">
      <w:r w:rsidRPr="00B34D47">
        <w:rPr>
          <w:noProof/>
          <w:color w:val="FF0000"/>
        </w:rPr>
        <w:t>These inconsistent</w:t>
      </w:r>
      <w:r w:rsidR="00EC6F49" w:rsidRPr="00B34D47">
        <w:rPr>
          <w:noProof/>
          <w:color w:val="FF0000"/>
        </w:rPr>
        <w:t xml:space="preserve">cies show that SSS’s </w:t>
      </w:r>
      <w:r w:rsidR="00392EE5" w:rsidRPr="00B34D47">
        <w:rPr>
          <w:noProof/>
          <w:color w:val="FF0000"/>
        </w:rPr>
        <w:t xml:space="preserve">reasons for </w:t>
      </w:r>
      <w:r w:rsidR="00EC6F49" w:rsidRPr="00B34D47">
        <w:rPr>
          <w:noProof/>
          <w:color w:val="FF0000"/>
        </w:rPr>
        <w:t xml:space="preserve">termination and </w:t>
      </w:r>
      <w:r w:rsidR="00392EE5" w:rsidRPr="00B34D47">
        <w:rPr>
          <w:noProof/>
          <w:color w:val="FF0000"/>
        </w:rPr>
        <w:t xml:space="preserve">negative reference of Mr. Hernandez are merely pretext, and strengthen the causal connection between </w:t>
      </w:r>
      <w:r w:rsidR="00C5016E" w:rsidRPr="00B34D47">
        <w:rPr>
          <w:noProof/>
          <w:color w:val="FF0000"/>
        </w:rPr>
        <w:t xml:space="preserve">his EEOC filing, and both adverse actions.  </w:t>
      </w:r>
      <w:r w:rsidR="008077C6">
        <w:tab/>
      </w:r>
    </w:p>
    <w:p w14:paraId="0255EAA9" w14:textId="33E6697D" w:rsidR="00B46775" w:rsidRDefault="00F718AC" w:rsidP="001B651E">
      <w:pPr>
        <w:pStyle w:val="Heading2"/>
        <w:numPr>
          <w:ilvl w:val="0"/>
          <w:numId w:val="7"/>
        </w:numPr>
        <w:spacing w:line="240" w:lineRule="auto"/>
        <w:ind w:left="720"/>
      </w:pPr>
      <w:bookmarkStart w:id="25" w:name="_Toc509156589"/>
      <w:r>
        <w:t xml:space="preserve">SSS DRIMINATED AGAINST MR. HERNANDEZ BECAUSE </w:t>
      </w:r>
      <w:r w:rsidR="004A6448">
        <w:t xml:space="preserve">IT HAD KNOWLEDGE OF HIS DISABILITY, HIS REQUEST FOR ACCOMMODATION WAS </w:t>
      </w:r>
      <w:commentRangeStart w:id="26"/>
      <w:r w:rsidR="004A6448">
        <w:t>REASONABLE AND WAS DENIED</w:t>
      </w:r>
      <w:commentRangeEnd w:id="26"/>
      <w:r w:rsidR="00967EE7">
        <w:rPr>
          <w:rStyle w:val="CommentReference"/>
          <w:rFonts w:eastAsiaTheme="minorHAnsi" w:cstheme="minorBidi"/>
          <w:color w:val="auto"/>
        </w:rPr>
        <w:commentReference w:id="26"/>
      </w:r>
      <w:r w:rsidR="004A6448">
        <w:t>, AND WOULD NOT HAVE IMPOSED UNDUE HARDSHIP</w:t>
      </w:r>
      <w:r w:rsidR="00B46775">
        <w:t>.</w:t>
      </w:r>
      <w:bookmarkEnd w:id="25"/>
      <w:r w:rsidR="00B46775">
        <w:t xml:space="preserve"> </w:t>
      </w:r>
      <w:r w:rsidR="001B651E">
        <w:br/>
      </w:r>
    </w:p>
    <w:p w14:paraId="29640337" w14:textId="77777777" w:rsidR="000F737B" w:rsidRDefault="006971F7" w:rsidP="001A031F">
      <w:pPr>
        <w:rPr>
          <w:rFonts w:cs="Times New Roman"/>
          <w:szCs w:val="24"/>
        </w:rPr>
      </w:pPr>
      <w:r>
        <w:t xml:space="preserve">Under </w:t>
      </w:r>
      <w:r w:rsidR="00CE6E31">
        <w:t xml:space="preserve">the </w:t>
      </w:r>
      <w:r>
        <w:t>ADA, discrimination occurs if an employer fails to grant a reasonable accommodation to an otherwise qualified individual with disability, unless the employer can show that accommodation would impose an undue hardship. 42 U.S.C. § 12112(b)(5)(A)</w:t>
      </w:r>
      <w:r>
        <w:fldChar w:fldCharType="begin"/>
      </w:r>
      <w:r>
        <w:instrText xml:space="preserve"> TA \l "</w:instrText>
      </w:r>
      <w:r w:rsidRPr="002C797C">
        <w:instrText>42 U.S.C. § 12112(b)(5)(A)</w:instrText>
      </w:r>
      <w:r>
        <w:instrText xml:space="preserve">" \s "42 U.S.C. § 12112(b)(5)(A)" \c 2 </w:instrText>
      </w:r>
      <w:r>
        <w:fldChar w:fldCharType="end"/>
      </w:r>
      <w:r>
        <w:t xml:space="preserve">. </w:t>
      </w:r>
      <w:r w:rsidR="00344484">
        <w:t xml:space="preserve">Under the </w:t>
      </w:r>
      <w:r w:rsidR="00741BCC">
        <w:t>ADA, t</w:t>
      </w:r>
      <w:r>
        <w:t xml:space="preserve">o establish a prima facie case of disability discrimination for the failure to accommodate a request for reasonable accommodations, a plaintiff must show that (1) he is a disabled person as defined by the ADA and Defendant knew of his disability; (2) the accommodations he requested and was denied were reasonable; and (3) the accommodations </w:t>
      </w:r>
      <w:r>
        <w:lastRenderedPageBreak/>
        <w:t>would pose no undue hardship on Defendant’s business operations. 42 U.S.C. § 12112(b)</w:t>
      </w:r>
      <w:r>
        <w:fldChar w:fldCharType="begin"/>
      </w:r>
      <w:r>
        <w:instrText xml:space="preserve"> TA \l "</w:instrText>
      </w:r>
      <w:r w:rsidRPr="00385625">
        <w:instrText>42 U.S.C. § 12112(b)</w:instrText>
      </w:r>
      <w:r>
        <w:instrText xml:space="preserve">" \s "42 U.S.C. § 12112(b)" \c 2 </w:instrText>
      </w:r>
      <w:r>
        <w:fldChar w:fldCharType="end"/>
      </w:r>
      <w:r>
        <w:t xml:space="preserve">. </w:t>
      </w:r>
      <w:r w:rsidR="00741BCC">
        <w:t xml:space="preserve">The Court has used several different standards to </w:t>
      </w:r>
      <w:r w:rsidR="004B598B">
        <w:t xml:space="preserve">evaluate failure to reasonably accommodate claims. </w:t>
      </w:r>
      <w:proofErr w:type="spellStart"/>
      <w:r w:rsidR="009144AC" w:rsidRPr="009144AC">
        <w:rPr>
          <w:i/>
        </w:rPr>
        <w:t>Selk</w:t>
      </w:r>
      <w:proofErr w:type="spellEnd"/>
      <w:r w:rsidR="009144AC" w:rsidRPr="009144AC">
        <w:rPr>
          <w:i/>
        </w:rPr>
        <w:t xml:space="preserve"> v. Brigham Young Univ.</w:t>
      </w:r>
      <w:r w:rsidR="009144AC">
        <w:t>, No. 2:13-CV-00326-CW, 2015 WL 150250, at *5 (D. Utah Jan. 12, 2015)</w:t>
      </w:r>
      <w:r w:rsidR="009144AC">
        <w:t xml:space="preserve">. </w:t>
      </w:r>
      <w:commentRangeStart w:id="27"/>
      <w:r w:rsidR="00C10934">
        <w:t xml:space="preserve">The first </w:t>
      </w:r>
      <w:r w:rsidR="00CC1552">
        <w:t>test requires a plaintiff</w:t>
      </w:r>
      <w:r w:rsidR="00846329">
        <w:t xml:space="preserve"> prove: (1) that he was an </w:t>
      </w:r>
      <w:r w:rsidR="00C9258A">
        <w:t>individual</w:t>
      </w:r>
      <w:r w:rsidR="00846329">
        <w:t xml:space="preserve"> who had a disability within the meaning of the statute; (2) the employer had notice of his disability; (3) </w:t>
      </w:r>
      <w:r w:rsidR="00463EBE">
        <w:t xml:space="preserve">with a reasonable accommodation he could perform essential functions of the position; and (4) that the employer refused to </w:t>
      </w:r>
      <w:r w:rsidR="00093F6C">
        <w:t>make</w:t>
      </w:r>
      <w:r w:rsidR="00463EBE">
        <w:t xml:space="preserve"> such accommodations. </w:t>
      </w:r>
      <w:r w:rsidR="004308A2" w:rsidRPr="004308A2">
        <w:rPr>
          <w:i/>
        </w:rPr>
        <w:t>Spielman v. Blue Cross &amp; Blue Shield of Kansas</w:t>
      </w:r>
      <w:r w:rsidR="004308A2">
        <w:t xml:space="preserve">, Inc., 33 F. </w:t>
      </w:r>
      <w:proofErr w:type="spellStart"/>
      <w:r w:rsidR="004308A2">
        <w:t>App'x</w:t>
      </w:r>
      <w:proofErr w:type="spellEnd"/>
      <w:r w:rsidR="004308A2">
        <w:t xml:space="preserve"> 439, 443 (10th Cir. 2002)</w:t>
      </w:r>
      <w:r w:rsidR="009144AC">
        <w:t xml:space="preserve">. </w:t>
      </w:r>
      <w:r w:rsidR="0023266D">
        <w:t xml:space="preserve">Under the </w:t>
      </w:r>
      <w:r w:rsidR="009144AC">
        <w:t>second test</w:t>
      </w:r>
      <w:r w:rsidR="0023266D">
        <w:t>, a plaintiff must show: (1) he is a</w:t>
      </w:r>
      <w:r w:rsidR="000B496B">
        <w:t xml:space="preserve"> </w:t>
      </w:r>
      <w:r w:rsidR="0023266D">
        <w:t>qualified individual with a disability, (2) the employer</w:t>
      </w:r>
      <w:r w:rsidR="00FB6226">
        <w:t xml:space="preserve"> was aware of her disability; and (3) the employer failed to reasonably accommodate the disability. </w:t>
      </w:r>
      <w:r w:rsidR="00A16CF2" w:rsidRPr="00790773">
        <w:rPr>
          <w:rStyle w:val="Emphasis"/>
          <w:rFonts w:cs="Times New Roman"/>
          <w:szCs w:val="24"/>
        </w:rPr>
        <w:t xml:space="preserve">Allen v. </w:t>
      </w:r>
      <w:proofErr w:type="spellStart"/>
      <w:r w:rsidR="00A16CF2" w:rsidRPr="00790773">
        <w:rPr>
          <w:rStyle w:val="Emphasis"/>
          <w:rFonts w:cs="Times New Roman"/>
          <w:szCs w:val="24"/>
        </w:rPr>
        <w:t>SouthCrest</w:t>
      </w:r>
      <w:proofErr w:type="spellEnd"/>
      <w:r w:rsidR="00A16CF2" w:rsidRPr="00790773">
        <w:rPr>
          <w:rStyle w:val="Emphasis"/>
          <w:rFonts w:cs="Times New Roman"/>
          <w:szCs w:val="24"/>
        </w:rPr>
        <w:t xml:space="preserve"> Hosp.</w:t>
      </w:r>
      <w:r w:rsidR="00A16CF2" w:rsidRPr="0028101D">
        <w:rPr>
          <w:rStyle w:val="Emphasis"/>
          <w:rFonts w:cs="Times New Roman"/>
          <w:i w:val="0"/>
          <w:szCs w:val="24"/>
        </w:rPr>
        <w:t>,</w:t>
      </w:r>
      <w:r w:rsidR="00A16CF2" w:rsidRPr="00790773">
        <w:rPr>
          <w:rFonts w:cs="Times New Roman"/>
          <w:szCs w:val="24"/>
        </w:rPr>
        <w:t> 455 Fed. Appx. 827, 834 (10th Cir.</w:t>
      </w:r>
      <w:r w:rsidR="00FB0FDB">
        <w:rPr>
          <w:rFonts w:cs="Times New Roman"/>
          <w:szCs w:val="24"/>
        </w:rPr>
        <w:t xml:space="preserve"> </w:t>
      </w:r>
      <w:r w:rsidR="00A16CF2" w:rsidRPr="00790773">
        <w:rPr>
          <w:rFonts w:cs="Times New Roman"/>
          <w:szCs w:val="24"/>
        </w:rPr>
        <w:t>2011)</w:t>
      </w:r>
      <w:r w:rsidR="00790773">
        <w:rPr>
          <w:rFonts w:cs="Times New Roman"/>
          <w:szCs w:val="24"/>
        </w:rPr>
        <w:t>.</w:t>
      </w:r>
      <w:r w:rsidR="00006690">
        <w:rPr>
          <w:rFonts w:cs="Times New Roman"/>
          <w:szCs w:val="24"/>
        </w:rPr>
        <w:t xml:space="preserve"> </w:t>
      </w:r>
      <w:commentRangeEnd w:id="27"/>
      <w:r w:rsidR="00A06CA4">
        <w:rPr>
          <w:rStyle w:val="CommentReference"/>
        </w:rPr>
        <w:commentReference w:id="27"/>
      </w:r>
    </w:p>
    <w:p w14:paraId="3CCCEF26" w14:textId="73964D9D" w:rsidR="006971F7" w:rsidRDefault="00006690" w:rsidP="001A031F">
      <w:r>
        <w:rPr>
          <w:rFonts w:cs="Times New Roman"/>
          <w:szCs w:val="24"/>
        </w:rPr>
        <w:t xml:space="preserve">A third test </w:t>
      </w:r>
      <w:r w:rsidR="00B4736D">
        <w:rPr>
          <w:rFonts w:cs="Times New Roman"/>
          <w:szCs w:val="24"/>
        </w:rPr>
        <w:t>requires</w:t>
      </w:r>
      <w:r w:rsidR="00A5598A">
        <w:rPr>
          <w:rFonts w:cs="Times New Roman"/>
          <w:szCs w:val="24"/>
        </w:rPr>
        <w:t xml:space="preserve"> that plaintiff show: (1) she is disabled; (2) she is otherwise qualified; and (3</w:t>
      </w:r>
      <w:r w:rsidR="006A3A9E">
        <w:rPr>
          <w:rFonts w:cs="Times New Roman"/>
          <w:szCs w:val="24"/>
        </w:rPr>
        <w:t>)</w:t>
      </w:r>
      <w:r w:rsidR="00A5598A">
        <w:rPr>
          <w:rFonts w:cs="Times New Roman"/>
          <w:szCs w:val="24"/>
        </w:rPr>
        <w:t xml:space="preserve"> she requested a plausibly reasonable accommodation. </w:t>
      </w:r>
      <w:r w:rsidR="00D908FB" w:rsidRPr="001E06A5">
        <w:rPr>
          <w:rFonts w:cs="Times New Roman"/>
          <w:i/>
          <w:szCs w:val="24"/>
        </w:rPr>
        <w:t xml:space="preserve">Punt v. Kelly </w:t>
      </w:r>
      <w:proofErr w:type="spellStart"/>
      <w:r w:rsidR="00D908FB" w:rsidRPr="001E06A5">
        <w:rPr>
          <w:rFonts w:cs="Times New Roman"/>
          <w:i/>
          <w:szCs w:val="24"/>
        </w:rPr>
        <w:t>Servs</w:t>
      </w:r>
      <w:proofErr w:type="spellEnd"/>
      <w:r w:rsidR="00D908FB" w:rsidRPr="001E06A5">
        <w:rPr>
          <w:rFonts w:cs="Times New Roman"/>
          <w:i/>
          <w:szCs w:val="24"/>
        </w:rPr>
        <w:t>.</w:t>
      </w:r>
      <w:r w:rsidR="00D908FB" w:rsidRPr="00D908FB">
        <w:rPr>
          <w:rFonts w:cs="Times New Roman"/>
          <w:szCs w:val="24"/>
        </w:rPr>
        <w:t>, 862 F.3d 1040, 1050 (10th Cir. 2017)</w:t>
      </w:r>
      <w:r w:rsidR="00D908FB">
        <w:rPr>
          <w:rFonts w:cs="Times New Roman"/>
          <w:szCs w:val="24"/>
        </w:rPr>
        <w:t xml:space="preserve">; </w:t>
      </w:r>
      <w:r w:rsidR="001E06A5" w:rsidRPr="001E06A5">
        <w:rPr>
          <w:rFonts w:cs="Times New Roman"/>
          <w:i/>
          <w:szCs w:val="24"/>
        </w:rPr>
        <w:t>Sanchez v. Vilsack</w:t>
      </w:r>
      <w:r w:rsidR="001E06A5" w:rsidRPr="001E06A5">
        <w:rPr>
          <w:rFonts w:cs="Times New Roman"/>
          <w:szCs w:val="24"/>
        </w:rPr>
        <w:t>, 695 F.3d 1174, 1176 (10th Cir. 2012)</w:t>
      </w:r>
      <w:r w:rsidR="001E06A5">
        <w:rPr>
          <w:rFonts w:cs="Times New Roman"/>
          <w:szCs w:val="24"/>
        </w:rPr>
        <w:t>.</w:t>
      </w:r>
      <w:r w:rsidR="006A3A9E">
        <w:rPr>
          <w:rFonts w:cs="Times New Roman"/>
          <w:szCs w:val="24"/>
        </w:rPr>
        <w:t xml:space="preserve"> </w:t>
      </w:r>
      <w:r w:rsidR="0067765A">
        <w:rPr>
          <w:rFonts w:cs="Times New Roman"/>
          <w:szCs w:val="24"/>
        </w:rPr>
        <w:t>Once a</w:t>
      </w:r>
      <w:r w:rsidR="000F737B">
        <w:rPr>
          <w:rFonts w:cs="Times New Roman"/>
          <w:szCs w:val="24"/>
        </w:rPr>
        <w:t xml:space="preserve"> plaintiff establishes a prima facie case under the third test</w:t>
      </w:r>
      <w:r w:rsidR="002826C6">
        <w:rPr>
          <w:rFonts w:cs="Times New Roman"/>
          <w:szCs w:val="24"/>
        </w:rPr>
        <w:t xml:space="preserve">, the burden </w:t>
      </w:r>
      <w:r w:rsidR="000D6F46">
        <w:rPr>
          <w:rFonts w:cs="Times New Roman"/>
          <w:szCs w:val="24"/>
        </w:rPr>
        <w:t>shifts</w:t>
      </w:r>
      <w:r w:rsidR="002826C6">
        <w:rPr>
          <w:rFonts w:cs="Times New Roman"/>
          <w:szCs w:val="24"/>
        </w:rPr>
        <w:t xml:space="preserve"> to the defendant to rebut one or elements of the </w:t>
      </w:r>
      <w:r w:rsidR="00AC4D64">
        <w:rPr>
          <w:rFonts w:cs="Times New Roman"/>
          <w:szCs w:val="24"/>
        </w:rPr>
        <w:t>case or</w:t>
      </w:r>
      <w:bookmarkStart w:id="28" w:name="_GoBack"/>
      <w:bookmarkEnd w:id="28"/>
      <w:r w:rsidR="002826C6">
        <w:rPr>
          <w:rFonts w:cs="Times New Roman"/>
          <w:szCs w:val="24"/>
        </w:rPr>
        <w:t xml:space="preserve"> </w:t>
      </w:r>
      <w:r w:rsidR="000D6F46">
        <w:rPr>
          <w:rFonts w:cs="Times New Roman"/>
          <w:szCs w:val="24"/>
        </w:rPr>
        <w:t xml:space="preserve">establish an affirmative defense such as undue hardship. </w:t>
      </w:r>
      <w:r w:rsidR="000D6F46" w:rsidRPr="001F57F8">
        <w:rPr>
          <w:i/>
        </w:rPr>
        <w:t>Punt</w:t>
      </w:r>
      <w:r w:rsidR="000D6F46" w:rsidRPr="001F57F8">
        <w:t xml:space="preserve">, 862 F.3d </w:t>
      </w:r>
      <w:r w:rsidR="000D6F46">
        <w:t>at</w:t>
      </w:r>
      <w:r w:rsidR="000D6F46" w:rsidRPr="001F57F8">
        <w:t xml:space="preserve"> 1050</w:t>
      </w:r>
      <w:r w:rsidR="000D6F46">
        <w:t>.</w:t>
      </w:r>
      <w:r w:rsidR="000D6F46">
        <w:t xml:space="preserve"> </w:t>
      </w:r>
      <w:r w:rsidR="009E3B22">
        <w:t xml:space="preserve">Failure to accommodate does not require discriminatory intent. </w:t>
      </w:r>
      <w:r w:rsidR="000D6F46">
        <w:rPr>
          <w:i/>
        </w:rPr>
        <w:t>Id.</w:t>
      </w:r>
      <w:r w:rsidR="009E3B22">
        <w:t xml:space="preserve"> </w:t>
      </w:r>
      <w:r w:rsidR="006A3A9E">
        <w:rPr>
          <w:rFonts w:cs="Times New Roman"/>
          <w:szCs w:val="24"/>
        </w:rPr>
        <w:t>Under</w:t>
      </w:r>
      <w:r w:rsidR="00216171">
        <w:rPr>
          <w:rFonts w:cs="Times New Roman"/>
          <w:szCs w:val="24"/>
        </w:rPr>
        <w:t xml:space="preserve"> any of the tests, it can be shown that SSS failed to acc</w:t>
      </w:r>
      <w:r w:rsidR="005319C4">
        <w:rPr>
          <w:rFonts w:cs="Times New Roman"/>
          <w:szCs w:val="24"/>
        </w:rPr>
        <w:t>ommodate Mr. Hernandez.</w:t>
      </w:r>
      <w:r w:rsidR="00216171">
        <w:rPr>
          <w:rFonts w:cs="Times New Roman"/>
          <w:szCs w:val="24"/>
        </w:rPr>
        <w:t xml:space="preserve"> </w:t>
      </w:r>
    </w:p>
    <w:p w14:paraId="2E38E1A7" w14:textId="0F346A7E" w:rsidR="00B46775" w:rsidRDefault="008F417F" w:rsidP="00B13F66">
      <w:pPr>
        <w:pStyle w:val="Heading3"/>
        <w:numPr>
          <w:ilvl w:val="0"/>
          <w:numId w:val="11"/>
        </w:numPr>
        <w:spacing w:line="240" w:lineRule="auto"/>
        <w:ind w:left="1440" w:hanging="720"/>
      </w:pPr>
      <w:commentRangeStart w:id="29"/>
      <w:r>
        <w:t xml:space="preserve">Mr. Hernandez </w:t>
      </w:r>
      <w:r w:rsidR="00600D57">
        <w:t>I</w:t>
      </w:r>
      <w:r>
        <w:t>s Disabled Because Nor</w:t>
      </w:r>
      <w:r w:rsidR="00861069">
        <w:t xml:space="preserve">mal Cell Growth, Seeing, Concentrating, Working, and Interacting </w:t>
      </w:r>
      <w:r w:rsidR="00B13F66">
        <w:t>with</w:t>
      </w:r>
      <w:r w:rsidR="00861069">
        <w:t xml:space="preserve"> Others Are </w:t>
      </w:r>
      <w:r w:rsidR="0062713C">
        <w:t xml:space="preserve">Major Life Activities </w:t>
      </w:r>
      <w:r w:rsidR="00600D57">
        <w:t>T</w:t>
      </w:r>
      <w:r w:rsidR="0062713C">
        <w:t xml:space="preserve">hat Are Impaired by Cancer, and SSS Had Knowledge </w:t>
      </w:r>
      <w:r w:rsidR="00881327">
        <w:t xml:space="preserve">of These Impairments. </w:t>
      </w:r>
      <w:commentRangeEnd w:id="29"/>
      <w:r w:rsidR="00B13F66">
        <w:rPr>
          <w:rStyle w:val="CommentReference"/>
          <w:rFonts w:eastAsiaTheme="minorHAnsi" w:cstheme="minorBidi"/>
          <w:color w:val="auto"/>
          <w:u w:val="none"/>
        </w:rPr>
        <w:commentReference w:id="29"/>
      </w:r>
      <w:r w:rsidR="00B13F66">
        <w:br/>
      </w:r>
    </w:p>
    <w:p w14:paraId="59886E51" w14:textId="447BB0A5" w:rsidR="00557BA9" w:rsidRDefault="00557BA9" w:rsidP="00557BA9">
      <w:pPr>
        <w:rPr>
          <w:rFonts w:ascii="Arial" w:hAnsi="Arial" w:cs="Arial"/>
          <w:color w:val="000000"/>
        </w:rPr>
      </w:pPr>
      <w:r>
        <w:t>A disability is a “physical or mental impairment that substantially limits one or more major life activities”, including normal cell growth</w:t>
      </w:r>
      <w:r w:rsidR="00916F27">
        <w:t>,</w:t>
      </w:r>
      <w:r w:rsidR="00753C5F">
        <w:t xml:space="preserve"> seeing,</w:t>
      </w:r>
      <w:r w:rsidR="00916F27">
        <w:t xml:space="preserve"> concentrating, </w:t>
      </w:r>
      <w:r w:rsidR="006513C3">
        <w:t>interacting with others, and working</w:t>
      </w:r>
      <w:r>
        <w:t>. 42 U.S.C. §12102(1)(A)</w:t>
      </w:r>
      <w:r w:rsidR="00706DC2">
        <w:t xml:space="preserve">, </w:t>
      </w:r>
      <w:r>
        <w:t>(2)(B)</w:t>
      </w:r>
      <w:r w:rsidR="00753C5F">
        <w:t xml:space="preserve">; </w:t>
      </w:r>
      <w:r w:rsidR="003E6633" w:rsidRPr="003E6633">
        <w:t>29 C.F.R. § 1630.2</w:t>
      </w:r>
      <w:r>
        <w:fldChar w:fldCharType="begin"/>
      </w:r>
      <w:r>
        <w:instrText xml:space="preserve"> TA \l "</w:instrText>
      </w:r>
      <w:r w:rsidRPr="005143CA">
        <w:instrText>42 U.S.C. §12102(1)(A)</w:instrText>
      </w:r>
      <w:r>
        <w:instrText xml:space="preserve">" \s "42 U.S.C. §12102(1)(A)" \c 2 </w:instrText>
      </w:r>
      <w:r>
        <w:fldChar w:fldCharType="end"/>
      </w:r>
      <w:r>
        <w:t>.</w:t>
      </w:r>
      <w:r w:rsidR="00706DC2">
        <w:t xml:space="preserve"> </w:t>
      </w:r>
      <w:r w:rsidR="00DD182B">
        <w:t xml:space="preserve">In bringing a prima </w:t>
      </w:r>
      <w:r w:rsidR="00DD182B">
        <w:lastRenderedPageBreak/>
        <w:t xml:space="preserve">facie case, </w:t>
      </w:r>
      <w:r w:rsidR="00DB0E03">
        <w:t>employees</w:t>
      </w:r>
      <w:r w:rsidR="00DD182B">
        <w:t xml:space="preserve"> must show </w:t>
      </w:r>
      <w:r w:rsidR="004D03DC">
        <w:t>substantial limitations on major life activities, but not inabilities</w:t>
      </w:r>
      <w:r w:rsidR="004D03DC" w:rsidRPr="00DB0E03">
        <w:rPr>
          <w:rFonts w:cs="Times New Roman"/>
          <w:szCs w:val="24"/>
        </w:rPr>
        <w:t xml:space="preserve">. </w:t>
      </w:r>
      <w:r w:rsidR="004431CB" w:rsidRPr="00DB0E03">
        <w:rPr>
          <w:rStyle w:val="Emphasis"/>
          <w:rFonts w:cs="Times New Roman"/>
          <w:szCs w:val="24"/>
        </w:rPr>
        <w:t xml:space="preserve">Albertson's, Inc. v. </w:t>
      </w:r>
      <w:proofErr w:type="spellStart"/>
      <w:r w:rsidR="004431CB" w:rsidRPr="00DB0E03">
        <w:rPr>
          <w:rStyle w:val="Emphasis"/>
          <w:rFonts w:cs="Times New Roman"/>
          <w:szCs w:val="24"/>
        </w:rPr>
        <w:t>Kirkingburg</w:t>
      </w:r>
      <w:proofErr w:type="spellEnd"/>
      <w:r w:rsidR="004431CB" w:rsidRPr="00DB0E03">
        <w:rPr>
          <w:rStyle w:val="Emphasis"/>
          <w:rFonts w:cs="Times New Roman"/>
          <w:szCs w:val="24"/>
        </w:rPr>
        <w:t>,</w:t>
      </w:r>
      <w:r w:rsidR="004431CB" w:rsidRPr="00DB0E03">
        <w:rPr>
          <w:rFonts w:cs="Times New Roman"/>
          <w:szCs w:val="24"/>
        </w:rPr>
        <w:t> 527 U.S. 555, 565 (1999)</w:t>
      </w:r>
      <w:r w:rsidR="004431CB" w:rsidRPr="00DB0E03">
        <w:rPr>
          <w:rFonts w:cs="Times New Roman"/>
          <w:szCs w:val="24"/>
        </w:rPr>
        <w:t>.</w:t>
      </w:r>
      <w:r w:rsidR="004431CB" w:rsidRPr="00DB0E03">
        <w:rPr>
          <w:rFonts w:cs="Times New Roman"/>
          <w:szCs w:val="24"/>
        </w:rPr>
        <w:t xml:space="preserve"> </w:t>
      </w:r>
      <w:r w:rsidR="001F4821" w:rsidRPr="00DB0E03">
        <w:rPr>
          <w:rFonts w:cs="Times New Roman"/>
          <w:szCs w:val="24"/>
        </w:rPr>
        <w:t>Employers</w:t>
      </w:r>
      <w:r w:rsidR="001F4821" w:rsidRPr="00DB0E03">
        <w:t xml:space="preserve"> </w:t>
      </w:r>
      <w:r w:rsidR="001F4821">
        <w:t xml:space="preserve">must know of the disability to </w:t>
      </w:r>
      <w:r w:rsidR="001F4821" w:rsidRPr="001A031F">
        <w:rPr>
          <w:rFonts w:cs="Times New Roman"/>
        </w:rPr>
        <w:t xml:space="preserve">accommodate it. </w:t>
      </w:r>
      <w:r w:rsidR="001F4821" w:rsidRPr="001A031F">
        <w:rPr>
          <w:rFonts w:cs="Times New Roman"/>
          <w:color w:val="000000"/>
        </w:rPr>
        <w:t>29 C.F.R. § 1630.9</w:t>
      </w:r>
      <w:r w:rsidR="00C91E65">
        <w:rPr>
          <w:rFonts w:cs="Times New Roman"/>
          <w:color w:val="000000"/>
        </w:rPr>
        <w:t>;</w:t>
      </w:r>
      <w:r w:rsidR="00C41925" w:rsidRPr="00C41925">
        <w:t xml:space="preserve"> </w:t>
      </w:r>
      <w:r w:rsidR="00C41925" w:rsidRPr="00C41925">
        <w:rPr>
          <w:rFonts w:cs="Times New Roman"/>
          <w:i/>
          <w:color w:val="000000"/>
        </w:rPr>
        <w:t>Smith v. Midland Brake, Inc., a Div. of Echlin, Inc.</w:t>
      </w:r>
      <w:r w:rsidR="00C41925" w:rsidRPr="00C41925">
        <w:rPr>
          <w:rFonts w:cs="Times New Roman"/>
          <w:color w:val="000000"/>
        </w:rPr>
        <w:t xml:space="preserve">, 180 F.3d 1154, </w:t>
      </w:r>
      <w:r w:rsidR="00070244">
        <w:rPr>
          <w:rFonts w:cs="Times New Roman"/>
          <w:color w:val="000000"/>
        </w:rPr>
        <w:t xml:space="preserve">1171 – 72 </w:t>
      </w:r>
      <w:r w:rsidR="00C41925" w:rsidRPr="00C41925">
        <w:rPr>
          <w:rFonts w:cs="Times New Roman"/>
          <w:color w:val="000000"/>
        </w:rPr>
        <w:t>(10th Cir. 1999)</w:t>
      </w:r>
      <w:r w:rsidR="001F4821" w:rsidRPr="001A031F">
        <w:rPr>
          <w:rFonts w:cs="Times New Roman"/>
          <w:color w:val="000000"/>
        </w:rPr>
        <w:t>.</w:t>
      </w:r>
      <w:r w:rsidR="001F4821">
        <w:rPr>
          <w:rFonts w:ascii="Arial" w:hAnsi="Arial" w:cs="Arial"/>
          <w:color w:val="000000"/>
        </w:rPr>
        <w:t xml:space="preserve"> </w:t>
      </w:r>
    </w:p>
    <w:p w14:paraId="1D4463A1" w14:textId="7C37254D" w:rsidR="00F205F2" w:rsidRPr="00557BA9" w:rsidRDefault="006513C3" w:rsidP="00F205F2">
      <w:r>
        <w:t xml:space="preserve">[RA] – Even if they didn’t know he had cancer, he told them he was having severe head aches and </w:t>
      </w:r>
      <w:r w:rsidR="00053BE2">
        <w:t>nausea</w:t>
      </w:r>
      <w:r>
        <w:t xml:space="preserve">, which </w:t>
      </w:r>
      <w:proofErr w:type="gramStart"/>
      <w:r>
        <w:t xml:space="preserve">in </w:t>
      </w:r>
      <w:r w:rsidR="00053BE2">
        <w:t>itself</w:t>
      </w:r>
      <w:r>
        <w:t xml:space="preserve"> is</w:t>
      </w:r>
      <w:proofErr w:type="gramEnd"/>
      <w:r>
        <w:t xml:space="preserve"> </w:t>
      </w:r>
      <w:r w:rsidR="00C26982">
        <w:t xml:space="preserve">a disability. </w:t>
      </w:r>
      <w:r w:rsidR="003D213A">
        <w:t>Compare to Sanchez (field of vision to blurriness)</w:t>
      </w:r>
      <w:r w:rsidR="00C52D1E">
        <w:t>. In</w:t>
      </w:r>
      <w:r w:rsidR="00F205F2">
        <w:t xml:space="preserve"> </w:t>
      </w:r>
      <w:r w:rsidR="00F205F2" w:rsidRPr="00F205F2">
        <w:rPr>
          <w:i/>
        </w:rPr>
        <w:t>Sanchez v. Vilsack</w:t>
      </w:r>
      <w:r w:rsidR="00F205F2">
        <w:t>, 695 F.3d 1174, 1179 (10th Cir. 2012)</w:t>
      </w:r>
      <w:r w:rsidR="00F205F2">
        <w:t xml:space="preserve">, plaintiff’s field of vision had been reduced by half after an </w:t>
      </w:r>
      <w:r w:rsidR="00A158EF">
        <w:t>accident and</w:t>
      </w:r>
      <w:r w:rsidR="005E05F8">
        <w:t xml:space="preserve"> was ruled as substantially limiting and therefore a disability. </w:t>
      </w:r>
      <w:r w:rsidR="00DB3D0C">
        <w:t xml:space="preserve">Here, </w:t>
      </w:r>
      <w:r w:rsidR="00E06E8B">
        <w:t xml:space="preserve">like in </w:t>
      </w:r>
      <w:r w:rsidR="00E06E8B" w:rsidRPr="00E06E8B">
        <w:rPr>
          <w:i/>
        </w:rPr>
        <w:t>Sanchez</w:t>
      </w:r>
      <w:r w:rsidR="00E06E8B">
        <w:t xml:space="preserve">, </w:t>
      </w:r>
      <w:r w:rsidR="00DB3D0C" w:rsidRPr="00E06E8B">
        <w:t>Mr</w:t>
      </w:r>
      <w:r w:rsidR="00DB3D0C">
        <w:t xml:space="preserve">. Hernandez’s </w:t>
      </w:r>
      <w:r w:rsidR="003F140E">
        <w:t>neuro glioblastoma</w:t>
      </w:r>
      <w:r w:rsidR="00E06E8B">
        <w:t xml:space="preserve"> directly affects his vision, causing blurred vision and </w:t>
      </w:r>
      <w:r w:rsidR="00AB23A7">
        <w:t>migraines</w:t>
      </w:r>
      <w:r w:rsidR="00E06E8B">
        <w:t xml:space="preserve"> which </w:t>
      </w:r>
      <w:r w:rsidR="00AB23A7">
        <w:t xml:space="preserve">impair is ability to see. </w:t>
      </w:r>
      <w:r w:rsidR="00A158EF">
        <w:t>695 F.3d</w:t>
      </w:r>
      <w:r w:rsidR="00A158EF">
        <w:t xml:space="preserve"> at 1179. </w:t>
      </w:r>
    </w:p>
    <w:p w14:paraId="3FCC3A71" w14:textId="36465DC8" w:rsidR="00C52D1E" w:rsidRDefault="00C52D1E" w:rsidP="00C52D1E">
      <w:r>
        <w:t xml:space="preserve"> </w:t>
      </w:r>
    </w:p>
    <w:p w14:paraId="4270B0AD" w14:textId="7C4D8231" w:rsidR="00BD0AAF" w:rsidRDefault="00BD0AAF" w:rsidP="00BD0AAF">
      <w:pPr>
        <w:pStyle w:val="Heading3"/>
        <w:numPr>
          <w:ilvl w:val="0"/>
          <w:numId w:val="11"/>
        </w:numPr>
        <w:ind w:left="1440" w:hanging="720"/>
      </w:pPr>
      <w:bookmarkStart w:id="30" w:name="_Toc509156591"/>
      <w:r>
        <w:t>Is Qualified</w:t>
      </w:r>
      <w:bookmarkEnd w:id="30"/>
    </w:p>
    <w:p w14:paraId="710B26E3" w14:textId="77777777" w:rsidR="00557BA9" w:rsidRDefault="00557BA9" w:rsidP="00557BA9">
      <w:r>
        <w:t>Qualified individuals are those who, with or without reasonable accommodation, can perform the essential functions of the employment position held. 42 U.S.C. § 12111(8)</w:t>
      </w:r>
      <w:r>
        <w:fldChar w:fldCharType="begin"/>
      </w:r>
      <w:r>
        <w:instrText xml:space="preserve"> TA \l "</w:instrText>
      </w:r>
      <w:r w:rsidRPr="00157421">
        <w:instrText>42 U.S.C. § 12111(8)</w:instrText>
      </w:r>
      <w:r>
        <w:instrText xml:space="preserve">" \s "42 U.S.C. § 12111(8)" \c 2 </w:instrText>
      </w:r>
      <w:r>
        <w:fldChar w:fldCharType="end"/>
      </w:r>
      <w:r>
        <w:t xml:space="preserve">. </w:t>
      </w:r>
    </w:p>
    <w:p w14:paraId="5299CAEF" w14:textId="77777777" w:rsidR="00557BA9" w:rsidRPr="00557BA9" w:rsidRDefault="00557BA9" w:rsidP="00557BA9">
      <w:pPr>
        <w:ind w:firstLine="0"/>
      </w:pPr>
    </w:p>
    <w:p w14:paraId="12FE5A4B" w14:textId="2DF6AAD0" w:rsidR="00BD0AAF" w:rsidRDefault="00BD0AAF" w:rsidP="00BD0AAF">
      <w:pPr>
        <w:pStyle w:val="Heading3"/>
        <w:numPr>
          <w:ilvl w:val="0"/>
          <w:numId w:val="11"/>
        </w:numPr>
        <w:ind w:left="1440" w:hanging="720"/>
      </w:pPr>
      <w:bookmarkStart w:id="31" w:name="_Toc509156592"/>
      <w:r>
        <w:t>Plausibly Request Reasonable Accommodation</w:t>
      </w:r>
      <w:bookmarkEnd w:id="31"/>
    </w:p>
    <w:p w14:paraId="7881BB44" w14:textId="013C255E" w:rsidR="00557BA9" w:rsidRPr="00557BA9" w:rsidRDefault="00557BA9" w:rsidP="007B17F4">
      <w:r>
        <w:t>Reasonable accommodations may include modified work schedules, reassignment, or modification of equipment. 42 U.S.C. § 12111(9).</w:t>
      </w:r>
      <w:r w:rsidR="008352A0">
        <w:t xml:space="preserve"> </w:t>
      </w:r>
      <w:r w:rsidR="00FF516F">
        <w:t>Accommodations are only deemed reasonable if they are need</w:t>
      </w:r>
      <w:r w:rsidR="00927577">
        <w:t>ed</w:t>
      </w:r>
      <w:r w:rsidR="00FF516F">
        <w:t xml:space="preserve"> because of the disability. </w:t>
      </w:r>
      <w:r w:rsidR="00FF516F" w:rsidRPr="001F57F8">
        <w:rPr>
          <w:i/>
        </w:rPr>
        <w:t>Punt</w:t>
      </w:r>
      <w:r w:rsidR="00FF516F" w:rsidRPr="001F57F8">
        <w:t xml:space="preserve">, 862 F.3d </w:t>
      </w:r>
      <w:r w:rsidR="00FF516F">
        <w:t>at</w:t>
      </w:r>
      <w:r w:rsidR="00FF516F" w:rsidRPr="001F57F8">
        <w:t xml:space="preserve"> </w:t>
      </w:r>
      <w:r w:rsidR="00FF516F" w:rsidRPr="0047740D">
        <w:rPr>
          <w:rFonts w:cs="Times New Roman"/>
        </w:rPr>
        <w:t>1050.</w:t>
      </w:r>
      <w:r w:rsidR="00DD59B0" w:rsidRPr="0047740D">
        <w:rPr>
          <w:rFonts w:cs="Times New Roman"/>
        </w:rPr>
        <w:t xml:space="preserve"> </w:t>
      </w:r>
      <w:r w:rsidR="00DD59B0" w:rsidRPr="0047740D">
        <w:rPr>
          <w:rFonts w:cs="Times New Roman"/>
        </w:rPr>
        <w:t xml:space="preserve">A request to be relieved of an essential </w:t>
      </w:r>
      <w:r w:rsidR="00DD59B0" w:rsidRPr="0047740D">
        <w:rPr>
          <w:rFonts w:cs="Times New Roman"/>
        </w:rPr>
        <w:t xml:space="preserve">function of a position is not a reasonable accommodation. </w:t>
      </w:r>
      <w:r w:rsidR="00217263" w:rsidRPr="0047740D">
        <w:rPr>
          <w:rFonts w:cs="Times New Roman"/>
          <w:i/>
          <w:color w:val="000000"/>
        </w:rPr>
        <w:t>Mason v. Avaya Commc'ns, Inc.</w:t>
      </w:r>
      <w:r w:rsidR="00217263" w:rsidRPr="0047740D">
        <w:rPr>
          <w:rFonts w:cs="Times New Roman"/>
          <w:color w:val="000000"/>
        </w:rPr>
        <w:t>, 357 F.3d 1114, 112</w:t>
      </w:r>
      <w:r w:rsidR="0047740D">
        <w:rPr>
          <w:rFonts w:cs="Times New Roman"/>
          <w:color w:val="000000"/>
        </w:rPr>
        <w:t>3 – 24</w:t>
      </w:r>
      <w:r w:rsidR="00217263" w:rsidRPr="0047740D">
        <w:rPr>
          <w:rFonts w:cs="Times New Roman"/>
          <w:color w:val="000000"/>
        </w:rPr>
        <w:t xml:space="preserve"> (10th Cir</w:t>
      </w:r>
      <w:r w:rsidR="00217263" w:rsidRPr="00D3301E">
        <w:rPr>
          <w:rFonts w:cs="Times New Roman"/>
          <w:color w:val="000000"/>
        </w:rPr>
        <w:t>. 2004)</w:t>
      </w:r>
      <w:r w:rsidR="00217263" w:rsidRPr="00D3301E">
        <w:rPr>
          <w:rFonts w:cs="Times New Roman"/>
        </w:rPr>
        <w:t xml:space="preserve"> </w:t>
      </w:r>
      <w:r w:rsidR="00DD59B0" w:rsidRPr="00D3301E">
        <w:rPr>
          <w:rFonts w:cs="Times New Roman"/>
        </w:rPr>
        <w:t xml:space="preserve">(stating that </w:t>
      </w:r>
      <w:r w:rsidR="00F543D9" w:rsidRPr="00D3301E">
        <w:rPr>
          <w:rFonts w:cs="Times New Roman"/>
        </w:rPr>
        <w:t xml:space="preserve">as attendance is </w:t>
      </w:r>
      <w:r w:rsidR="00E41131" w:rsidRPr="00D3301E">
        <w:rPr>
          <w:rFonts w:cs="Times New Roman"/>
        </w:rPr>
        <w:t>essential at most jobs, a request</w:t>
      </w:r>
      <w:r w:rsidR="00F543D9" w:rsidRPr="00D3301E">
        <w:rPr>
          <w:rFonts w:cs="Times New Roman"/>
        </w:rPr>
        <w:t xml:space="preserve"> to work from home is unreasonable</w:t>
      </w:r>
      <w:r w:rsidR="00E41131" w:rsidRPr="00D3301E">
        <w:rPr>
          <w:rFonts w:cs="Times New Roman"/>
        </w:rPr>
        <w:t>).</w:t>
      </w:r>
      <w:r w:rsidR="00E9436F" w:rsidRPr="00D3301E">
        <w:rPr>
          <w:rFonts w:cs="Times New Roman"/>
        </w:rPr>
        <w:t xml:space="preserve"> </w:t>
      </w:r>
      <w:r w:rsidR="007B17F4" w:rsidRPr="00D3301E">
        <w:rPr>
          <w:rStyle w:val="cohl"/>
          <w:rFonts w:cs="Times New Roman"/>
          <w:color w:val="000000"/>
          <w:shd w:val="clear" w:color="auto" w:fill="FFFFFF"/>
        </w:rPr>
        <w:t>A</w:t>
      </w:r>
      <w:r w:rsidR="007B17F4" w:rsidRPr="00D3301E">
        <w:rPr>
          <w:rStyle w:val="cohl"/>
          <w:rFonts w:cs="Times New Roman"/>
          <w:color w:val="000000"/>
          <w:shd w:val="clear" w:color="auto" w:fill="FFFFFF"/>
        </w:rPr>
        <w:t xml:space="preserve">n employee is required to inform </w:t>
      </w:r>
      <w:r w:rsidR="007B17F4" w:rsidRPr="00D3301E">
        <w:rPr>
          <w:rStyle w:val="cohl"/>
          <w:rFonts w:cs="Times New Roman"/>
          <w:color w:val="000000"/>
          <w:shd w:val="clear" w:color="auto" w:fill="FFFFFF"/>
        </w:rPr>
        <w:lastRenderedPageBreak/>
        <w:t>the employer of the “</w:t>
      </w:r>
      <w:r w:rsidR="007B17F4" w:rsidRPr="00D3301E">
        <w:rPr>
          <w:rStyle w:val="cohl"/>
          <w:rFonts w:cs="Times New Roman"/>
          <w:i/>
          <w:iCs/>
          <w:color w:val="000000"/>
          <w:shd w:val="clear" w:color="auto" w:fill="FFFFFF"/>
        </w:rPr>
        <w:t>expected duration of the impairment</w:t>
      </w:r>
      <w:r w:rsidR="007B17F4" w:rsidRPr="00D3301E">
        <w:rPr>
          <w:rStyle w:val="cohl"/>
          <w:rFonts w:cs="Times New Roman"/>
          <w:color w:val="000000"/>
          <w:shd w:val="clear" w:color="auto" w:fill="FFFFFF"/>
        </w:rPr>
        <w:t> (not the duration of the leave request</w:t>
      </w:r>
      <w:r w:rsidR="007B17F4" w:rsidRPr="00D3301E">
        <w:rPr>
          <w:rStyle w:val="cohl"/>
          <w:rFonts w:cs="Times New Roman"/>
          <w:color w:val="000000"/>
          <w:shd w:val="clear" w:color="auto" w:fill="FFFFFF"/>
        </w:rPr>
        <w:t>).</w:t>
      </w:r>
      <w:r w:rsidR="00D3301E">
        <w:rPr>
          <w:rStyle w:val="cohl"/>
          <w:rFonts w:cs="Times New Roman"/>
          <w:color w:val="000000"/>
          <w:shd w:val="clear" w:color="auto" w:fill="FFFFFF"/>
        </w:rPr>
        <w:t>”</w:t>
      </w:r>
      <w:r w:rsidR="007B17F4" w:rsidRPr="00D3301E">
        <w:rPr>
          <w:rStyle w:val="cohl"/>
          <w:rFonts w:cs="Times New Roman"/>
          <w:color w:val="000000"/>
          <w:shd w:val="clear" w:color="auto" w:fill="FFFFFF"/>
        </w:rPr>
        <w:t xml:space="preserve"> </w:t>
      </w:r>
      <w:r w:rsidR="001D0DE5" w:rsidRPr="00D3301E">
        <w:rPr>
          <w:rStyle w:val="cohl"/>
          <w:rFonts w:cs="Times New Roman"/>
          <w:i/>
          <w:color w:val="000000"/>
          <w:shd w:val="clear" w:color="auto" w:fill="FFFFFF"/>
        </w:rPr>
        <w:t>Cisneros v. Wilson</w:t>
      </w:r>
      <w:r w:rsidR="001D0DE5" w:rsidRPr="00D3301E">
        <w:rPr>
          <w:rStyle w:val="cohl"/>
          <w:rFonts w:cs="Times New Roman"/>
          <w:color w:val="000000"/>
          <w:shd w:val="clear" w:color="auto" w:fill="FFFFFF"/>
        </w:rPr>
        <w:t>, 226 F.3d 1113</w:t>
      </w:r>
      <w:r w:rsidR="00D3301E">
        <w:rPr>
          <w:rStyle w:val="cohl"/>
          <w:rFonts w:cs="Times New Roman"/>
          <w:color w:val="000000"/>
          <w:shd w:val="clear" w:color="auto" w:fill="FFFFFF"/>
        </w:rPr>
        <w:t xml:space="preserve">, </w:t>
      </w:r>
      <w:r w:rsidR="00611E54">
        <w:rPr>
          <w:rStyle w:val="cohl"/>
          <w:rFonts w:cs="Times New Roman"/>
          <w:color w:val="000000"/>
          <w:shd w:val="clear" w:color="auto" w:fill="FFFFFF"/>
        </w:rPr>
        <w:t>1129 – 30</w:t>
      </w:r>
      <w:r w:rsidR="001D0DE5" w:rsidRPr="00D3301E">
        <w:rPr>
          <w:rStyle w:val="cohl"/>
          <w:rFonts w:cs="Times New Roman"/>
          <w:color w:val="000000"/>
          <w:shd w:val="clear" w:color="auto" w:fill="FFFFFF"/>
        </w:rPr>
        <w:t xml:space="preserve"> (10th Cir. 2000).</w:t>
      </w:r>
      <w:r>
        <w:fldChar w:fldCharType="begin"/>
      </w:r>
      <w:r>
        <w:instrText xml:space="preserve"> TA \l "</w:instrText>
      </w:r>
      <w:r w:rsidRPr="00222C83">
        <w:instrText>. 42 U.S.C. § 12111(9).</w:instrText>
      </w:r>
      <w:r>
        <w:instrText xml:space="preserve">" \s ". 42 U.S.C. § 12111(9)." \c 2 </w:instrText>
      </w:r>
      <w:r>
        <w:fldChar w:fldCharType="end"/>
      </w:r>
    </w:p>
    <w:p w14:paraId="18388F86" w14:textId="5D01297A" w:rsidR="00BD0AAF" w:rsidRDefault="00BD0AAF" w:rsidP="00BD0AAF">
      <w:pPr>
        <w:pStyle w:val="Heading3"/>
        <w:numPr>
          <w:ilvl w:val="0"/>
          <w:numId w:val="11"/>
        </w:numPr>
        <w:ind w:left="1440" w:hanging="720"/>
      </w:pPr>
      <w:bookmarkStart w:id="32" w:name="_Toc509156593"/>
      <w:r>
        <w:t>No Undue Hardship</w:t>
      </w:r>
      <w:bookmarkEnd w:id="32"/>
    </w:p>
    <w:p w14:paraId="6365AC8A" w14:textId="77B44DAF" w:rsidR="00557BA9" w:rsidRPr="00557BA9" w:rsidRDefault="00151C22" w:rsidP="00557BA9">
      <w:r>
        <w:t>EEOC Regulations allow</w:t>
      </w:r>
      <w:r w:rsidR="00501212">
        <w:t xml:space="preserve"> a defendant to show that a requested </w:t>
      </w:r>
      <w:r w:rsidR="001A6A61">
        <w:t>accommodation</w:t>
      </w:r>
      <w:r w:rsidR="00501212">
        <w:t xml:space="preserve"> </w:t>
      </w:r>
      <w:r w:rsidR="002C2A2B">
        <w:t>would</w:t>
      </w:r>
      <w:r w:rsidR="00501212">
        <w:t xml:space="preserve"> impose an undue hardship on the operation of the defendant’s business.</w:t>
      </w:r>
      <w:r w:rsidR="00FA6A21" w:rsidRPr="00FA6A21">
        <w:t xml:space="preserve"> 29 C.F.R. § 1630.15</w:t>
      </w:r>
      <w:r w:rsidR="00FA6A21">
        <w:t>.</w:t>
      </w:r>
      <w:r w:rsidR="00501212">
        <w:t xml:space="preserve"> </w:t>
      </w:r>
      <w:r w:rsidR="00557BA9">
        <w:t xml:space="preserve">Undue hardship requires significant difficulty or expense and must be considered </w:t>
      </w:r>
      <w:proofErr w:type="gramStart"/>
      <w:r w:rsidR="00557BA9">
        <w:t>in light of</w:t>
      </w:r>
      <w:proofErr w:type="gramEnd"/>
      <w:r w:rsidR="00557BA9">
        <w:t xml:space="preserve"> an employer’s resources, size, and the impact of the accommodation. 42 U.S.C. § 12111(10)</w:t>
      </w:r>
      <w:r w:rsidR="00557BA9">
        <w:fldChar w:fldCharType="begin"/>
      </w:r>
      <w:r w:rsidR="00557BA9">
        <w:instrText xml:space="preserve"> TA \l "</w:instrText>
      </w:r>
      <w:r w:rsidR="00557BA9" w:rsidRPr="00E83EB8">
        <w:instrText>42 U.S.C. § 12111(10)</w:instrText>
      </w:r>
      <w:r w:rsidR="00557BA9">
        <w:instrText xml:space="preserve">" \s "42 U.S.C. § 12111(10)" \c 2 </w:instrText>
      </w:r>
      <w:r w:rsidR="00557BA9">
        <w:fldChar w:fldCharType="end"/>
      </w:r>
      <w:r w:rsidR="00557BA9">
        <w:t>.</w:t>
      </w:r>
      <w:r w:rsidR="00567140">
        <w:t xml:space="preserve"> </w:t>
      </w:r>
    </w:p>
    <w:p w14:paraId="0AD01C00" w14:textId="55878DEB" w:rsidR="00BA4F2E" w:rsidRDefault="007415A9" w:rsidP="00D476E0">
      <w:pPr>
        <w:pStyle w:val="Heading1"/>
        <w:ind w:firstLine="0"/>
      </w:pPr>
      <w:bookmarkStart w:id="33" w:name="_Toc509156594"/>
      <w:r>
        <w:t>CONCLUSION</w:t>
      </w:r>
      <w:bookmarkEnd w:id="33"/>
    </w:p>
    <w:p w14:paraId="703441D9" w14:textId="4C17CD7B" w:rsidR="00903DFF" w:rsidRDefault="00A80099" w:rsidP="00D476E0">
      <w:r>
        <w:t xml:space="preserve">For the foregoing reasons, </w:t>
      </w:r>
      <w:r w:rsidR="00226B3E">
        <w:t>Appellant requests</w:t>
      </w:r>
      <w:r w:rsidR="007C6EEA">
        <w:t xml:space="preserve"> that summary judgement be reversed</w:t>
      </w:r>
      <w:r w:rsidR="00EB7D2C">
        <w:t>.</w:t>
      </w:r>
    </w:p>
    <w:p w14:paraId="0956B9D0" w14:textId="5B998F53" w:rsidR="00903DFF" w:rsidRDefault="00903DFF" w:rsidP="00D476E0"/>
    <w:p w14:paraId="4CA30F2D" w14:textId="77777777" w:rsidR="00B7574D" w:rsidRPr="00A852B5" w:rsidRDefault="00B7574D" w:rsidP="00D476E0">
      <w:pPr>
        <w:pStyle w:val="Default"/>
        <w:tabs>
          <w:tab w:val="left" w:pos="4680"/>
        </w:tabs>
        <w:contextualSpacing/>
      </w:pPr>
      <w:r w:rsidRPr="00A852B5">
        <w:tab/>
        <w:t xml:space="preserve">Respectfully submitted, </w:t>
      </w:r>
    </w:p>
    <w:p w14:paraId="268A0246" w14:textId="77777777" w:rsidR="00B7574D" w:rsidRPr="00A852B5" w:rsidRDefault="00B7574D" w:rsidP="00D476E0">
      <w:pPr>
        <w:pStyle w:val="Default"/>
        <w:tabs>
          <w:tab w:val="left" w:pos="4680"/>
        </w:tabs>
        <w:contextualSpacing/>
      </w:pPr>
    </w:p>
    <w:p w14:paraId="1785F180" w14:textId="77777777" w:rsidR="00B7574D" w:rsidRPr="00A852B5" w:rsidRDefault="00B7574D" w:rsidP="00D476E0">
      <w:pPr>
        <w:pStyle w:val="Default"/>
        <w:tabs>
          <w:tab w:val="left" w:pos="4680"/>
        </w:tabs>
        <w:contextualSpacing/>
      </w:pPr>
    </w:p>
    <w:p w14:paraId="088E8C93" w14:textId="553FA780" w:rsidR="00B7574D" w:rsidRPr="00A852B5" w:rsidRDefault="00B7574D" w:rsidP="00D476E0">
      <w:pPr>
        <w:pStyle w:val="Default"/>
        <w:tabs>
          <w:tab w:val="left" w:pos="4680"/>
        </w:tabs>
        <w:contextualSpacing/>
      </w:pPr>
      <w:r w:rsidRPr="00A852B5">
        <w:t xml:space="preserve">Dated: </w:t>
      </w:r>
      <w:r>
        <w:rPr>
          <w:u w:val="single"/>
        </w:rPr>
        <w:t>March 25, 2018</w:t>
      </w:r>
      <w:r w:rsidRPr="00A852B5">
        <w:tab/>
      </w:r>
      <w:commentRangeStart w:id="34"/>
      <w:r w:rsidRPr="00A852B5">
        <w:t>________</w:t>
      </w:r>
      <w:r w:rsidRPr="00B7574D">
        <w:t>_____________</w:t>
      </w:r>
      <w:commentRangeEnd w:id="34"/>
      <w:r w:rsidR="00C0528C">
        <w:rPr>
          <w:rStyle w:val="CommentReference"/>
          <w:rFonts w:cstheme="minorBidi"/>
          <w:color w:val="auto"/>
        </w:rPr>
        <w:commentReference w:id="34"/>
      </w:r>
    </w:p>
    <w:p w14:paraId="5FB3AB68" w14:textId="77777777" w:rsidR="00B7574D" w:rsidRPr="00A852B5" w:rsidRDefault="00B7574D" w:rsidP="00D476E0">
      <w:pPr>
        <w:pStyle w:val="Default"/>
        <w:tabs>
          <w:tab w:val="left" w:pos="4680"/>
        </w:tabs>
        <w:ind w:left="4680"/>
        <w:contextualSpacing/>
      </w:pPr>
      <w:r w:rsidRPr="00A852B5">
        <w:t>Student’s Anonymous Identifier</w:t>
      </w:r>
      <w:r w:rsidRPr="00A852B5">
        <w:br/>
        <w:t xml:space="preserve">1800 Broadway, </w:t>
      </w:r>
    </w:p>
    <w:p w14:paraId="0AC3A3FA" w14:textId="6036A660" w:rsidR="00B7574D" w:rsidRPr="003477DB" w:rsidRDefault="00B7574D" w:rsidP="00D476E0">
      <w:pPr>
        <w:pStyle w:val="Default"/>
        <w:tabs>
          <w:tab w:val="left" w:pos="4680"/>
        </w:tabs>
        <w:ind w:left="4680"/>
        <w:contextualSpacing/>
        <w:rPr>
          <w:color w:val="auto"/>
        </w:rPr>
      </w:pPr>
      <w:r w:rsidRPr="003477DB">
        <w:rPr>
          <w:color w:val="auto"/>
        </w:rPr>
        <w:t>Boulder, CO 80302</w:t>
      </w:r>
    </w:p>
    <w:p w14:paraId="2B99A6F7" w14:textId="3917AE71" w:rsidR="003477DB" w:rsidRPr="003477DB" w:rsidRDefault="003477DB" w:rsidP="00D476E0">
      <w:pPr>
        <w:pStyle w:val="Default"/>
        <w:tabs>
          <w:tab w:val="left" w:pos="4680"/>
        </w:tabs>
        <w:ind w:left="4680"/>
        <w:contextualSpacing/>
        <w:rPr>
          <w:color w:val="auto"/>
        </w:rPr>
      </w:pPr>
      <w:r w:rsidRPr="003477DB">
        <w:rPr>
          <w:color w:val="auto"/>
        </w:rPr>
        <w:t>(303) 473-2700</w:t>
      </w:r>
    </w:p>
    <w:p w14:paraId="2D1C587E" w14:textId="5E87ECC9" w:rsidR="00B7574D" w:rsidRPr="00903DFF" w:rsidRDefault="00B7574D" w:rsidP="00D476E0">
      <w:pPr>
        <w:pStyle w:val="Default"/>
        <w:tabs>
          <w:tab w:val="left" w:pos="4680"/>
        </w:tabs>
        <w:ind w:left="4680"/>
        <w:contextualSpacing/>
      </w:pPr>
      <w:r w:rsidRPr="00A852B5">
        <w:t xml:space="preserve">Attorney for </w:t>
      </w:r>
      <w:r w:rsidR="003477DB">
        <w:t>Appellant</w:t>
      </w:r>
    </w:p>
    <w:p w14:paraId="5FE913CE" w14:textId="77777777" w:rsidR="00BA4F2E" w:rsidRDefault="00BA4F2E" w:rsidP="00D476E0">
      <w:pPr>
        <w:jc w:val="center"/>
        <w:rPr>
          <w:rFonts w:eastAsiaTheme="majorEastAsia" w:cstheme="majorBidi"/>
          <w:b/>
          <w:color w:val="000000" w:themeColor="text1"/>
          <w:szCs w:val="32"/>
        </w:rPr>
      </w:pPr>
      <w:r>
        <w:br w:type="page"/>
      </w:r>
    </w:p>
    <w:p w14:paraId="32EC878F" w14:textId="5CCD0ACF" w:rsidR="000508DE" w:rsidRDefault="00BA4F2E" w:rsidP="00D476E0">
      <w:pPr>
        <w:pStyle w:val="Heading1"/>
        <w:ind w:firstLine="0"/>
      </w:pPr>
      <w:bookmarkStart w:id="35" w:name="_Toc509156595"/>
      <w:r>
        <w:lastRenderedPageBreak/>
        <w:t>CERTIFICATE OF COMPLIANCE</w:t>
      </w:r>
      <w:bookmarkEnd w:id="35"/>
    </w:p>
    <w:p w14:paraId="441603E4" w14:textId="77777777" w:rsidR="00BD4C48" w:rsidRPr="00A852B5" w:rsidRDefault="00BD4C48" w:rsidP="00D476E0">
      <w:pPr>
        <w:pStyle w:val="Default"/>
        <w:contextualSpacing/>
      </w:pPr>
      <w:r w:rsidRPr="00A852B5">
        <w:t xml:space="preserve">I certify that </w:t>
      </w:r>
    </w:p>
    <w:p w14:paraId="1BA01D2B" w14:textId="77777777" w:rsidR="00BD4C48" w:rsidRPr="00A852B5" w:rsidRDefault="00BD4C48" w:rsidP="00D476E0">
      <w:pPr>
        <w:pStyle w:val="Default"/>
        <w:contextualSpacing/>
      </w:pPr>
    </w:p>
    <w:p w14:paraId="688BBE34" w14:textId="77777777" w:rsidR="00BD4C48" w:rsidRPr="00A852B5" w:rsidRDefault="00BD4C48" w:rsidP="00D476E0">
      <w:pPr>
        <w:pStyle w:val="Default"/>
        <w:numPr>
          <w:ilvl w:val="0"/>
          <w:numId w:val="3"/>
        </w:numPr>
        <w:contextualSpacing/>
      </w:pPr>
      <w:r w:rsidRPr="00A852B5">
        <w:t>this document has been prepared using Microsoft Word, Times New Roman, 12-point</w:t>
      </w:r>
    </w:p>
    <w:p w14:paraId="540CCAF3" w14:textId="77777777" w:rsidR="00BD4C48" w:rsidRPr="00A852B5" w:rsidRDefault="00BD4C48" w:rsidP="00D476E0">
      <w:pPr>
        <w:pStyle w:val="Default"/>
        <w:contextualSpacing/>
      </w:pPr>
    </w:p>
    <w:p w14:paraId="09D2A200" w14:textId="77777777" w:rsidR="00BD4C48" w:rsidRPr="00A852B5" w:rsidRDefault="00BD4C48" w:rsidP="00D476E0">
      <w:pPr>
        <w:pStyle w:val="Default"/>
        <w:contextualSpacing/>
      </w:pPr>
      <w:r w:rsidRPr="00A852B5">
        <w:t xml:space="preserve">and </w:t>
      </w:r>
    </w:p>
    <w:p w14:paraId="709D85AE" w14:textId="77777777" w:rsidR="00BD4C48" w:rsidRPr="00A852B5" w:rsidRDefault="00BD4C48" w:rsidP="00D476E0">
      <w:pPr>
        <w:pStyle w:val="Default"/>
        <w:contextualSpacing/>
      </w:pPr>
    </w:p>
    <w:p w14:paraId="661E6071" w14:textId="3AF16589" w:rsidR="00BD4C48" w:rsidRPr="00A852B5" w:rsidRDefault="00BD4C48" w:rsidP="00D476E0">
      <w:pPr>
        <w:pStyle w:val="Default"/>
        <w:numPr>
          <w:ilvl w:val="0"/>
          <w:numId w:val="3"/>
        </w:numPr>
        <w:contextualSpacing/>
      </w:pPr>
      <w:r w:rsidRPr="00A852B5">
        <w:t xml:space="preserve">this document contains: </w:t>
      </w:r>
      <w:commentRangeStart w:id="36"/>
      <w:r>
        <w:t>XXXX</w:t>
      </w:r>
      <w:commentRangeEnd w:id="36"/>
      <w:r w:rsidR="00C0528C">
        <w:rPr>
          <w:rStyle w:val="CommentReference"/>
          <w:rFonts w:cstheme="minorBidi"/>
          <w:color w:val="auto"/>
        </w:rPr>
        <w:commentReference w:id="36"/>
      </w:r>
      <w:r>
        <w:t xml:space="preserve"> </w:t>
      </w:r>
      <w:r w:rsidRPr="00A852B5">
        <w:t xml:space="preserve">words. </w:t>
      </w:r>
    </w:p>
    <w:p w14:paraId="3666AF2F" w14:textId="77777777" w:rsidR="00BD4C48" w:rsidRPr="00A852B5" w:rsidRDefault="00BD4C48" w:rsidP="00D476E0">
      <w:pPr>
        <w:pStyle w:val="Default"/>
        <w:contextualSpacing/>
      </w:pPr>
    </w:p>
    <w:p w14:paraId="1C5B79A4" w14:textId="34ACDF51" w:rsidR="00BD4C48" w:rsidRPr="00A852B5" w:rsidRDefault="00BD4C48" w:rsidP="00D476E0">
      <w:pPr>
        <w:pStyle w:val="Default"/>
        <w:tabs>
          <w:tab w:val="left" w:pos="4680"/>
        </w:tabs>
        <w:ind w:firstLine="720"/>
        <w:contextualSpacing/>
      </w:pPr>
      <w:r w:rsidRPr="00A852B5">
        <w:tab/>
      </w:r>
      <w:commentRangeStart w:id="37"/>
      <w:r w:rsidRPr="00A852B5">
        <w:t>__________</w:t>
      </w:r>
      <w:r w:rsidRPr="00BD4C48">
        <w:t>___________</w:t>
      </w:r>
      <w:r w:rsidRPr="00A852B5">
        <w:t xml:space="preserve"> </w:t>
      </w:r>
      <w:commentRangeEnd w:id="37"/>
      <w:r w:rsidR="00C0528C">
        <w:rPr>
          <w:rStyle w:val="CommentReference"/>
          <w:rFonts w:cstheme="minorBidi"/>
          <w:color w:val="auto"/>
        </w:rPr>
        <w:commentReference w:id="37"/>
      </w:r>
    </w:p>
    <w:p w14:paraId="7C563AB4" w14:textId="77777777" w:rsidR="00BD4C48" w:rsidRPr="00A852B5" w:rsidRDefault="00BD4C48" w:rsidP="00D476E0">
      <w:pPr>
        <w:tabs>
          <w:tab w:val="left" w:pos="4680"/>
        </w:tabs>
        <w:contextualSpacing/>
        <w:rPr>
          <w:rFonts w:cs="Times New Roman"/>
          <w:b/>
          <w:szCs w:val="24"/>
          <w:u w:val="single"/>
        </w:rPr>
      </w:pPr>
      <w:r w:rsidRPr="00A852B5">
        <w:rPr>
          <w:rFonts w:cs="Times New Roman"/>
          <w:szCs w:val="24"/>
        </w:rPr>
        <w:tab/>
        <w:t>Student’s Anonymous Identifier</w:t>
      </w:r>
    </w:p>
    <w:p w14:paraId="131B657C" w14:textId="77777777" w:rsidR="00BD4C48" w:rsidRPr="00BD4C48" w:rsidRDefault="00BD4C48" w:rsidP="00D476E0"/>
    <w:p w14:paraId="08D9C676" w14:textId="69967645" w:rsidR="00BA4F2E" w:rsidRPr="00BA4F2E" w:rsidRDefault="00242553" w:rsidP="00D476E0">
      <w:pPr>
        <w:pStyle w:val="Heading1"/>
        <w:ind w:firstLine="0"/>
      </w:pPr>
      <w:bookmarkStart w:id="38" w:name="_Toc509156596"/>
      <w:r>
        <w:t>CERTIFICATE OF SERVICE</w:t>
      </w:r>
      <w:bookmarkEnd w:id="38"/>
    </w:p>
    <w:p w14:paraId="1C0355E2" w14:textId="222EBEE2" w:rsidR="007972B8" w:rsidRDefault="007972B8" w:rsidP="00D476E0">
      <w:pPr>
        <w:pStyle w:val="Default"/>
        <w:rPr>
          <w:sz w:val="23"/>
          <w:szCs w:val="23"/>
        </w:rPr>
      </w:pPr>
      <w:r>
        <w:rPr>
          <w:sz w:val="23"/>
          <w:szCs w:val="23"/>
        </w:rPr>
        <w:t xml:space="preserve">I hereby certify that on this date, the </w:t>
      </w:r>
      <w:r w:rsidR="000F147F">
        <w:rPr>
          <w:sz w:val="23"/>
          <w:szCs w:val="23"/>
        </w:rPr>
        <w:t>26</w:t>
      </w:r>
      <w:r>
        <w:rPr>
          <w:sz w:val="23"/>
          <w:szCs w:val="23"/>
        </w:rPr>
        <w:t xml:space="preserve"> of</w:t>
      </w:r>
      <w:r w:rsidR="000F147F">
        <w:rPr>
          <w:sz w:val="23"/>
          <w:szCs w:val="23"/>
        </w:rPr>
        <w:t xml:space="preserve"> </w:t>
      </w:r>
      <w:proofErr w:type="gramStart"/>
      <w:r w:rsidR="00C0528C">
        <w:rPr>
          <w:sz w:val="23"/>
          <w:szCs w:val="23"/>
        </w:rPr>
        <w:t>March,</w:t>
      </w:r>
      <w:proofErr w:type="gramEnd"/>
      <w:r>
        <w:rPr>
          <w:sz w:val="23"/>
          <w:szCs w:val="23"/>
        </w:rPr>
        <w:t xml:space="preserve"> 201</w:t>
      </w:r>
      <w:r w:rsidR="005F043B">
        <w:rPr>
          <w:sz w:val="23"/>
          <w:szCs w:val="23"/>
        </w:rPr>
        <w:t>8</w:t>
      </w:r>
      <w:r>
        <w:rPr>
          <w:sz w:val="23"/>
          <w:szCs w:val="23"/>
        </w:rPr>
        <w:t xml:space="preserve">, a copy of the foregoing </w:t>
      </w:r>
      <w:r w:rsidR="00D2006D">
        <w:rPr>
          <w:sz w:val="23"/>
          <w:szCs w:val="23"/>
        </w:rPr>
        <w:t>Brief for Appellant</w:t>
      </w:r>
      <w:r>
        <w:rPr>
          <w:sz w:val="23"/>
          <w:szCs w:val="23"/>
        </w:rPr>
        <w:t xml:space="preserve"> was served on </w:t>
      </w:r>
      <w:r w:rsidR="00D2006D">
        <w:rPr>
          <w:sz w:val="23"/>
          <w:szCs w:val="23"/>
        </w:rPr>
        <w:t>opposing counsel</w:t>
      </w:r>
      <w:r>
        <w:rPr>
          <w:sz w:val="23"/>
          <w:szCs w:val="23"/>
        </w:rPr>
        <w:t xml:space="preserve"> via </w:t>
      </w:r>
      <w:r w:rsidR="00D2006D">
        <w:rPr>
          <w:sz w:val="23"/>
          <w:szCs w:val="23"/>
        </w:rPr>
        <w:t>email</w:t>
      </w:r>
    </w:p>
    <w:p w14:paraId="24CD5382" w14:textId="62A86585" w:rsidR="00F82890" w:rsidRPr="00A852B5" w:rsidRDefault="00F82890" w:rsidP="00D476E0">
      <w:pPr>
        <w:pStyle w:val="Default"/>
        <w:tabs>
          <w:tab w:val="left" w:pos="4680"/>
        </w:tabs>
        <w:ind w:firstLine="720"/>
        <w:contextualSpacing/>
      </w:pPr>
      <w:r>
        <w:tab/>
      </w:r>
      <w:commentRangeStart w:id="39"/>
      <w:r w:rsidRPr="00A852B5">
        <w:t>__________</w:t>
      </w:r>
      <w:r w:rsidRPr="00BD4C48">
        <w:t>___________</w:t>
      </w:r>
      <w:commentRangeEnd w:id="39"/>
      <w:r w:rsidR="00C0528C">
        <w:rPr>
          <w:rStyle w:val="CommentReference"/>
          <w:rFonts w:cstheme="minorBidi"/>
          <w:color w:val="auto"/>
        </w:rPr>
        <w:commentReference w:id="39"/>
      </w:r>
      <w:r w:rsidRPr="00A852B5">
        <w:t xml:space="preserve"> </w:t>
      </w:r>
    </w:p>
    <w:p w14:paraId="740955B3" w14:textId="77777777" w:rsidR="00F82890" w:rsidRPr="00A852B5" w:rsidRDefault="00F82890" w:rsidP="00D476E0">
      <w:pPr>
        <w:tabs>
          <w:tab w:val="left" w:pos="4680"/>
        </w:tabs>
        <w:contextualSpacing/>
        <w:rPr>
          <w:rFonts w:cs="Times New Roman"/>
          <w:b/>
          <w:szCs w:val="24"/>
          <w:u w:val="single"/>
        </w:rPr>
      </w:pPr>
      <w:r w:rsidRPr="00A852B5">
        <w:rPr>
          <w:rFonts w:cs="Times New Roman"/>
          <w:szCs w:val="24"/>
        </w:rPr>
        <w:tab/>
        <w:t>Student’s Anonymous Identifier</w:t>
      </w:r>
    </w:p>
    <w:p w14:paraId="6A23ED65" w14:textId="77777777" w:rsidR="00B60156" w:rsidRPr="000D59BC" w:rsidRDefault="00B60156" w:rsidP="00D476E0">
      <w:pPr>
        <w:spacing w:line="240" w:lineRule="auto"/>
        <w:ind w:firstLine="0"/>
        <w:jc w:val="center"/>
        <w:rPr>
          <w:rFonts w:cs="Times New Roman"/>
          <w:szCs w:val="24"/>
        </w:rPr>
      </w:pPr>
    </w:p>
    <w:p w14:paraId="4D129A3F" w14:textId="5DB43887" w:rsidR="009B5795" w:rsidRPr="000D59BC" w:rsidRDefault="009B5795" w:rsidP="00D476E0">
      <w:pPr>
        <w:spacing w:line="240" w:lineRule="auto"/>
        <w:ind w:firstLine="0"/>
        <w:jc w:val="center"/>
        <w:rPr>
          <w:rFonts w:cs="Times New Roman"/>
          <w:szCs w:val="24"/>
        </w:rPr>
      </w:pPr>
    </w:p>
    <w:p w14:paraId="65E9847B" w14:textId="77777777" w:rsidR="009B5795" w:rsidRPr="000D59BC" w:rsidRDefault="009B5795" w:rsidP="00D476E0">
      <w:pPr>
        <w:spacing w:line="240" w:lineRule="auto"/>
        <w:ind w:firstLine="0"/>
        <w:jc w:val="center"/>
        <w:rPr>
          <w:rFonts w:cs="Times New Roman"/>
          <w:szCs w:val="24"/>
        </w:rPr>
      </w:pPr>
    </w:p>
    <w:p w14:paraId="6CB21968" w14:textId="0785AD89" w:rsidR="00FB40AC" w:rsidRPr="000D59BC" w:rsidRDefault="00FB40AC" w:rsidP="00D476E0">
      <w:pPr>
        <w:spacing w:line="240" w:lineRule="auto"/>
        <w:ind w:firstLine="0"/>
        <w:jc w:val="center"/>
        <w:rPr>
          <w:rFonts w:cs="Times New Roman"/>
          <w:szCs w:val="24"/>
        </w:rPr>
      </w:pPr>
    </w:p>
    <w:p w14:paraId="2E5F12E6" w14:textId="77777777" w:rsidR="00FB40AC" w:rsidRPr="000D59BC" w:rsidRDefault="00FB40AC" w:rsidP="00D476E0">
      <w:pPr>
        <w:spacing w:line="240" w:lineRule="auto"/>
        <w:ind w:firstLine="0"/>
        <w:jc w:val="center"/>
        <w:rPr>
          <w:rFonts w:cs="Times New Roman"/>
          <w:szCs w:val="24"/>
        </w:rPr>
      </w:pPr>
    </w:p>
    <w:sectPr w:rsidR="00FB40AC" w:rsidRPr="000D59BC" w:rsidSect="0044745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th guthrie" w:date="2018-03-18T20:18:00Z" w:initials="sg">
    <w:p w14:paraId="32CDC500" w14:textId="1DA4D0F1" w:rsidR="00C0528C" w:rsidRDefault="00C0528C">
      <w:pPr>
        <w:pStyle w:val="CommentText"/>
      </w:pPr>
      <w:r>
        <w:rPr>
          <w:rStyle w:val="CommentReference"/>
        </w:rPr>
        <w:annotationRef/>
      </w:r>
      <w:r>
        <w:t>Don’t forget to change</w:t>
      </w:r>
    </w:p>
  </w:comment>
  <w:comment w:id="3" w:author="seth guthrie" w:date="2018-03-12T16:13:00Z" w:initials="SG">
    <w:p w14:paraId="6797C791" w14:textId="2830C3B1" w:rsidR="00162F94" w:rsidRDefault="00162F94">
      <w:pPr>
        <w:pStyle w:val="CommentText"/>
      </w:pPr>
      <w:r>
        <w:rPr>
          <w:rStyle w:val="CommentReference"/>
        </w:rPr>
        <w:annotationRef/>
      </w:r>
      <w:r>
        <w:t>Get a year</w:t>
      </w:r>
    </w:p>
    <w:p w14:paraId="71D02F32" w14:textId="5AAF7F75" w:rsidR="00663457" w:rsidRDefault="00663457">
      <w:pPr>
        <w:pStyle w:val="CommentText"/>
      </w:pPr>
    </w:p>
    <w:p w14:paraId="19B993BB" w14:textId="474A2936" w:rsidR="00663457" w:rsidRDefault="00C94BD3">
      <w:pPr>
        <w:pStyle w:val="CommentText"/>
      </w:pPr>
      <w:r>
        <w:t xml:space="preserve">Email Patrick &amp; Emma. </w:t>
      </w:r>
    </w:p>
  </w:comment>
  <w:comment w:id="9" w:author="seth guthrie" w:date="2018-03-17T12:21:00Z" w:initials="sg">
    <w:p w14:paraId="7FEFCD3F" w14:textId="7073733B" w:rsidR="00766A6C" w:rsidRDefault="00766A6C">
      <w:pPr>
        <w:pStyle w:val="CommentText"/>
      </w:pPr>
      <w:r>
        <w:rPr>
          <w:rStyle w:val="CommentReference"/>
        </w:rPr>
        <w:annotationRef/>
      </w:r>
      <w:r>
        <w:t>Is this the “issue</w:t>
      </w:r>
      <w:r w:rsidR="00ED614F">
        <w:t>” on review?</w:t>
      </w:r>
    </w:p>
  </w:comment>
  <w:comment w:id="11" w:author="seth guthrie" w:date="2018-03-15T20:11:00Z" w:initials="sg">
    <w:p w14:paraId="7B0E90AB" w14:textId="0FC05160" w:rsidR="005D19EC" w:rsidRDefault="005D19EC" w:rsidP="005D19EC">
      <w:pPr>
        <w:pStyle w:val="CommentText"/>
      </w:pPr>
      <w:r>
        <w:rPr>
          <w:rStyle w:val="CommentReference"/>
        </w:rPr>
        <w:annotationRef/>
      </w:r>
      <w:r>
        <w:t>Add parenthetical</w:t>
      </w:r>
      <w:r w:rsidR="006E2D84">
        <w:t xml:space="preserve">? Do I need to state that this standard is met? This seems maybe too specific for here. </w:t>
      </w:r>
    </w:p>
    <w:p w14:paraId="5FFE81ED" w14:textId="41CB47D3" w:rsidR="0004213E" w:rsidRDefault="0004213E" w:rsidP="005D19EC">
      <w:pPr>
        <w:pStyle w:val="CommentText"/>
      </w:pPr>
    </w:p>
    <w:p w14:paraId="2E8F449E" w14:textId="01909268" w:rsidR="0004213E" w:rsidRDefault="0004213E" w:rsidP="005D19EC">
      <w:pPr>
        <w:pStyle w:val="CommentText"/>
      </w:pPr>
      <w:r>
        <w:t xml:space="preserve">Maybe add another sentence or two, </w:t>
      </w:r>
      <w:r w:rsidR="00EB1B20">
        <w:t xml:space="preserve">start a new </w:t>
      </w:r>
      <w:r>
        <w:t>paragraph</w:t>
      </w:r>
    </w:p>
  </w:comment>
  <w:comment w:id="13" w:author="seth guthrie" w:date="2018-03-15T21:14:00Z" w:initials="sg">
    <w:p w14:paraId="0250DEBB" w14:textId="59A7C644" w:rsidR="00E002AD" w:rsidRDefault="00E002AD">
      <w:pPr>
        <w:pStyle w:val="CommentText"/>
      </w:pPr>
      <w:r>
        <w:rPr>
          <w:rStyle w:val="CommentReference"/>
        </w:rPr>
        <w:annotationRef/>
      </w:r>
      <w:r>
        <w:t xml:space="preserve">Really Chunky wording. </w:t>
      </w:r>
    </w:p>
  </w:comment>
  <w:comment w:id="14" w:author="seth guthrie" w:date="2018-03-15T22:03:00Z" w:initials="sg">
    <w:p w14:paraId="4CC38875" w14:textId="3E4A8A9D" w:rsidR="008D2283" w:rsidRDefault="008D2283">
      <w:pPr>
        <w:pStyle w:val="CommentText"/>
      </w:pPr>
      <w:r>
        <w:rPr>
          <w:rStyle w:val="CommentReference"/>
        </w:rPr>
        <w:annotationRef/>
      </w:r>
      <w:r>
        <w:t>Is this relevant?</w:t>
      </w:r>
    </w:p>
  </w:comment>
  <w:comment w:id="15" w:author="seth guthrie" w:date="2018-03-17T15:22:00Z" w:initials="sg">
    <w:p w14:paraId="405D4C1E" w14:textId="68AE9203" w:rsidR="00E51DDC" w:rsidRDefault="00E51DDC">
      <w:pPr>
        <w:pStyle w:val="CommentText"/>
      </w:pPr>
      <w:r>
        <w:rPr>
          <w:rStyle w:val="CommentReference"/>
        </w:rPr>
        <w:annotationRef/>
      </w:r>
      <w:r>
        <w:t xml:space="preserve">Other potential case to compare: Smith v. Navy </w:t>
      </w:r>
      <w:r w:rsidR="00DC3BE3">
        <w:t>Secretary</w:t>
      </w:r>
      <w:r>
        <w:t xml:space="preserve">. Man gets </w:t>
      </w:r>
      <w:proofErr w:type="gramStart"/>
      <w:r w:rsidR="00853CE5">
        <w:t>really bad</w:t>
      </w:r>
      <w:proofErr w:type="gramEnd"/>
      <w:r w:rsidR="00853CE5">
        <w:t xml:space="preserve"> ratings because of race. But that doesn’t really compare here. </w:t>
      </w:r>
    </w:p>
  </w:comment>
  <w:comment w:id="16" w:author="seth guthrie" w:date="2018-03-17T15:20:00Z" w:initials="sg">
    <w:p w14:paraId="2BB052B5" w14:textId="4980064A" w:rsidR="00EE22CB" w:rsidRDefault="00EE22CB">
      <w:pPr>
        <w:pStyle w:val="CommentText"/>
      </w:pPr>
      <w:r>
        <w:rPr>
          <w:rStyle w:val="CommentReference"/>
        </w:rPr>
        <w:annotationRef/>
      </w:r>
      <w:r>
        <w:t xml:space="preserve">This is a mouthful and a stretch </w:t>
      </w:r>
      <w:proofErr w:type="gramStart"/>
      <w:r>
        <w:t>but  just</w:t>
      </w:r>
      <w:proofErr w:type="gramEnd"/>
      <w:r>
        <w:t xml:space="preserve"> don’t know what else to say. </w:t>
      </w:r>
    </w:p>
  </w:comment>
  <w:comment w:id="18" w:author="seth guthrie" w:date="2018-03-15T21:19:00Z" w:initials="sg">
    <w:p w14:paraId="352AC83C" w14:textId="5C128C15" w:rsidR="00684505" w:rsidRDefault="00684505">
      <w:pPr>
        <w:pStyle w:val="CommentText"/>
      </w:pPr>
      <w:r>
        <w:rPr>
          <w:rStyle w:val="CommentReference"/>
        </w:rPr>
        <w:annotationRef/>
      </w:r>
      <w:r>
        <w:t xml:space="preserve">This is a mouthful and not clear. How can I change the “inconsistent behavior” to a </w:t>
      </w:r>
      <w:r w:rsidR="00AC0F23">
        <w:t>fact without making it super long?</w:t>
      </w:r>
    </w:p>
  </w:comment>
  <w:comment w:id="19" w:author="seth guthrie" w:date="2018-03-15T23:13:00Z" w:initials="sg">
    <w:p w14:paraId="31DBD3CF" w14:textId="0F8C39C8" w:rsidR="00E2794F" w:rsidRDefault="00E2794F" w:rsidP="00E2794F">
      <w:pPr>
        <w:pStyle w:val="CommentText"/>
      </w:pPr>
      <w:r>
        <w:rPr>
          <w:rStyle w:val="CommentReference"/>
        </w:rPr>
        <w:annotationRef/>
      </w:r>
      <w:r>
        <w:t xml:space="preserve">The two week is in the bag. </w:t>
      </w:r>
    </w:p>
    <w:p w14:paraId="59596E23" w14:textId="77777777" w:rsidR="00E2794F" w:rsidRDefault="00E2794F" w:rsidP="00E2794F">
      <w:pPr>
        <w:pStyle w:val="CommentText"/>
      </w:pPr>
    </w:p>
    <w:p w14:paraId="6F2A4A48" w14:textId="14E81DB0" w:rsidR="00E2794F" w:rsidRDefault="00E2794F" w:rsidP="00E2794F">
      <w:pPr>
        <w:pStyle w:val="CommentText"/>
      </w:pPr>
      <w:r>
        <w:t xml:space="preserve">The 3 months is difficult to prove. </w:t>
      </w:r>
      <w:proofErr w:type="gramStart"/>
      <w:r>
        <w:t>Also</w:t>
      </w:r>
      <w:proofErr w:type="gramEnd"/>
      <w:r>
        <w:t xml:space="preserve"> the same evidence that would show 3 months is connection, is the same as pretext. For this reason, is it a bad idea to have a pretext section?</w:t>
      </w:r>
    </w:p>
    <w:p w14:paraId="27C79D9D" w14:textId="2FF65E1D" w:rsidR="00A021F9" w:rsidRDefault="00A021F9" w:rsidP="00E2794F">
      <w:pPr>
        <w:pStyle w:val="CommentText"/>
      </w:pPr>
    </w:p>
    <w:p w14:paraId="19853C5B" w14:textId="011944BC" w:rsidR="00A021F9" w:rsidRDefault="00A021F9" w:rsidP="00E2794F">
      <w:pPr>
        <w:pStyle w:val="CommentText"/>
      </w:pPr>
      <w:r>
        <w:t>Can I do it like this? How are other people making this argument? Am I barking up the wrong tree?</w:t>
      </w:r>
    </w:p>
  </w:comment>
  <w:comment w:id="21" w:author="seth guthrie" w:date="2018-03-17T16:28:00Z" w:initials="sg">
    <w:p w14:paraId="743AE66F" w14:textId="59ECB670" w:rsidR="0030224A" w:rsidRDefault="0030224A">
      <w:pPr>
        <w:pStyle w:val="CommentText"/>
      </w:pPr>
      <w:r>
        <w:rPr>
          <w:rStyle w:val="CommentReference"/>
        </w:rPr>
        <w:annotationRef/>
      </w:r>
      <w:r>
        <w:t>This is SUPER weak argument. Is it even worth making?</w:t>
      </w:r>
    </w:p>
  </w:comment>
  <w:comment w:id="22" w:author="seth guthrie" w:date="2018-03-17T17:11:00Z" w:initials="sg">
    <w:p w14:paraId="6C13CA76" w14:textId="67118AEB" w:rsidR="00806A72" w:rsidRDefault="00806A72">
      <w:pPr>
        <w:pStyle w:val="CommentText"/>
      </w:pPr>
      <w:r>
        <w:rPr>
          <w:rStyle w:val="CommentReference"/>
        </w:rPr>
        <w:annotationRef/>
      </w:r>
      <w:r>
        <w:t>Add to RE</w:t>
      </w:r>
    </w:p>
  </w:comment>
  <w:comment w:id="23" w:author="seth guthrie" w:date="2018-03-17T17:17:00Z" w:initials="sg">
    <w:p w14:paraId="46BBF580" w14:textId="5F31C675" w:rsidR="00595471" w:rsidRDefault="00595471">
      <w:pPr>
        <w:pStyle w:val="CommentText"/>
      </w:pPr>
      <w:r>
        <w:rPr>
          <w:rStyle w:val="CommentReference"/>
        </w:rPr>
        <w:annotationRef/>
      </w:r>
      <w:r>
        <w:t xml:space="preserve">Really, this </w:t>
      </w:r>
      <w:r w:rsidR="00BB5423">
        <w:t>fact</w:t>
      </w:r>
      <w:r>
        <w:t xml:space="preserve"> is NOTHING like O’Neal. There’s not direct contradiction, and there’s no testimony of other employees. </w:t>
      </w:r>
    </w:p>
  </w:comment>
  <w:comment w:id="24" w:author="seth guthrie" w:date="2018-03-17T17:27:00Z" w:initials="sg">
    <w:p w14:paraId="6BCF5F2E" w14:textId="301C6288" w:rsidR="006533B2" w:rsidRDefault="006533B2">
      <w:pPr>
        <w:pStyle w:val="CommentText"/>
      </w:pPr>
      <w:r>
        <w:rPr>
          <w:rStyle w:val="CommentReference"/>
        </w:rPr>
        <w:annotationRef/>
      </w:r>
      <w:r>
        <w:t xml:space="preserve">I have nothing to compare this to. </w:t>
      </w:r>
    </w:p>
  </w:comment>
  <w:comment w:id="26" w:author="seth guthrie" w:date="2018-03-13T22:00:00Z" w:initials="sg">
    <w:p w14:paraId="3A4911B8" w14:textId="3F24B8BC" w:rsidR="00967EE7" w:rsidRDefault="00967EE7">
      <w:pPr>
        <w:pStyle w:val="CommentText"/>
      </w:pPr>
      <w:r>
        <w:rPr>
          <w:rStyle w:val="CommentReference"/>
        </w:rPr>
        <w:annotationRef/>
      </w:r>
      <w:r w:rsidR="001B651E">
        <w:t>This is conclusory</w:t>
      </w:r>
      <w:r>
        <w:t>, add LSFs</w:t>
      </w:r>
    </w:p>
  </w:comment>
  <w:comment w:id="27" w:author="seth guthrie" w:date="2018-03-18T16:29:00Z" w:initials="sg">
    <w:p w14:paraId="15700987" w14:textId="453F5BB3" w:rsidR="006A0E75" w:rsidRDefault="00A06CA4" w:rsidP="006A0E75">
      <w:pPr>
        <w:pStyle w:val="CommentText"/>
      </w:pPr>
      <w:r>
        <w:rPr>
          <w:rStyle w:val="CommentReference"/>
        </w:rPr>
        <w:annotationRef/>
      </w:r>
      <w:r>
        <w:t xml:space="preserve">Do I need to mention the other tests? </w:t>
      </w:r>
    </w:p>
  </w:comment>
  <w:comment w:id="29" w:author="seth guthrie" w:date="2018-03-18T17:24:00Z" w:initials="sg">
    <w:p w14:paraId="68E61440" w14:textId="68A8DB3F" w:rsidR="00B13F66" w:rsidRDefault="00B13F66">
      <w:pPr>
        <w:pStyle w:val="CommentText"/>
      </w:pPr>
      <w:r>
        <w:rPr>
          <w:rStyle w:val="CommentReference"/>
        </w:rPr>
        <w:annotationRef/>
      </w:r>
      <w:r>
        <w:t>Check Capitalization</w:t>
      </w:r>
    </w:p>
  </w:comment>
  <w:comment w:id="34" w:author="seth guthrie" w:date="2018-03-18T20:18:00Z" w:initials="sg">
    <w:p w14:paraId="13F3D785" w14:textId="77777777" w:rsidR="00C0528C" w:rsidRDefault="00C0528C" w:rsidP="00C0528C">
      <w:pPr>
        <w:pStyle w:val="CommentText"/>
      </w:pPr>
      <w:r>
        <w:rPr>
          <w:rStyle w:val="CommentReference"/>
        </w:rPr>
        <w:annotationRef/>
      </w:r>
      <w:r>
        <w:rPr>
          <w:rStyle w:val="CommentReference"/>
        </w:rPr>
        <w:annotationRef/>
      </w:r>
      <w:r>
        <w:t>Fill in</w:t>
      </w:r>
    </w:p>
    <w:p w14:paraId="09887DEA" w14:textId="54531FB2" w:rsidR="00C0528C" w:rsidRDefault="00C0528C">
      <w:pPr>
        <w:pStyle w:val="CommentText"/>
      </w:pPr>
    </w:p>
  </w:comment>
  <w:comment w:id="36" w:author="seth guthrie" w:date="2018-03-18T20:17:00Z" w:initials="sg">
    <w:p w14:paraId="765DA98F" w14:textId="6DDF83BC" w:rsidR="00C0528C" w:rsidRDefault="00C0528C">
      <w:pPr>
        <w:pStyle w:val="CommentText"/>
      </w:pPr>
      <w:r>
        <w:rPr>
          <w:rStyle w:val="CommentReference"/>
        </w:rPr>
        <w:annotationRef/>
      </w:r>
      <w:r>
        <w:t>Don’t forget to change</w:t>
      </w:r>
    </w:p>
  </w:comment>
  <w:comment w:id="37" w:author="seth guthrie" w:date="2018-03-18T20:18:00Z" w:initials="sg">
    <w:p w14:paraId="6F2C1758" w14:textId="77777777" w:rsidR="00C0528C" w:rsidRDefault="00C0528C" w:rsidP="00C0528C">
      <w:pPr>
        <w:pStyle w:val="CommentText"/>
      </w:pPr>
      <w:r>
        <w:rPr>
          <w:rStyle w:val="CommentReference"/>
        </w:rPr>
        <w:annotationRef/>
      </w:r>
      <w:r>
        <w:rPr>
          <w:rStyle w:val="CommentReference"/>
        </w:rPr>
        <w:annotationRef/>
      </w:r>
      <w:r>
        <w:t>Fill in</w:t>
      </w:r>
    </w:p>
    <w:p w14:paraId="6E6FF529" w14:textId="581D17EF" w:rsidR="00C0528C" w:rsidRDefault="00C0528C">
      <w:pPr>
        <w:pStyle w:val="CommentText"/>
      </w:pPr>
    </w:p>
  </w:comment>
  <w:comment w:id="39" w:author="seth guthrie" w:date="2018-03-18T20:18:00Z" w:initials="sg">
    <w:p w14:paraId="56F079FA" w14:textId="325B9C81" w:rsidR="00C0528C" w:rsidRDefault="00C0528C">
      <w:pPr>
        <w:pStyle w:val="CommentText"/>
      </w:pPr>
      <w:r>
        <w:rPr>
          <w:rStyle w:val="CommentReference"/>
        </w:rPr>
        <w:annotationRef/>
      </w:r>
      <w:r>
        <w:t>Fill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2CDC500" w15:done="0"/>
  <w15:commentEx w15:paraId="19B993BB" w15:done="0"/>
  <w15:commentEx w15:paraId="7FEFCD3F" w15:done="0"/>
  <w15:commentEx w15:paraId="2E8F449E" w15:done="0"/>
  <w15:commentEx w15:paraId="0250DEBB" w15:done="0"/>
  <w15:commentEx w15:paraId="4CC38875" w15:done="0"/>
  <w15:commentEx w15:paraId="405D4C1E" w15:done="0"/>
  <w15:commentEx w15:paraId="2BB052B5" w15:done="0"/>
  <w15:commentEx w15:paraId="352AC83C" w15:done="0"/>
  <w15:commentEx w15:paraId="19853C5B" w15:done="0"/>
  <w15:commentEx w15:paraId="743AE66F" w15:done="0"/>
  <w15:commentEx w15:paraId="6C13CA76" w15:done="0"/>
  <w15:commentEx w15:paraId="46BBF580" w15:done="0"/>
  <w15:commentEx w15:paraId="6BCF5F2E" w15:done="0"/>
  <w15:commentEx w15:paraId="3A4911B8" w15:done="0"/>
  <w15:commentEx w15:paraId="15700987" w15:done="0"/>
  <w15:commentEx w15:paraId="68E61440" w15:done="0"/>
  <w15:commentEx w15:paraId="09887DEA" w15:done="0"/>
  <w15:commentEx w15:paraId="765DA98F" w15:done="0"/>
  <w15:commentEx w15:paraId="6E6FF529" w15:done="0"/>
  <w15:commentEx w15:paraId="56F079F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DC500" w16cid:durableId="1E594805"/>
  <w16cid:commentId w16cid:paraId="19B993BB" w16cid:durableId="1E512596"/>
  <w16cid:commentId w16cid:paraId="7FEFCD3F" w16cid:durableId="1E5786C8"/>
  <w16cid:commentId w16cid:paraId="2E8F449E" w16cid:durableId="1E5551F7"/>
  <w16cid:commentId w16cid:paraId="0250DEBB" w16cid:durableId="1E5560B4"/>
  <w16cid:commentId w16cid:paraId="4CC38875" w16cid:durableId="1E556C37"/>
  <w16cid:commentId w16cid:paraId="405D4C1E" w16cid:durableId="1E57B13B"/>
  <w16cid:commentId w16cid:paraId="2BB052B5" w16cid:durableId="1E57B0DA"/>
  <w16cid:commentId w16cid:paraId="352AC83C" w16cid:durableId="1E5561D7"/>
  <w16cid:commentId w16cid:paraId="19853C5B" w16cid:durableId="1E557CB2"/>
  <w16cid:commentId w16cid:paraId="743AE66F" w16cid:durableId="1E57C0C3"/>
  <w16cid:commentId w16cid:paraId="6C13CA76" w16cid:durableId="1E57CAB7"/>
  <w16cid:commentId w16cid:paraId="46BBF580" w16cid:durableId="1E57CC39"/>
  <w16cid:commentId w16cid:paraId="6BCF5F2E" w16cid:durableId="1E57CE9E"/>
  <w16cid:commentId w16cid:paraId="3A4911B8" w16cid:durableId="1E52C87C"/>
  <w16cid:commentId w16cid:paraId="15700987" w16cid:durableId="1E591275"/>
  <w16cid:commentId w16cid:paraId="68E61440" w16cid:durableId="1E591F53"/>
  <w16cid:commentId w16cid:paraId="09887DEA" w16cid:durableId="1E594823"/>
  <w16cid:commentId w16cid:paraId="765DA98F" w16cid:durableId="1E5947F5"/>
  <w16cid:commentId w16cid:paraId="6E6FF529" w16cid:durableId="1E59481A"/>
  <w16cid:commentId w16cid:paraId="56F079FA" w16cid:durableId="1E5948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B0D34" w14:textId="77777777" w:rsidR="00017B9C" w:rsidRDefault="00017B9C" w:rsidP="009B5795">
      <w:pPr>
        <w:spacing w:line="240" w:lineRule="auto"/>
      </w:pPr>
      <w:r>
        <w:separator/>
      </w:r>
    </w:p>
  </w:endnote>
  <w:endnote w:type="continuationSeparator" w:id="0">
    <w:p w14:paraId="224E0B66" w14:textId="77777777" w:rsidR="00017B9C" w:rsidRDefault="00017B9C" w:rsidP="009B57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2407945"/>
      <w:docPartObj>
        <w:docPartGallery w:val="Page Numbers (Bottom of Page)"/>
        <w:docPartUnique/>
      </w:docPartObj>
    </w:sdtPr>
    <w:sdtEndPr>
      <w:rPr>
        <w:noProof/>
      </w:rPr>
    </w:sdtEndPr>
    <w:sdtContent>
      <w:p w14:paraId="4708AC0F" w14:textId="09A9CD69" w:rsidR="0044745E" w:rsidRDefault="0044745E">
        <w:pPr>
          <w:pStyle w:val="Footer"/>
          <w:jc w:val="center"/>
        </w:pPr>
        <w:r>
          <w:fldChar w:fldCharType="begin"/>
        </w:r>
        <w:r>
          <w:instrText xml:space="preserve"> PAGE   \* MERGEFORMAT </w:instrText>
        </w:r>
        <w:r>
          <w:fldChar w:fldCharType="separate"/>
        </w:r>
        <w:r w:rsidR="005A703C">
          <w:rPr>
            <w:noProof/>
          </w:rPr>
          <w:t>5</w:t>
        </w:r>
        <w:r>
          <w:rPr>
            <w:noProof/>
          </w:rPr>
          <w:fldChar w:fldCharType="end"/>
        </w:r>
      </w:p>
    </w:sdtContent>
  </w:sdt>
  <w:p w14:paraId="116BBE9E" w14:textId="77777777" w:rsidR="00B63774" w:rsidRDefault="00B637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38262" w14:textId="5BADAB49" w:rsidR="007D2926" w:rsidRDefault="007D2926">
    <w:pPr>
      <w:pStyle w:val="Footer"/>
      <w:jc w:val="center"/>
    </w:pPr>
  </w:p>
  <w:p w14:paraId="6E4E9E36" w14:textId="77777777" w:rsidR="009B5795" w:rsidRDefault="009B5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50A88" w14:textId="77777777" w:rsidR="00017B9C" w:rsidRDefault="00017B9C" w:rsidP="009B5795">
      <w:pPr>
        <w:spacing w:line="240" w:lineRule="auto"/>
      </w:pPr>
      <w:r>
        <w:separator/>
      </w:r>
    </w:p>
  </w:footnote>
  <w:footnote w:type="continuationSeparator" w:id="0">
    <w:p w14:paraId="3DD55E09" w14:textId="77777777" w:rsidR="00017B9C" w:rsidRDefault="00017B9C" w:rsidP="009B57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C19A2"/>
    <w:multiLevelType w:val="hybridMultilevel"/>
    <w:tmpl w:val="BA76D698"/>
    <w:lvl w:ilvl="0" w:tplc="6C54527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5F87AAD"/>
    <w:multiLevelType w:val="hybridMultilevel"/>
    <w:tmpl w:val="43F6A6FE"/>
    <w:lvl w:ilvl="0" w:tplc="B75CF78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D3180"/>
    <w:multiLevelType w:val="hybridMultilevel"/>
    <w:tmpl w:val="CC5681A4"/>
    <w:lvl w:ilvl="0" w:tplc="22708D9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866F11"/>
    <w:multiLevelType w:val="hybridMultilevel"/>
    <w:tmpl w:val="AE14C084"/>
    <w:lvl w:ilvl="0" w:tplc="BF30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A4AE7"/>
    <w:multiLevelType w:val="hybridMultilevel"/>
    <w:tmpl w:val="40B4BA34"/>
    <w:lvl w:ilvl="0" w:tplc="F1A625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46F1A"/>
    <w:multiLevelType w:val="hybridMultilevel"/>
    <w:tmpl w:val="7C5C6B84"/>
    <w:lvl w:ilvl="0" w:tplc="BB74C17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FD246E"/>
    <w:multiLevelType w:val="hybridMultilevel"/>
    <w:tmpl w:val="B22260E0"/>
    <w:lvl w:ilvl="0" w:tplc="E622488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EA144E3"/>
    <w:multiLevelType w:val="hybridMultilevel"/>
    <w:tmpl w:val="6A8ABC8E"/>
    <w:lvl w:ilvl="0" w:tplc="AFC00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1A96D35"/>
    <w:multiLevelType w:val="hybridMultilevel"/>
    <w:tmpl w:val="009E1D86"/>
    <w:lvl w:ilvl="0" w:tplc="F6A6E6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FBD6735"/>
    <w:multiLevelType w:val="hybridMultilevel"/>
    <w:tmpl w:val="6E3435C4"/>
    <w:lvl w:ilvl="0" w:tplc="04B4A7D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FF6BC6"/>
    <w:multiLevelType w:val="hybridMultilevel"/>
    <w:tmpl w:val="ED9070CA"/>
    <w:lvl w:ilvl="0" w:tplc="87A087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7"/>
  </w:num>
  <w:num w:numId="5">
    <w:abstractNumId w:val="8"/>
  </w:num>
  <w:num w:numId="6">
    <w:abstractNumId w:val="9"/>
  </w:num>
  <w:num w:numId="7">
    <w:abstractNumId w:val="4"/>
  </w:num>
  <w:num w:numId="8">
    <w:abstractNumId w:val="6"/>
  </w:num>
  <w:num w:numId="9">
    <w:abstractNumId w:val="5"/>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th guthrie">
    <w15:presenceInfo w15:providerId="Windows Live" w15:userId="02d674730e27a0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9346"/>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836"/>
    <w:rsid w:val="00002916"/>
    <w:rsid w:val="000036EA"/>
    <w:rsid w:val="00006690"/>
    <w:rsid w:val="00007E27"/>
    <w:rsid w:val="000113AE"/>
    <w:rsid w:val="00015942"/>
    <w:rsid w:val="00015CD5"/>
    <w:rsid w:val="0001661B"/>
    <w:rsid w:val="00017B9C"/>
    <w:rsid w:val="00024457"/>
    <w:rsid w:val="0002783F"/>
    <w:rsid w:val="00030D24"/>
    <w:rsid w:val="00034B89"/>
    <w:rsid w:val="0004213E"/>
    <w:rsid w:val="00043C08"/>
    <w:rsid w:val="00046A66"/>
    <w:rsid w:val="000474F1"/>
    <w:rsid w:val="00047F63"/>
    <w:rsid w:val="00050807"/>
    <w:rsid w:val="000508DE"/>
    <w:rsid w:val="00051322"/>
    <w:rsid w:val="000527A9"/>
    <w:rsid w:val="00053BE2"/>
    <w:rsid w:val="00055F62"/>
    <w:rsid w:val="0005612D"/>
    <w:rsid w:val="0005698A"/>
    <w:rsid w:val="00061F05"/>
    <w:rsid w:val="00066A88"/>
    <w:rsid w:val="00070244"/>
    <w:rsid w:val="000727BD"/>
    <w:rsid w:val="000729D9"/>
    <w:rsid w:val="000749B4"/>
    <w:rsid w:val="00074EBC"/>
    <w:rsid w:val="00077736"/>
    <w:rsid w:val="0008715A"/>
    <w:rsid w:val="00087D0F"/>
    <w:rsid w:val="00090F64"/>
    <w:rsid w:val="00093F6C"/>
    <w:rsid w:val="00096A44"/>
    <w:rsid w:val="000A649D"/>
    <w:rsid w:val="000A6596"/>
    <w:rsid w:val="000A6B31"/>
    <w:rsid w:val="000A769E"/>
    <w:rsid w:val="000B0F3C"/>
    <w:rsid w:val="000B2CAF"/>
    <w:rsid w:val="000B496B"/>
    <w:rsid w:val="000B4A10"/>
    <w:rsid w:val="000D1C17"/>
    <w:rsid w:val="000D2206"/>
    <w:rsid w:val="000D3802"/>
    <w:rsid w:val="000D5450"/>
    <w:rsid w:val="000D5879"/>
    <w:rsid w:val="000D59BC"/>
    <w:rsid w:val="000D6B98"/>
    <w:rsid w:val="000D6F46"/>
    <w:rsid w:val="000E0727"/>
    <w:rsid w:val="000E40D7"/>
    <w:rsid w:val="000E6093"/>
    <w:rsid w:val="000F147F"/>
    <w:rsid w:val="000F66F6"/>
    <w:rsid w:val="000F737B"/>
    <w:rsid w:val="00101859"/>
    <w:rsid w:val="00101D11"/>
    <w:rsid w:val="001026F9"/>
    <w:rsid w:val="00102D70"/>
    <w:rsid w:val="00104D6B"/>
    <w:rsid w:val="00106F50"/>
    <w:rsid w:val="001075D4"/>
    <w:rsid w:val="00115441"/>
    <w:rsid w:val="00116D02"/>
    <w:rsid w:val="00120DE5"/>
    <w:rsid w:val="0012322A"/>
    <w:rsid w:val="00123D4E"/>
    <w:rsid w:val="0012758E"/>
    <w:rsid w:val="00127A13"/>
    <w:rsid w:val="00130D5A"/>
    <w:rsid w:val="0013366D"/>
    <w:rsid w:val="00133675"/>
    <w:rsid w:val="001351B5"/>
    <w:rsid w:val="001369C2"/>
    <w:rsid w:val="00136C29"/>
    <w:rsid w:val="00140A01"/>
    <w:rsid w:val="00141775"/>
    <w:rsid w:val="001442D7"/>
    <w:rsid w:val="001453C6"/>
    <w:rsid w:val="00151C22"/>
    <w:rsid w:val="0015630E"/>
    <w:rsid w:val="00156B52"/>
    <w:rsid w:val="001575FF"/>
    <w:rsid w:val="00157746"/>
    <w:rsid w:val="00162F94"/>
    <w:rsid w:val="00162FA3"/>
    <w:rsid w:val="001631F6"/>
    <w:rsid w:val="00164711"/>
    <w:rsid w:val="00165EB9"/>
    <w:rsid w:val="00167333"/>
    <w:rsid w:val="0017192A"/>
    <w:rsid w:val="00171CD7"/>
    <w:rsid w:val="001743F5"/>
    <w:rsid w:val="00175F71"/>
    <w:rsid w:val="00181A73"/>
    <w:rsid w:val="00184C55"/>
    <w:rsid w:val="00185F57"/>
    <w:rsid w:val="0018694E"/>
    <w:rsid w:val="00187847"/>
    <w:rsid w:val="001879B5"/>
    <w:rsid w:val="00191EE2"/>
    <w:rsid w:val="00197C4B"/>
    <w:rsid w:val="001A031F"/>
    <w:rsid w:val="001A6A61"/>
    <w:rsid w:val="001B51DF"/>
    <w:rsid w:val="001B651E"/>
    <w:rsid w:val="001B6BE2"/>
    <w:rsid w:val="001B6DED"/>
    <w:rsid w:val="001C0839"/>
    <w:rsid w:val="001C2147"/>
    <w:rsid w:val="001C5958"/>
    <w:rsid w:val="001C6064"/>
    <w:rsid w:val="001C65B0"/>
    <w:rsid w:val="001D02BD"/>
    <w:rsid w:val="001D0DE5"/>
    <w:rsid w:val="001D18D1"/>
    <w:rsid w:val="001D34CC"/>
    <w:rsid w:val="001D64C2"/>
    <w:rsid w:val="001E06A5"/>
    <w:rsid w:val="001E14A4"/>
    <w:rsid w:val="001E16AE"/>
    <w:rsid w:val="001E36E2"/>
    <w:rsid w:val="001E42F5"/>
    <w:rsid w:val="001E5235"/>
    <w:rsid w:val="001E5638"/>
    <w:rsid w:val="001E6334"/>
    <w:rsid w:val="001E634D"/>
    <w:rsid w:val="001F21FA"/>
    <w:rsid w:val="001F29B4"/>
    <w:rsid w:val="001F4821"/>
    <w:rsid w:val="001F56BC"/>
    <w:rsid w:val="001F57F8"/>
    <w:rsid w:val="0020057A"/>
    <w:rsid w:val="002017E0"/>
    <w:rsid w:val="00203A21"/>
    <w:rsid w:val="002042CE"/>
    <w:rsid w:val="00205310"/>
    <w:rsid w:val="00211A1C"/>
    <w:rsid w:val="0021244C"/>
    <w:rsid w:val="00215909"/>
    <w:rsid w:val="00215CC3"/>
    <w:rsid w:val="00216171"/>
    <w:rsid w:val="00217263"/>
    <w:rsid w:val="00222A09"/>
    <w:rsid w:val="0022484D"/>
    <w:rsid w:val="002257ED"/>
    <w:rsid w:val="00226758"/>
    <w:rsid w:val="00226B3E"/>
    <w:rsid w:val="00230242"/>
    <w:rsid w:val="002319E4"/>
    <w:rsid w:val="0023266D"/>
    <w:rsid w:val="00234830"/>
    <w:rsid w:val="002361C0"/>
    <w:rsid w:val="00237B72"/>
    <w:rsid w:val="00241EAF"/>
    <w:rsid w:val="002421DA"/>
    <w:rsid w:val="00242553"/>
    <w:rsid w:val="00243555"/>
    <w:rsid w:val="002448E9"/>
    <w:rsid w:val="0024572F"/>
    <w:rsid w:val="0024631B"/>
    <w:rsid w:val="00247425"/>
    <w:rsid w:val="002506F6"/>
    <w:rsid w:val="0025083D"/>
    <w:rsid w:val="00250AFB"/>
    <w:rsid w:val="0025173B"/>
    <w:rsid w:val="002538AC"/>
    <w:rsid w:val="00254EAA"/>
    <w:rsid w:val="00256A15"/>
    <w:rsid w:val="00257033"/>
    <w:rsid w:val="00257040"/>
    <w:rsid w:val="002607F4"/>
    <w:rsid w:val="002620E5"/>
    <w:rsid w:val="002628F5"/>
    <w:rsid w:val="002650B6"/>
    <w:rsid w:val="00265C31"/>
    <w:rsid w:val="00267A02"/>
    <w:rsid w:val="002700CF"/>
    <w:rsid w:val="00270D5D"/>
    <w:rsid w:val="002744D3"/>
    <w:rsid w:val="00277970"/>
    <w:rsid w:val="00277A0E"/>
    <w:rsid w:val="0028101D"/>
    <w:rsid w:val="002826C6"/>
    <w:rsid w:val="00282BBC"/>
    <w:rsid w:val="0028403D"/>
    <w:rsid w:val="00284B7D"/>
    <w:rsid w:val="00286173"/>
    <w:rsid w:val="00286B94"/>
    <w:rsid w:val="002877B5"/>
    <w:rsid w:val="00287C98"/>
    <w:rsid w:val="00292753"/>
    <w:rsid w:val="00293B5F"/>
    <w:rsid w:val="00297474"/>
    <w:rsid w:val="002A37B6"/>
    <w:rsid w:val="002A3E4B"/>
    <w:rsid w:val="002A7855"/>
    <w:rsid w:val="002A7872"/>
    <w:rsid w:val="002B4C56"/>
    <w:rsid w:val="002B4FDF"/>
    <w:rsid w:val="002B665D"/>
    <w:rsid w:val="002B70F1"/>
    <w:rsid w:val="002C080B"/>
    <w:rsid w:val="002C24B5"/>
    <w:rsid w:val="002C2545"/>
    <w:rsid w:val="002C2A2B"/>
    <w:rsid w:val="002C484D"/>
    <w:rsid w:val="002C5448"/>
    <w:rsid w:val="002D05AF"/>
    <w:rsid w:val="002D224A"/>
    <w:rsid w:val="002E1EFE"/>
    <w:rsid w:val="002E2585"/>
    <w:rsid w:val="002E48C8"/>
    <w:rsid w:val="002F0E3E"/>
    <w:rsid w:val="002F3113"/>
    <w:rsid w:val="002F3BE6"/>
    <w:rsid w:val="002F5B28"/>
    <w:rsid w:val="002F6199"/>
    <w:rsid w:val="002F7277"/>
    <w:rsid w:val="0030224A"/>
    <w:rsid w:val="003037BA"/>
    <w:rsid w:val="00311554"/>
    <w:rsid w:val="0031418C"/>
    <w:rsid w:val="00316A43"/>
    <w:rsid w:val="00317584"/>
    <w:rsid w:val="00324980"/>
    <w:rsid w:val="00326148"/>
    <w:rsid w:val="00326AC0"/>
    <w:rsid w:val="00326BEB"/>
    <w:rsid w:val="00330BE8"/>
    <w:rsid w:val="0033148A"/>
    <w:rsid w:val="0033311E"/>
    <w:rsid w:val="0033554F"/>
    <w:rsid w:val="0033576A"/>
    <w:rsid w:val="00340EF0"/>
    <w:rsid w:val="00342731"/>
    <w:rsid w:val="00344484"/>
    <w:rsid w:val="003446BD"/>
    <w:rsid w:val="00344C83"/>
    <w:rsid w:val="00346936"/>
    <w:rsid w:val="0034720F"/>
    <w:rsid w:val="0034727C"/>
    <w:rsid w:val="003477DB"/>
    <w:rsid w:val="00347E8B"/>
    <w:rsid w:val="00347F5A"/>
    <w:rsid w:val="003509EE"/>
    <w:rsid w:val="00351EEB"/>
    <w:rsid w:val="00354213"/>
    <w:rsid w:val="00357C61"/>
    <w:rsid w:val="003617B7"/>
    <w:rsid w:val="003646D7"/>
    <w:rsid w:val="00364AFE"/>
    <w:rsid w:val="00366359"/>
    <w:rsid w:val="00373EBC"/>
    <w:rsid w:val="0038230A"/>
    <w:rsid w:val="00385F40"/>
    <w:rsid w:val="00387FB7"/>
    <w:rsid w:val="0039158A"/>
    <w:rsid w:val="00392EE5"/>
    <w:rsid w:val="00393340"/>
    <w:rsid w:val="00396D6C"/>
    <w:rsid w:val="003978D9"/>
    <w:rsid w:val="00397DDC"/>
    <w:rsid w:val="003A1F4B"/>
    <w:rsid w:val="003A2C7A"/>
    <w:rsid w:val="003A6BA0"/>
    <w:rsid w:val="003A707B"/>
    <w:rsid w:val="003B0E2E"/>
    <w:rsid w:val="003B41FC"/>
    <w:rsid w:val="003B6223"/>
    <w:rsid w:val="003C07E0"/>
    <w:rsid w:val="003C26B4"/>
    <w:rsid w:val="003C2807"/>
    <w:rsid w:val="003C4F5C"/>
    <w:rsid w:val="003C58A3"/>
    <w:rsid w:val="003C7280"/>
    <w:rsid w:val="003C7805"/>
    <w:rsid w:val="003C7892"/>
    <w:rsid w:val="003D06EB"/>
    <w:rsid w:val="003D0D45"/>
    <w:rsid w:val="003D18F7"/>
    <w:rsid w:val="003D213A"/>
    <w:rsid w:val="003D28EA"/>
    <w:rsid w:val="003D7A64"/>
    <w:rsid w:val="003E0F16"/>
    <w:rsid w:val="003E539C"/>
    <w:rsid w:val="003E6633"/>
    <w:rsid w:val="003E76D4"/>
    <w:rsid w:val="003F140E"/>
    <w:rsid w:val="003F3099"/>
    <w:rsid w:val="00404A46"/>
    <w:rsid w:val="004103FA"/>
    <w:rsid w:val="004111E3"/>
    <w:rsid w:val="0041141C"/>
    <w:rsid w:val="0041162C"/>
    <w:rsid w:val="004119EB"/>
    <w:rsid w:val="00416882"/>
    <w:rsid w:val="004179E1"/>
    <w:rsid w:val="00417B46"/>
    <w:rsid w:val="00420316"/>
    <w:rsid w:val="0042203F"/>
    <w:rsid w:val="004222CB"/>
    <w:rsid w:val="0042250B"/>
    <w:rsid w:val="004226CD"/>
    <w:rsid w:val="0042443B"/>
    <w:rsid w:val="00424487"/>
    <w:rsid w:val="0042506B"/>
    <w:rsid w:val="004270F3"/>
    <w:rsid w:val="0042743D"/>
    <w:rsid w:val="004277A3"/>
    <w:rsid w:val="004308A2"/>
    <w:rsid w:val="00433079"/>
    <w:rsid w:val="0043380D"/>
    <w:rsid w:val="00437C5D"/>
    <w:rsid w:val="00441E2A"/>
    <w:rsid w:val="004431CB"/>
    <w:rsid w:val="004433F9"/>
    <w:rsid w:val="004439CE"/>
    <w:rsid w:val="00444F27"/>
    <w:rsid w:val="00446BF9"/>
    <w:rsid w:val="0044716D"/>
    <w:rsid w:val="0044745E"/>
    <w:rsid w:val="0044796F"/>
    <w:rsid w:val="00451502"/>
    <w:rsid w:val="004554B0"/>
    <w:rsid w:val="00455EAB"/>
    <w:rsid w:val="00457A3D"/>
    <w:rsid w:val="00460171"/>
    <w:rsid w:val="0046132A"/>
    <w:rsid w:val="00461D61"/>
    <w:rsid w:val="004631CD"/>
    <w:rsid w:val="00463862"/>
    <w:rsid w:val="00463EBE"/>
    <w:rsid w:val="004664C5"/>
    <w:rsid w:val="004727CA"/>
    <w:rsid w:val="0047333D"/>
    <w:rsid w:val="00474CCD"/>
    <w:rsid w:val="0047740D"/>
    <w:rsid w:val="00480C5D"/>
    <w:rsid w:val="00481971"/>
    <w:rsid w:val="00482AE1"/>
    <w:rsid w:val="004852D1"/>
    <w:rsid w:val="00485778"/>
    <w:rsid w:val="00491B52"/>
    <w:rsid w:val="004928F3"/>
    <w:rsid w:val="00494DB3"/>
    <w:rsid w:val="00495276"/>
    <w:rsid w:val="0049703A"/>
    <w:rsid w:val="004A0D79"/>
    <w:rsid w:val="004A1454"/>
    <w:rsid w:val="004A6448"/>
    <w:rsid w:val="004A6824"/>
    <w:rsid w:val="004A6BA5"/>
    <w:rsid w:val="004B55EA"/>
    <w:rsid w:val="004B5960"/>
    <w:rsid w:val="004B598B"/>
    <w:rsid w:val="004C47AD"/>
    <w:rsid w:val="004C50ED"/>
    <w:rsid w:val="004C6D1A"/>
    <w:rsid w:val="004C7B0C"/>
    <w:rsid w:val="004C7E24"/>
    <w:rsid w:val="004D03DC"/>
    <w:rsid w:val="004D4652"/>
    <w:rsid w:val="004D77B4"/>
    <w:rsid w:val="004E1541"/>
    <w:rsid w:val="004E16A2"/>
    <w:rsid w:val="004F07E2"/>
    <w:rsid w:val="00500197"/>
    <w:rsid w:val="00500ACA"/>
    <w:rsid w:val="00501212"/>
    <w:rsid w:val="00501337"/>
    <w:rsid w:val="00503374"/>
    <w:rsid w:val="00507CF1"/>
    <w:rsid w:val="005105F0"/>
    <w:rsid w:val="00514172"/>
    <w:rsid w:val="00515300"/>
    <w:rsid w:val="00521205"/>
    <w:rsid w:val="00521C83"/>
    <w:rsid w:val="005231AA"/>
    <w:rsid w:val="005237A9"/>
    <w:rsid w:val="00523E3C"/>
    <w:rsid w:val="005252D6"/>
    <w:rsid w:val="005255B4"/>
    <w:rsid w:val="005272F6"/>
    <w:rsid w:val="005319C4"/>
    <w:rsid w:val="00535160"/>
    <w:rsid w:val="00543125"/>
    <w:rsid w:val="00545159"/>
    <w:rsid w:val="00545688"/>
    <w:rsid w:val="00546062"/>
    <w:rsid w:val="00546383"/>
    <w:rsid w:val="00553A5D"/>
    <w:rsid w:val="00555E31"/>
    <w:rsid w:val="0055677F"/>
    <w:rsid w:val="00557BA9"/>
    <w:rsid w:val="00564456"/>
    <w:rsid w:val="00565250"/>
    <w:rsid w:val="005668E6"/>
    <w:rsid w:val="00567140"/>
    <w:rsid w:val="00567BED"/>
    <w:rsid w:val="005729D1"/>
    <w:rsid w:val="005729FA"/>
    <w:rsid w:val="0057602D"/>
    <w:rsid w:val="00577C2E"/>
    <w:rsid w:val="00581D4F"/>
    <w:rsid w:val="00581FC5"/>
    <w:rsid w:val="005822C0"/>
    <w:rsid w:val="00582F04"/>
    <w:rsid w:val="0058525A"/>
    <w:rsid w:val="00585E08"/>
    <w:rsid w:val="005930BB"/>
    <w:rsid w:val="00593E1F"/>
    <w:rsid w:val="00594505"/>
    <w:rsid w:val="00595471"/>
    <w:rsid w:val="00596BBA"/>
    <w:rsid w:val="005A01D3"/>
    <w:rsid w:val="005A0716"/>
    <w:rsid w:val="005A66C8"/>
    <w:rsid w:val="005A69D0"/>
    <w:rsid w:val="005A703C"/>
    <w:rsid w:val="005A7175"/>
    <w:rsid w:val="005A7801"/>
    <w:rsid w:val="005B41F1"/>
    <w:rsid w:val="005B5916"/>
    <w:rsid w:val="005B5F0D"/>
    <w:rsid w:val="005C2F9E"/>
    <w:rsid w:val="005C35F1"/>
    <w:rsid w:val="005C5638"/>
    <w:rsid w:val="005C6B19"/>
    <w:rsid w:val="005C6EB2"/>
    <w:rsid w:val="005D0BC0"/>
    <w:rsid w:val="005D0C06"/>
    <w:rsid w:val="005D19EC"/>
    <w:rsid w:val="005D2772"/>
    <w:rsid w:val="005D409D"/>
    <w:rsid w:val="005D64D9"/>
    <w:rsid w:val="005D6C8E"/>
    <w:rsid w:val="005D75E6"/>
    <w:rsid w:val="005E05F8"/>
    <w:rsid w:val="005E2749"/>
    <w:rsid w:val="005E2833"/>
    <w:rsid w:val="005E35B0"/>
    <w:rsid w:val="005E4967"/>
    <w:rsid w:val="005E7789"/>
    <w:rsid w:val="005E7938"/>
    <w:rsid w:val="005F043B"/>
    <w:rsid w:val="005F3F93"/>
    <w:rsid w:val="005F7CDA"/>
    <w:rsid w:val="00600D57"/>
    <w:rsid w:val="00602196"/>
    <w:rsid w:val="00603E13"/>
    <w:rsid w:val="00607FFA"/>
    <w:rsid w:val="006105E5"/>
    <w:rsid w:val="00611E54"/>
    <w:rsid w:val="006122A8"/>
    <w:rsid w:val="0062713C"/>
    <w:rsid w:val="00627F16"/>
    <w:rsid w:val="006328C4"/>
    <w:rsid w:val="0063340A"/>
    <w:rsid w:val="00633C58"/>
    <w:rsid w:val="0063451F"/>
    <w:rsid w:val="00636868"/>
    <w:rsid w:val="00637C01"/>
    <w:rsid w:val="00642D25"/>
    <w:rsid w:val="00647265"/>
    <w:rsid w:val="006513C3"/>
    <w:rsid w:val="006533B2"/>
    <w:rsid w:val="00653E22"/>
    <w:rsid w:val="0065506D"/>
    <w:rsid w:val="006612B5"/>
    <w:rsid w:val="00663457"/>
    <w:rsid w:val="0066573E"/>
    <w:rsid w:val="00671EB8"/>
    <w:rsid w:val="00672508"/>
    <w:rsid w:val="00674A9F"/>
    <w:rsid w:val="0067582C"/>
    <w:rsid w:val="00675F6C"/>
    <w:rsid w:val="00675FB4"/>
    <w:rsid w:val="0067765A"/>
    <w:rsid w:val="00682F81"/>
    <w:rsid w:val="006840E1"/>
    <w:rsid w:val="00684505"/>
    <w:rsid w:val="006877A3"/>
    <w:rsid w:val="00690C90"/>
    <w:rsid w:val="00691194"/>
    <w:rsid w:val="0069572E"/>
    <w:rsid w:val="006971F7"/>
    <w:rsid w:val="00697D14"/>
    <w:rsid w:val="006A0E75"/>
    <w:rsid w:val="006A1D81"/>
    <w:rsid w:val="006A2249"/>
    <w:rsid w:val="006A2D2F"/>
    <w:rsid w:val="006A3A9E"/>
    <w:rsid w:val="006A5836"/>
    <w:rsid w:val="006A5B64"/>
    <w:rsid w:val="006A6D75"/>
    <w:rsid w:val="006B2DA6"/>
    <w:rsid w:val="006B31AE"/>
    <w:rsid w:val="006B3D69"/>
    <w:rsid w:val="006B46D9"/>
    <w:rsid w:val="006B5086"/>
    <w:rsid w:val="006B5E67"/>
    <w:rsid w:val="006C046D"/>
    <w:rsid w:val="006C227C"/>
    <w:rsid w:val="006C4AF1"/>
    <w:rsid w:val="006C7042"/>
    <w:rsid w:val="006D239B"/>
    <w:rsid w:val="006D4508"/>
    <w:rsid w:val="006D4B02"/>
    <w:rsid w:val="006D5CA8"/>
    <w:rsid w:val="006E1D0A"/>
    <w:rsid w:val="006E230E"/>
    <w:rsid w:val="006E2734"/>
    <w:rsid w:val="006E2D84"/>
    <w:rsid w:val="006E2D95"/>
    <w:rsid w:val="006E3CB0"/>
    <w:rsid w:val="006E75F2"/>
    <w:rsid w:val="006F4310"/>
    <w:rsid w:val="006F45BB"/>
    <w:rsid w:val="006F5827"/>
    <w:rsid w:val="006F774E"/>
    <w:rsid w:val="00701969"/>
    <w:rsid w:val="007041F9"/>
    <w:rsid w:val="007053A7"/>
    <w:rsid w:val="0070566A"/>
    <w:rsid w:val="00706DC2"/>
    <w:rsid w:val="00707ADF"/>
    <w:rsid w:val="00712A3D"/>
    <w:rsid w:val="007133B8"/>
    <w:rsid w:val="007201FD"/>
    <w:rsid w:val="00726DA9"/>
    <w:rsid w:val="00727C1B"/>
    <w:rsid w:val="00731D01"/>
    <w:rsid w:val="00732E70"/>
    <w:rsid w:val="00733D26"/>
    <w:rsid w:val="007353C8"/>
    <w:rsid w:val="007415A9"/>
    <w:rsid w:val="007416DB"/>
    <w:rsid w:val="00741BCC"/>
    <w:rsid w:val="007449C7"/>
    <w:rsid w:val="00745570"/>
    <w:rsid w:val="00746255"/>
    <w:rsid w:val="00750BFF"/>
    <w:rsid w:val="007511CB"/>
    <w:rsid w:val="00753C5F"/>
    <w:rsid w:val="00755550"/>
    <w:rsid w:val="00756D44"/>
    <w:rsid w:val="007574E0"/>
    <w:rsid w:val="00764AEA"/>
    <w:rsid w:val="00766500"/>
    <w:rsid w:val="00766A6C"/>
    <w:rsid w:val="00766DC5"/>
    <w:rsid w:val="0076723F"/>
    <w:rsid w:val="00770384"/>
    <w:rsid w:val="00770B24"/>
    <w:rsid w:val="00770C8F"/>
    <w:rsid w:val="007725E5"/>
    <w:rsid w:val="007730C0"/>
    <w:rsid w:val="0077354F"/>
    <w:rsid w:val="00776B8A"/>
    <w:rsid w:val="0078051C"/>
    <w:rsid w:val="007805A9"/>
    <w:rsid w:val="00780ED2"/>
    <w:rsid w:val="007846BE"/>
    <w:rsid w:val="00790773"/>
    <w:rsid w:val="00790AA5"/>
    <w:rsid w:val="00790EAE"/>
    <w:rsid w:val="007927AD"/>
    <w:rsid w:val="00794C0D"/>
    <w:rsid w:val="007954B2"/>
    <w:rsid w:val="00796FD5"/>
    <w:rsid w:val="007972B8"/>
    <w:rsid w:val="007A06F1"/>
    <w:rsid w:val="007A0868"/>
    <w:rsid w:val="007B17F4"/>
    <w:rsid w:val="007B2B67"/>
    <w:rsid w:val="007B35A4"/>
    <w:rsid w:val="007B3AB5"/>
    <w:rsid w:val="007B549E"/>
    <w:rsid w:val="007B66B3"/>
    <w:rsid w:val="007C0FD6"/>
    <w:rsid w:val="007C14CA"/>
    <w:rsid w:val="007C3421"/>
    <w:rsid w:val="007C50FD"/>
    <w:rsid w:val="007C696B"/>
    <w:rsid w:val="007C6975"/>
    <w:rsid w:val="007C6EEA"/>
    <w:rsid w:val="007C7E90"/>
    <w:rsid w:val="007D0AFF"/>
    <w:rsid w:val="007D0C25"/>
    <w:rsid w:val="007D2926"/>
    <w:rsid w:val="007D3C10"/>
    <w:rsid w:val="007D45C9"/>
    <w:rsid w:val="007D5E68"/>
    <w:rsid w:val="007D69B9"/>
    <w:rsid w:val="007E2987"/>
    <w:rsid w:val="007E4689"/>
    <w:rsid w:val="007E5DDE"/>
    <w:rsid w:val="007E7481"/>
    <w:rsid w:val="007F3C15"/>
    <w:rsid w:val="007F772E"/>
    <w:rsid w:val="007F78B8"/>
    <w:rsid w:val="008002E3"/>
    <w:rsid w:val="008007C0"/>
    <w:rsid w:val="0080242A"/>
    <w:rsid w:val="00803707"/>
    <w:rsid w:val="008059F0"/>
    <w:rsid w:val="00806A72"/>
    <w:rsid w:val="0080702E"/>
    <w:rsid w:val="008077C6"/>
    <w:rsid w:val="00813B79"/>
    <w:rsid w:val="00815817"/>
    <w:rsid w:val="00815C2F"/>
    <w:rsid w:val="0081691D"/>
    <w:rsid w:val="008174C3"/>
    <w:rsid w:val="00820E11"/>
    <w:rsid w:val="00821733"/>
    <w:rsid w:val="00821887"/>
    <w:rsid w:val="008229DB"/>
    <w:rsid w:val="00824ED2"/>
    <w:rsid w:val="0083074F"/>
    <w:rsid w:val="008352A0"/>
    <w:rsid w:val="008413A7"/>
    <w:rsid w:val="008458F6"/>
    <w:rsid w:val="00846329"/>
    <w:rsid w:val="00846DE1"/>
    <w:rsid w:val="008527A1"/>
    <w:rsid w:val="00852872"/>
    <w:rsid w:val="00853CE5"/>
    <w:rsid w:val="008609FE"/>
    <w:rsid w:val="00861069"/>
    <w:rsid w:val="008625FE"/>
    <w:rsid w:val="008626A3"/>
    <w:rsid w:val="00865743"/>
    <w:rsid w:val="008719AD"/>
    <w:rsid w:val="00872ED1"/>
    <w:rsid w:val="008736F4"/>
    <w:rsid w:val="008741BF"/>
    <w:rsid w:val="00875FF6"/>
    <w:rsid w:val="008810B8"/>
    <w:rsid w:val="00881327"/>
    <w:rsid w:val="008826FD"/>
    <w:rsid w:val="00882E79"/>
    <w:rsid w:val="00887EAC"/>
    <w:rsid w:val="0089107C"/>
    <w:rsid w:val="008921D4"/>
    <w:rsid w:val="008924C4"/>
    <w:rsid w:val="00894EFF"/>
    <w:rsid w:val="00895522"/>
    <w:rsid w:val="008A01F1"/>
    <w:rsid w:val="008A2310"/>
    <w:rsid w:val="008A275F"/>
    <w:rsid w:val="008A6242"/>
    <w:rsid w:val="008B0E05"/>
    <w:rsid w:val="008B42CA"/>
    <w:rsid w:val="008B51EA"/>
    <w:rsid w:val="008B5413"/>
    <w:rsid w:val="008B702F"/>
    <w:rsid w:val="008C0A01"/>
    <w:rsid w:val="008C12BB"/>
    <w:rsid w:val="008C50FE"/>
    <w:rsid w:val="008C7550"/>
    <w:rsid w:val="008C7CA8"/>
    <w:rsid w:val="008D0305"/>
    <w:rsid w:val="008D2283"/>
    <w:rsid w:val="008D6816"/>
    <w:rsid w:val="008E0278"/>
    <w:rsid w:val="008E0988"/>
    <w:rsid w:val="008E4BE6"/>
    <w:rsid w:val="008F0125"/>
    <w:rsid w:val="008F2D03"/>
    <w:rsid w:val="008F417F"/>
    <w:rsid w:val="008F7C48"/>
    <w:rsid w:val="009025B1"/>
    <w:rsid w:val="00903DFF"/>
    <w:rsid w:val="00904F0A"/>
    <w:rsid w:val="00906656"/>
    <w:rsid w:val="00906BE9"/>
    <w:rsid w:val="00910991"/>
    <w:rsid w:val="009122BA"/>
    <w:rsid w:val="00912D5D"/>
    <w:rsid w:val="009144AC"/>
    <w:rsid w:val="00916F27"/>
    <w:rsid w:val="00917355"/>
    <w:rsid w:val="00917A29"/>
    <w:rsid w:val="00917E00"/>
    <w:rsid w:val="00921B3B"/>
    <w:rsid w:val="009265C1"/>
    <w:rsid w:val="00927577"/>
    <w:rsid w:val="00932378"/>
    <w:rsid w:val="0093504C"/>
    <w:rsid w:val="009359EA"/>
    <w:rsid w:val="00937F57"/>
    <w:rsid w:val="00940228"/>
    <w:rsid w:val="009408AA"/>
    <w:rsid w:val="00942D5A"/>
    <w:rsid w:val="00944D80"/>
    <w:rsid w:val="009479B1"/>
    <w:rsid w:val="00950924"/>
    <w:rsid w:val="00952498"/>
    <w:rsid w:val="00952AD2"/>
    <w:rsid w:val="00953197"/>
    <w:rsid w:val="00957661"/>
    <w:rsid w:val="00957703"/>
    <w:rsid w:val="00962FBA"/>
    <w:rsid w:val="00962FCA"/>
    <w:rsid w:val="00963069"/>
    <w:rsid w:val="00966838"/>
    <w:rsid w:val="00966B81"/>
    <w:rsid w:val="00966DDB"/>
    <w:rsid w:val="00967C08"/>
    <w:rsid w:val="00967EE7"/>
    <w:rsid w:val="0097220E"/>
    <w:rsid w:val="00974DAF"/>
    <w:rsid w:val="00977BAA"/>
    <w:rsid w:val="009816D7"/>
    <w:rsid w:val="00983A0E"/>
    <w:rsid w:val="00984660"/>
    <w:rsid w:val="00986954"/>
    <w:rsid w:val="00992300"/>
    <w:rsid w:val="00993C76"/>
    <w:rsid w:val="009A47CF"/>
    <w:rsid w:val="009A50E7"/>
    <w:rsid w:val="009A6637"/>
    <w:rsid w:val="009A6C37"/>
    <w:rsid w:val="009B0D5B"/>
    <w:rsid w:val="009B11D9"/>
    <w:rsid w:val="009B157B"/>
    <w:rsid w:val="009B2674"/>
    <w:rsid w:val="009B3942"/>
    <w:rsid w:val="009B5795"/>
    <w:rsid w:val="009B598F"/>
    <w:rsid w:val="009B5DB1"/>
    <w:rsid w:val="009B5E86"/>
    <w:rsid w:val="009C12AE"/>
    <w:rsid w:val="009C1CE1"/>
    <w:rsid w:val="009C3519"/>
    <w:rsid w:val="009C3882"/>
    <w:rsid w:val="009C66F1"/>
    <w:rsid w:val="009C71E4"/>
    <w:rsid w:val="009D36EB"/>
    <w:rsid w:val="009D3C42"/>
    <w:rsid w:val="009D5154"/>
    <w:rsid w:val="009E392B"/>
    <w:rsid w:val="009E3B22"/>
    <w:rsid w:val="009E5FDE"/>
    <w:rsid w:val="009F1526"/>
    <w:rsid w:val="009F561A"/>
    <w:rsid w:val="009F63B2"/>
    <w:rsid w:val="009F76E5"/>
    <w:rsid w:val="00A01767"/>
    <w:rsid w:val="00A021F9"/>
    <w:rsid w:val="00A03220"/>
    <w:rsid w:val="00A03B6C"/>
    <w:rsid w:val="00A04B19"/>
    <w:rsid w:val="00A053FB"/>
    <w:rsid w:val="00A06CA4"/>
    <w:rsid w:val="00A128CB"/>
    <w:rsid w:val="00A15044"/>
    <w:rsid w:val="00A158EF"/>
    <w:rsid w:val="00A16CF2"/>
    <w:rsid w:val="00A17C97"/>
    <w:rsid w:val="00A21EC2"/>
    <w:rsid w:val="00A23CD6"/>
    <w:rsid w:val="00A25143"/>
    <w:rsid w:val="00A30466"/>
    <w:rsid w:val="00A30CB7"/>
    <w:rsid w:val="00A31A83"/>
    <w:rsid w:val="00A32BC9"/>
    <w:rsid w:val="00A337C3"/>
    <w:rsid w:val="00A36DFB"/>
    <w:rsid w:val="00A40B2A"/>
    <w:rsid w:val="00A43437"/>
    <w:rsid w:val="00A4685F"/>
    <w:rsid w:val="00A47F44"/>
    <w:rsid w:val="00A553C7"/>
    <w:rsid w:val="00A55870"/>
    <w:rsid w:val="00A5598A"/>
    <w:rsid w:val="00A56E35"/>
    <w:rsid w:val="00A56F21"/>
    <w:rsid w:val="00A600AA"/>
    <w:rsid w:val="00A60239"/>
    <w:rsid w:val="00A633B5"/>
    <w:rsid w:val="00A6489B"/>
    <w:rsid w:val="00A65040"/>
    <w:rsid w:val="00A6525B"/>
    <w:rsid w:val="00A66E1A"/>
    <w:rsid w:val="00A67795"/>
    <w:rsid w:val="00A67DDA"/>
    <w:rsid w:val="00A73481"/>
    <w:rsid w:val="00A74C4A"/>
    <w:rsid w:val="00A75F85"/>
    <w:rsid w:val="00A76AC4"/>
    <w:rsid w:val="00A77224"/>
    <w:rsid w:val="00A773A3"/>
    <w:rsid w:val="00A80099"/>
    <w:rsid w:val="00A80AA1"/>
    <w:rsid w:val="00A91094"/>
    <w:rsid w:val="00A91BFA"/>
    <w:rsid w:val="00A94A9C"/>
    <w:rsid w:val="00A956B8"/>
    <w:rsid w:val="00A95DCF"/>
    <w:rsid w:val="00A96FCE"/>
    <w:rsid w:val="00AA188E"/>
    <w:rsid w:val="00AA27B1"/>
    <w:rsid w:val="00AA28EC"/>
    <w:rsid w:val="00AA29D5"/>
    <w:rsid w:val="00AA460A"/>
    <w:rsid w:val="00AA4D69"/>
    <w:rsid w:val="00AA76ED"/>
    <w:rsid w:val="00AA77A2"/>
    <w:rsid w:val="00AB0BB6"/>
    <w:rsid w:val="00AB1D4D"/>
    <w:rsid w:val="00AB23A7"/>
    <w:rsid w:val="00AB2477"/>
    <w:rsid w:val="00AB5CD1"/>
    <w:rsid w:val="00AC0F23"/>
    <w:rsid w:val="00AC30B7"/>
    <w:rsid w:val="00AC4D64"/>
    <w:rsid w:val="00AC7FE2"/>
    <w:rsid w:val="00AD08CF"/>
    <w:rsid w:val="00AD31DC"/>
    <w:rsid w:val="00AD5EBC"/>
    <w:rsid w:val="00AD69E8"/>
    <w:rsid w:val="00AE1838"/>
    <w:rsid w:val="00AE1D9D"/>
    <w:rsid w:val="00AE325C"/>
    <w:rsid w:val="00AE38F2"/>
    <w:rsid w:val="00AE39F9"/>
    <w:rsid w:val="00AE4D3F"/>
    <w:rsid w:val="00AE6D09"/>
    <w:rsid w:val="00AE6DD4"/>
    <w:rsid w:val="00AE793D"/>
    <w:rsid w:val="00AF5DF4"/>
    <w:rsid w:val="00AF6AD8"/>
    <w:rsid w:val="00AF6C98"/>
    <w:rsid w:val="00AF7FB9"/>
    <w:rsid w:val="00B0412A"/>
    <w:rsid w:val="00B05D5E"/>
    <w:rsid w:val="00B062C9"/>
    <w:rsid w:val="00B1120B"/>
    <w:rsid w:val="00B12CDD"/>
    <w:rsid w:val="00B12E29"/>
    <w:rsid w:val="00B1380A"/>
    <w:rsid w:val="00B13F66"/>
    <w:rsid w:val="00B147DB"/>
    <w:rsid w:val="00B14DEB"/>
    <w:rsid w:val="00B179B3"/>
    <w:rsid w:val="00B201AD"/>
    <w:rsid w:val="00B21183"/>
    <w:rsid w:val="00B21A24"/>
    <w:rsid w:val="00B23A87"/>
    <w:rsid w:val="00B24A40"/>
    <w:rsid w:val="00B25D3F"/>
    <w:rsid w:val="00B349DD"/>
    <w:rsid w:val="00B34D47"/>
    <w:rsid w:val="00B427B5"/>
    <w:rsid w:val="00B42A2D"/>
    <w:rsid w:val="00B42CAC"/>
    <w:rsid w:val="00B46775"/>
    <w:rsid w:val="00B4736D"/>
    <w:rsid w:val="00B50A06"/>
    <w:rsid w:val="00B510FD"/>
    <w:rsid w:val="00B53EC5"/>
    <w:rsid w:val="00B563A7"/>
    <w:rsid w:val="00B57988"/>
    <w:rsid w:val="00B60156"/>
    <w:rsid w:val="00B6142F"/>
    <w:rsid w:val="00B620BB"/>
    <w:rsid w:val="00B63774"/>
    <w:rsid w:val="00B67FA9"/>
    <w:rsid w:val="00B71910"/>
    <w:rsid w:val="00B7574D"/>
    <w:rsid w:val="00B76E7E"/>
    <w:rsid w:val="00B80374"/>
    <w:rsid w:val="00B81227"/>
    <w:rsid w:val="00B81D01"/>
    <w:rsid w:val="00B9151A"/>
    <w:rsid w:val="00B92660"/>
    <w:rsid w:val="00B92EDE"/>
    <w:rsid w:val="00B95189"/>
    <w:rsid w:val="00BA4F2E"/>
    <w:rsid w:val="00BA5C15"/>
    <w:rsid w:val="00BA60C7"/>
    <w:rsid w:val="00BB0463"/>
    <w:rsid w:val="00BB0BE5"/>
    <w:rsid w:val="00BB5423"/>
    <w:rsid w:val="00BC2487"/>
    <w:rsid w:val="00BC306B"/>
    <w:rsid w:val="00BC47FA"/>
    <w:rsid w:val="00BC4889"/>
    <w:rsid w:val="00BC623A"/>
    <w:rsid w:val="00BC7DE7"/>
    <w:rsid w:val="00BD0AAF"/>
    <w:rsid w:val="00BD1BB0"/>
    <w:rsid w:val="00BD48A9"/>
    <w:rsid w:val="00BD4C48"/>
    <w:rsid w:val="00BD5D02"/>
    <w:rsid w:val="00BD6818"/>
    <w:rsid w:val="00BD73C3"/>
    <w:rsid w:val="00BE000A"/>
    <w:rsid w:val="00BE1DB5"/>
    <w:rsid w:val="00BE35D2"/>
    <w:rsid w:val="00BE5457"/>
    <w:rsid w:val="00BF032B"/>
    <w:rsid w:val="00BF1979"/>
    <w:rsid w:val="00BF1A32"/>
    <w:rsid w:val="00BF2CF3"/>
    <w:rsid w:val="00BF3EEB"/>
    <w:rsid w:val="00BF7DF9"/>
    <w:rsid w:val="00C005D7"/>
    <w:rsid w:val="00C036E3"/>
    <w:rsid w:val="00C047F8"/>
    <w:rsid w:val="00C0528C"/>
    <w:rsid w:val="00C0572F"/>
    <w:rsid w:val="00C067B0"/>
    <w:rsid w:val="00C10934"/>
    <w:rsid w:val="00C1573E"/>
    <w:rsid w:val="00C15AEF"/>
    <w:rsid w:val="00C2659B"/>
    <w:rsid w:val="00C26982"/>
    <w:rsid w:val="00C30290"/>
    <w:rsid w:val="00C3070D"/>
    <w:rsid w:val="00C316DC"/>
    <w:rsid w:val="00C3239A"/>
    <w:rsid w:val="00C3269B"/>
    <w:rsid w:val="00C35BDA"/>
    <w:rsid w:val="00C37C3B"/>
    <w:rsid w:val="00C408AE"/>
    <w:rsid w:val="00C41510"/>
    <w:rsid w:val="00C41925"/>
    <w:rsid w:val="00C43465"/>
    <w:rsid w:val="00C47AFB"/>
    <w:rsid w:val="00C5016E"/>
    <w:rsid w:val="00C50B8F"/>
    <w:rsid w:val="00C52D1E"/>
    <w:rsid w:val="00C57078"/>
    <w:rsid w:val="00C6244B"/>
    <w:rsid w:val="00C640F8"/>
    <w:rsid w:val="00C64ECF"/>
    <w:rsid w:val="00C708BF"/>
    <w:rsid w:val="00C734B3"/>
    <w:rsid w:val="00C808F6"/>
    <w:rsid w:val="00C84968"/>
    <w:rsid w:val="00C86668"/>
    <w:rsid w:val="00C87E6E"/>
    <w:rsid w:val="00C87EBF"/>
    <w:rsid w:val="00C91E65"/>
    <w:rsid w:val="00C9258A"/>
    <w:rsid w:val="00C93CDD"/>
    <w:rsid w:val="00C946B7"/>
    <w:rsid w:val="00C94BD3"/>
    <w:rsid w:val="00C961AF"/>
    <w:rsid w:val="00C9711D"/>
    <w:rsid w:val="00CA0E3F"/>
    <w:rsid w:val="00CA2620"/>
    <w:rsid w:val="00CA397A"/>
    <w:rsid w:val="00CA5F5E"/>
    <w:rsid w:val="00CA7A6B"/>
    <w:rsid w:val="00CB106B"/>
    <w:rsid w:val="00CB57E6"/>
    <w:rsid w:val="00CB580A"/>
    <w:rsid w:val="00CB6365"/>
    <w:rsid w:val="00CB7681"/>
    <w:rsid w:val="00CC1552"/>
    <w:rsid w:val="00CC211A"/>
    <w:rsid w:val="00CC440E"/>
    <w:rsid w:val="00CC7DBB"/>
    <w:rsid w:val="00CD0FD2"/>
    <w:rsid w:val="00CD1859"/>
    <w:rsid w:val="00CD1F1D"/>
    <w:rsid w:val="00CD2B59"/>
    <w:rsid w:val="00CD5FA6"/>
    <w:rsid w:val="00CE4E61"/>
    <w:rsid w:val="00CE5E7D"/>
    <w:rsid w:val="00CE6E31"/>
    <w:rsid w:val="00CF20AF"/>
    <w:rsid w:val="00CF246F"/>
    <w:rsid w:val="00CF7683"/>
    <w:rsid w:val="00D010F8"/>
    <w:rsid w:val="00D01B0F"/>
    <w:rsid w:val="00D03066"/>
    <w:rsid w:val="00D06858"/>
    <w:rsid w:val="00D119BA"/>
    <w:rsid w:val="00D126BB"/>
    <w:rsid w:val="00D13EDC"/>
    <w:rsid w:val="00D14385"/>
    <w:rsid w:val="00D167AC"/>
    <w:rsid w:val="00D17E95"/>
    <w:rsid w:val="00D17FE8"/>
    <w:rsid w:val="00D2006D"/>
    <w:rsid w:val="00D21B46"/>
    <w:rsid w:val="00D3301E"/>
    <w:rsid w:val="00D35564"/>
    <w:rsid w:val="00D36ACE"/>
    <w:rsid w:val="00D42C5B"/>
    <w:rsid w:val="00D47298"/>
    <w:rsid w:val="00D476E0"/>
    <w:rsid w:val="00D55433"/>
    <w:rsid w:val="00D55FB1"/>
    <w:rsid w:val="00D565FB"/>
    <w:rsid w:val="00D56D39"/>
    <w:rsid w:val="00D6050C"/>
    <w:rsid w:val="00D619D3"/>
    <w:rsid w:val="00D628AD"/>
    <w:rsid w:val="00D649D5"/>
    <w:rsid w:val="00D71595"/>
    <w:rsid w:val="00D73F63"/>
    <w:rsid w:val="00D75C2E"/>
    <w:rsid w:val="00D77BBF"/>
    <w:rsid w:val="00D814CF"/>
    <w:rsid w:val="00D831F7"/>
    <w:rsid w:val="00D85812"/>
    <w:rsid w:val="00D85B75"/>
    <w:rsid w:val="00D87D06"/>
    <w:rsid w:val="00D908FB"/>
    <w:rsid w:val="00D92577"/>
    <w:rsid w:val="00D9664D"/>
    <w:rsid w:val="00DA0C5B"/>
    <w:rsid w:val="00DA0EB6"/>
    <w:rsid w:val="00DA3A89"/>
    <w:rsid w:val="00DA5BC1"/>
    <w:rsid w:val="00DB0E03"/>
    <w:rsid w:val="00DB274D"/>
    <w:rsid w:val="00DB3D0C"/>
    <w:rsid w:val="00DB46AA"/>
    <w:rsid w:val="00DB7EB6"/>
    <w:rsid w:val="00DC3BE3"/>
    <w:rsid w:val="00DD1549"/>
    <w:rsid w:val="00DD182B"/>
    <w:rsid w:val="00DD35EB"/>
    <w:rsid w:val="00DD4517"/>
    <w:rsid w:val="00DD500F"/>
    <w:rsid w:val="00DD59B0"/>
    <w:rsid w:val="00DD7178"/>
    <w:rsid w:val="00DE04E5"/>
    <w:rsid w:val="00DE2E35"/>
    <w:rsid w:val="00DE6FF0"/>
    <w:rsid w:val="00DF4341"/>
    <w:rsid w:val="00DF5707"/>
    <w:rsid w:val="00DF64A2"/>
    <w:rsid w:val="00DF7C7F"/>
    <w:rsid w:val="00DF7FB8"/>
    <w:rsid w:val="00E002AD"/>
    <w:rsid w:val="00E004D7"/>
    <w:rsid w:val="00E02D14"/>
    <w:rsid w:val="00E0300F"/>
    <w:rsid w:val="00E05117"/>
    <w:rsid w:val="00E06E8B"/>
    <w:rsid w:val="00E116C8"/>
    <w:rsid w:val="00E12413"/>
    <w:rsid w:val="00E1336A"/>
    <w:rsid w:val="00E14EAD"/>
    <w:rsid w:val="00E20F83"/>
    <w:rsid w:val="00E2794F"/>
    <w:rsid w:val="00E27C8B"/>
    <w:rsid w:val="00E322A1"/>
    <w:rsid w:val="00E365EC"/>
    <w:rsid w:val="00E41131"/>
    <w:rsid w:val="00E42E42"/>
    <w:rsid w:val="00E430CA"/>
    <w:rsid w:val="00E445AD"/>
    <w:rsid w:val="00E470BF"/>
    <w:rsid w:val="00E50200"/>
    <w:rsid w:val="00E50E4D"/>
    <w:rsid w:val="00E51737"/>
    <w:rsid w:val="00E51DDC"/>
    <w:rsid w:val="00E52E4E"/>
    <w:rsid w:val="00E53BD3"/>
    <w:rsid w:val="00E5465D"/>
    <w:rsid w:val="00E628FC"/>
    <w:rsid w:val="00E62F9C"/>
    <w:rsid w:val="00E6459E"/>
    <w:rsid w:val="00E65758"/>
    <w:rsid w:val="00E70B74"/>
    <w:rsid w:val="00E74FD6"/>
    <w:rsid w:val="00E7593A"/>
    <w:rsid w:val="00E764CC"/>
    <w:rsid w:val="00E76B3A"/>
    <w:rsid w:val="00E77433"/>
    <w:rsid w:val="00E778E1"/>
    <w:rsid w:val="00E806ED"/>
    <w:rsid w:val="00E81A70"/>
    <w:rsid w:val="00E84045"/>
    <w:rsid w:val="00E844E8"/>
    <w:rsid w:val="00E85199"/>
    <w:rsid w:val="00E86F65"/>
    <w:rsid w:val="00E927FD"/>
    <w:rsid w:val="00E93781"/>
    <w:rsid w:val="00E93C8F"/>
    <w:rsid w:val="00E9436F"/>
    <w:rsid w:val="00E94E91"/>
    <w:rsid w:val="00E95A0F"/>
    <w:rsid w:val="00E966C9"/>
    <w:rsid w:val="00E972DD"/>
    <w:rsid w:val="00EA0502"/>
    <w:rsid w:val="00EA319F"/>
    <w:rsid w:val="00EA3D4B"/>
    <w:rsid w:val="00EA462B"/>
    <w:rsid w:val="00EA559E"/>
    <w:rsid w:val="00EA5713"/>
    <w:rsid w:val="00EA6010"/>
    <w:rsid w:val="00EB1B20"/>
    <w:rsid w:val="00EB2A57"/>
    <w:rsid w:val="00EB2D19"/>
    <w:rsid w:val="00EB3143"/>
    <w:rsid w:val="00EB3515"/>
    <w:rsid w:val="00EB377E"/>
    <w:rsid w:val="00EB7753"/>
    <w:rsid w:val="00EB7D2C"/>
    <w:rsid w:val="00EC383E"/>
    <w:rsid w:val="00EC5308"/>
    <w:rsid w:val="00EC6F49"/>
    <w:rsid w:val="00ED0866"/>
    <w:rsid w:val="00ED2429"/>
    <w:rsid w:val="00ED2D4A"/>
    <w:rsid w:val="00ED30ED"/>
    <w:rsid w:val="00ED614F"/>
    <w:rsid w:val="00EE1D56"/>
    <w:rsid w:val="00EE1DE8"/>
    <w:rsid w:val="00EE22CB"/>
    <w:rsid w:val="00EE6A09"/>
    <w:rsid w:val="00EE6A5A"/>
    <w:rsid w:val="00EE755C"/>
    <w:rsid w:val="00EE75C2"/>
    <w:rsid w:val="00EF16B4"/>
    <w:rsid w:val="00EF1C51"/>
    <w:rsid w:val="00EF3EC2"/>
    <w:rsid w:val="00EF6AB2"/>
    <w:rsid w:val="00F034B3"/>
    <w:rsid w:val="00F04229"/>
    <w:rsid w:val="00F04E6D"/>
    <w:rsid w:val="00F158A9"/>
    <w:rsid w:val="00F15963"/>
    <w:rsid w:val="00F205F2"/>
    <w:rsid w:val="00F20759"/>
    <w:rsid w:val="00F260E0"/>
    <w:rsid w:val="00F2634A"/>
    <w:rsid w:val="00F27751"/>
    <w:rsid w:val="00F27817"/>
    <w:rsid w:val="00F27C2E"/>
    <w:rsid w:val="00F30104"/>
    <w:rsid w:val="00F306CC"/>
    <w:rsid w:val="00F326FE"/>
    <w:rsid w:val="00F32D4D"/>
    <w:rsid w:val="00F34B68"/>
    <w:rsid w:val="00F35648"/>
    <w:rsid w:val="00F37C5C"/>
    <w:rsid w:val="00F4059A"/>
    <w:rsid w:val="00F417E7"/>
    <w:rsid w:val="00F41AA1"/>
    <w:rsid w:val="00F44F48"/>
    <w:rsid w:val="00F44FA5"/>
    <w:rsid w:val="00F464A0"/>
    <w:rsid w:val="00F5413B"/>
    <w:rsid w:val="00F543D9"/>
    <w:rsid w:val="00F5688D"/>
    <w:rsid w:val="00F60293"/>
    <w:rsid w:val="00F6175A"/>
    <w:rsid w:val="00F62093"/>
    <w:rsid w:val="00F70CAE"/>
    <w:rsid w:val="00F7124D"/>
    <w:rsid w:val="00F718AC"/>
    <w:rsid w:val="00F71FBA"/>
    <w:rsid w:val="00F73590"/>
    <w:rsid w:val="00F7405E"/>
    <w:rsid w:val="00F82890"/>
    <w:rsid w:val="00F82A5F"/>
    <w:rsid w:val="00F86843"/>
    <w:rsid w:val="00F9349E"/>
    <w:rsid w:val="00F93FD6"/>
    <w:rsid w:val="00F94AB5"/>
    <w:rsid w:val="00F94F9D"/>
    <w:rsid w:val="00F97DB5"/>
    <w:rsid w:val="00FA1503"/>
    <w:rsid w:val="00FA5DFA"/>
    <w:rsid w:val="00FA6369"/>
    <w:rsid w:val="00FA6A21"/>
    <w:rsid w:val="00FB07C2"/>
    <w:rsid w:val="00FB0FDB"/>
    <w:rsid w:val="00FB29F6"/>
    <w:rsid w:val="00FB3847"/>
    <w:rsid w:val="00FB40AC"/>
    <w:rsid w:val="00FB4D77"/>
    <w:rsid w:val="00FB4EA6"/>
    <w:rsid w:val="00FB6226"/>
    <w:rsid w:val="00FB7667"/>
    <w:rsid w:val="00FC1818"/>
    <w:rsid w:val="00FC4F36"/>
    <w:rsid w:val="00FC79C4"/>
    <w:rsid w:val="00FD31F4"/>
    <w:rsid w:val="00FD5C83"/>
    <w:rsid w:val="00FE05ED"/>
    <w:rsid w:val="00FE3898"/>
    <w:rsid w:val="00FF122F"/>
    <w:rsid w:val="00FF182D"/>
    <w:rsid w:val="00FF2A26"/>
    <w:rsid w:val="00FF3351"/>
    <w:rsid w:val="00FF516F"/>
    <w:rsid w:val="00FF5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508C22"/>
  <w15:chartTrackingRefBased/>
  <w15:docId w15:val="{370A1A91-1DF1-4272-A448-333FF2D1C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480" w:lineRule="auto"/>
        <w:ind w:firstLine="720"/>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left"/>
    </w:pPr>
  </w:style>
  <w:style w:type="paragraph" w:styleId="Heading1">
    <w:name w:val="heading 1"/>
    <w:basedOn w:val="Normal"/>
    <w:next w:val="Normal"/>
    <w:link w:val="Heading1Char"/>
    <w:uiPriority w:val="9"/>
    <w:qFormat/>
    <w:rsid w:val="00C067B0"/>
    <w:pPr>
      <w:keepNext/>
      <w:keepLines/>
      <w:spacing w:before="240"/>
      <w:jc w:val="center"/>
      <w:outlineLvl w:val="0"/>
    </w:pPr>
    <w:rPr>
      <w:rFonts w:eastAsiaTheme="majorEastAsia" w:cstheme="majorBidi"/>
      <w:color w:val="000000" w:themeColor="text1"/>
      <w:szCs w:val="32"/>
      <w:u w:val="single"/>
    </w:rPr>
  </w:style>
  <w:style w:type="paragraph" w:styleId="Heading2">
    <w:name w:val="heading 2"/>
    <w:basedOn w:val="Normal"/>
    <w:next w:val="Normal"/>
    <w:link w:val="Heading2Char"/>
    <w:uiPriority w:val="9"/>
    <w:unhideWhenUsed/>
    <w:qFormat/>
    <w:rsid w:val="00581D4F"/>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3B0E2E"/>
    <w:pPr>
      <w:keepNext/>
      <w:keepLines/>
      <w:spacing w:before="40"/>
      <w:outlineLvl w:val="2"/>
    </w:pPr>
    <w:rPr>
      <w:rFonts w:eastAsiaTheme="majorEastAsia" w:cstheme="majorBidi"/>
      <w:color w:val="000000" w:themeColor="text1"/>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1EB8"/>
    <w:rPr>
      <w:sz w:val="16"/>
      <w:szCs w:val="16"/>
    </w:rPr>
  </w:style>
  <w:style w:type="paragraph" w:styleId="CommentText">
    <w:name w:val="annotation text"/>
    <w:basedOn w:val="Normal"/>
    <w:link w:val="CommentTextChar"/>
    <w:uiPriority w:val="99"/>
    <w:unhideWhenUsed/>
    <w:rsid w:val="00671EB8"/>
    <w:pPr>
      <w:spacing w:line="240" w:lineRule="auto"/>
    </w:pPr>
    <w:rPr>
      <w:sz w:val="20"/>
      <w:szCs w:val="20"/>
    </w:rPr>
  </w:style>
  <w:style w:type="character" w:customStyle="1" w:styleId="CommentTextChar">
    <w:name w:val="Comment Text Char"/>
    <w:basedOn w:val="DefaultParagraphFont"/>
    <w:link w:val="CommentText"/>
    <w:uiPriority w:val="99"/>
    <w:rsid w:val="00671EB8"/>
    <w:rPr>
      <w:sz w:val="20"/>
      <w:szCs w:val="20"/>
    </w:rPr>
  </w:style>
  <w:style w:type="paragraph" w:styleId="CommentSubject">
    <w:name w:val="annotation subject"/>
    <w:basedOn w:val="CommentText"/>
    <w:next w:val="CommentText"/>
    <w:link w:val="CommentSubjectChar"/>
    <w:uiPriority w:val="99"/>
    <w:semiHidden/>
    <w:unhideWhenUsed/>
    <w:rsid w:val="00671EB8"/>
    <w:rPr>
      <w:b/>
      <w:bCs/>
    </w:rPr>
  </w:style>
  <w:style w:type="character" w:customStyle="1" w:styleId="CommentSubjectChar">
    <w:name w:val="Comment Subject Char"/>
    <w:basedOn w:val="CommentTextChar"/>
    <w:link w:val="CommentSubject"/>
    <w:uiPriority w:val="99"/>
    <w:semiHidden/>
    <w:rsid w:val="00671EB8"/>
    <w:rPr>
      <w:b/>
      <w:bCs/>
      <w:sz w:val="20"/>
      <w:szCs w:val="20"/>
    </w:rPr>
  </w:style>
  <w:style w:type="paragraph" w:styleId="BalloonText">
    <w:name w:val="Balloon Text"/>
    <w:basedOn w:val="Normal"/>
    <w:link w:val="BalloonTextChar"/>
    <w:uiPriority w:val="99"/>
    <w:semiHidden/>
    <w:unhideWhenUsed/>
    <w:rsid w:val="00671EB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1EB8"/>
    <w:rPr>
      <w:rFonts w:ascii="Segoe UI" w:hAnsi="Segoe UI" w:cs="Segoe UI"/>
      <w:sz w:val="18"/>
      <w:szCs w:val="18"/>
    </w:rPr>
  </w:style>
  <w:style w:type="paragraph" w:styleId="Header">
    <w:name w:val="header"/>
    <w:basedOn w:val="Normal"/>
    <w:link w:val="HeaderChar"/>
    <w:uiPriority w:val="99"/>
    <w:unhideWhenUsed/>
    <w:rsid w:val="009B5795"/>
    <w:pPr>
      <w:tabs>
        <w:tab w:val="center" w:pos="4680"/>
        <w:tab w:val="right" w:pos="9360"/>
      </w:tabs>
      <w:spacing w:line="240" w:lineRule="auto"/>
    </w:pPr>
  </w:style>
  <w:style w:type="character" w:customStyle="1" w:styleId="HeaderChar">
    <w:name w:val="Header Char"/>
    <w:basedOn w:val="DefaultParagraphFont"/>
    <w:link w:val="Header"/>
    <w:uiPriority w:val="99"/>
    <w:rsid w:val="009B5795"/>
  </w:style>
  <w:style w:type="paragraph" w:styleId="Footer">
    <w:name w:val="footer"/>
    <w:basedOn w:val="Normal"/>
    <w:link w:val="FooterChar"/>
    <w:uiPriority w:val="99"/>
    <w:unhideWhenUsed/>
    <w:rsid w:val="009B5795"/>
    <w:pPr>
      <w:tabs>
        <w:tab w:val="center" w:pos="4680"/>
        <w:tab w:val="right" w:pos="9360"/>
      </w:tabs>
      <w:spacing w:line="240" w:lineRule="auto"/>
    </w:pPr>
  </w:style>
  <w:style w:type="character" w:customStyle="1" w:styleId="FooterChar">
    <w:name w:val="Footer Char"/>
    <w:basedOn w:val="DefaultParagraphFont"/>
    <w:link w:val="Footer"/>
    <w:uiPriority w:val="99"/>
    <w:rsid w:val="009B5795"/>
  </w:style>
  <w:style w:type="paragraph" w:customStyle="1" w:styleId="Default">
    <w:name w:val="Default"/>
    <w:rsid w:val="00B60156"/>
    <w:pPr>
      <w:autoSpaceDE w:val="0"/>
      <w:autoSpaceDN w:val="0"/>
      <w:adjustRightInd w:val="0"/>
      <w:spacing w:line="240" w:lineRule="auto"/>
      <w:ind w:firstLine="0"/>
      <w:jc w:val="left"/>
    </w:pPr>
    <w:rPr>
      <w:rFonts w:cs="Times New Roman"/>
      <w:color w:val="000000"/>
      <w:szCs w:val="24"/>
    </w:rPr>
  </w:style>
  <w:style w:type="character" w:customStyle="1" w:styleId="Heading1Char">
    <w:name w:val="Heading 1 Char"/>
    <w:basedOn w:val="DefaultParagraphFont"/>
    <w:link w:val="Heading1"/>
    <w:uiPriority w:val="9"/>
    <w:rsid w:val="00C067B0"/>
    <w:rPr>
      <w:rFonts w:eastAsiaTheme="majorEastAsia" w:cstheme="majorBidi"/>
      <w:color w:val="000000" w:themeColor="text1"/>
      <w:szCs w:val="32"/>
      <w:u w:val="single"/>
    </w:rPr>
  </w:style>
  <w:style w:type="paragraph" w:styleId="TOCHeading">
    <w:name w:val="TOC Heading"/>
    <w:basedOn w:val="Heading1"/>
    <w:next w:val="Normal"/>
    <w:uiPriority w:val="39"/>
    <w:unhideWhenUsed/>
    <w:qFormat/>
    <w:rsid w:val="00564456"/>
    <w:pPr>
      <w:spacing w:line="259" w:lineRule="auto"/>
      <w:ind w:firstLine="0"/>
      <w:outlineLvl w:val="9"/>
    </w:pPr>
  </w:style>
  <w:style w:type="paragraph" w:styleId="TOC1">
    <w:name w:val="toc 1"/>
    <w:basedOn w:val="Normal"/>
    <w:next w:val="Normal"/>
    <w:autoRedefine/>
    <w:uiPriority w:val="39"/>
    <w:unhideWhenUsed/>
    <w:rsid w:val="00CC7DBB"/>
    <w:pPr>
      <w:tabs>
        <w:tab w:val="right" w:leader="dot" w:pos="9350"/>
      </w:tabs>
      <w:spacing w:after="100"/>
      <w:ind w:firstLine="0"/>
    </w:pPr>
  </w:style>
  <w:style w:type="character" w:styleId="Hyperlink">
    <w:name w:val="Hyperlink"/>
    <w:basedOn w:val="DefaultParagraphFont"/>
    <w:uiPriority w:val="99"/>
    <w:unhideWhenUsed/>
    <w:rsid w:val="00A67795"/>
    <w:rPr>
      <w:color w:val="0563C1" w:themeColor="hyperlink"/>
      <w:u w:val="single"/>
    </w:rPr>
  </w:style>
  <w:style w:type="character" w:customStyle="1" w:styleId="Heading2Char">
    <w:name w:val="Heading 2 Char"/>
    <w:basedOn w:val="DefaultParagraphFont"/>
    <w:link w:val="Heading2"/>
    <w:uiPriority w:val="9"/>
    <w:rsid w:val="00581D4F"/>
    <w:rPr>
      <w:rFonts w:eastAsiaTheme="majorEastAsia" w:cstheme="majorBidi"/>
      <w:color w:val="000000" w:themeColor="text1"/>
      <w:szCs w:val="26"/>
    </w:rPr>
  </w:style>
  <w:style w:type="paragraph" w:styleId="ListParagraph">
    <w:name w:val="List Paragraph"/>
    <w:basedOn w:val="Normal"/>
    <w:uiPriority w:val="34"/>
    <w:qFormat/>
    <w:rsid w:val="00E50E4D"/>
    <w:pPr>
      <w:ind w:left="720"/>
      <w:contextualSpacing/>
    </w:pPr>
  </w:style>
  <w:style w:type="paragraph" w:styleId="TOC2">
    <w:name w:val="toc 2"/>
    <w:basedOn w:val="Normal"/>
    <w:next w:val="Normal"/>
    <w:autoRedefine/>
    <w:uiPriority w:val="39"/>
    <w:unhideWhenUsed/>
    <w:rsid w:val="00CC7DBB"/>
    <w:pPr>
      <w:tabs>
        <w:tab w:val="left" w:pos="1540"/>
        <w:tab w:val="right" w:leader="dot" w:pos="9350"/>
      </w:tabs>
      <w:spacing w:after="100" w:line="240" w:lineRule="auto"/>
      <w:ind w:left="720" w:hanging="720"/>
    </w:pPr>
  </w:style>
  <w:style w:type="paragraph" w:customStyle="1" w:styleId="Case">
    <w:name w:val="Case"/>
    <w:basedOn w:val="Normal"/>
    <w:link w:val="CaseChar"/>
    <w:qFormat/>
    <w:rsid w:val="00BE1DB5"/>
    <w:pPr>
      <w:tabs>
        <w:tab w:val="right" w:pos="9360"/>
      </w:tabs>
      <w:ind w:firstLine="0"/>
    </w:pPr>
    <w:rPr>
      <w:rFonts w:cs="Times New Roman"/>
      <w:szCs w:val="24"/>
    </w:rPr>
  </w:style>
  <w:style w:type="paragraph" w:customStyle="1" w:styleId="Statute">
    <w:name w:val="Statute"/>
    <w:basedOn w:val="Case"/>
    <w:link w:val="StatuteChar"/>
    <w:qFormat/>
    <w:rsid w:val="001B6BE2"/>
  </w:style>
  <w:style w:type="character" w:customStyle="1" w:styleId="CaseChar">
    <w:name w:val="Case Char"/>
    <w:basedOn w:val="DefaultParagraphFont"/>
    <w:link w:val="Case"/>
    <w:rsid w:val="00BE1DB5"/>
    <w:rPr>
      <w:rFonts w:cs="Times New Roman"/>
      <w:szCs w:val="24"/>
    </w:rPr>
  </w:style>
  <w:style w:type="paragraph" w:customStyle="1" w:styleId="Misc">
    <w:name w:val="Misc"/>
    <w:basedOn w:val="Statute"/>
    <w:link w:val="MiscChar"/>
    <w:qFormat/>
    <w:rsid w:val="00D87D06"/>
  </w:style>
  <w:style w:type="character" w:customStyle="1" w:styleId="StatuteChar">
    <w:name w:val="Statute Char"/>
    <w:basedOn w:val="CaseChar"/>
    <w:link w:val="Statute"/>
    <w:rsid w:val="001B6BE2"/>
    <w:rPr>
      <w:rFonts w:cs="Times New Roman"/>
      <w:szCs w:val="24"/>
    </w:rPr>
  </w:style>
  <w:style w:type="character" w:customStyle="1" w:styleId="Heading3Char">
    <w:name w:val="Heading 3 Char"/>
    <w:basedOn w:val="DefaultParagraphFont"/>
    <w:link w:val="Heading3"/>
    <w:uiPriority w:val="9"/>
    <w:rsid w:val="003B0E2E"/>
    <w:rPr>
      <w:rFonts w:eastAsiaTheme="majorEastAsia" w:cstheme="majorBidi"/>
      <w:color w:val="000000" w:themeColor="text1"/>
      <w:szCs w:val="24"/>
      <w:u w:val="single"/>
    </w:rPr>
  </w:style>
  <w:style w:type="character" w:customStyle="1" w:styleId="MiscChar">
    <w:name w:val="Misc Char"/>
    <w:basedOn w:val="StatuteChar"/>
    <w:link w:val="Misc"/>
    <w:rsid w:val="00D87D06"/>
    <w:rPr>
      <w:rFonts w:cs="Times New Roman"/>
      <w:szCs w:val="24"/>
    </w:rPr>
  </w:style>
  <w:style w:type="paragraph" w:styleId="TOAHeading">
    <w:name w:val="toa heading"/>
    <w:basedOn w:val="Normal"/>
    <w:next w:val="Normal"/>
    <w:uiPriority w:val="99"/>
    <w:semiHidden/>
    <w:unhideWhenUsed/>
    <w:rsid w:val="00F4059A"/>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unhideWhenUsed/>
    <w:rsid w:val="00F4059A"/>
    <w:pPr>
      <w:ind w:left="240" w:hanging="240"/>
    </w:pPr>
  </w:style>
  <w:style w:type="paragraph" w:styleId="TOC3">
    <w:name w:val="toc 3"/>
    <w:basedOn w:val="Normal"/>
    <w:next w:val="Normal"/>
    <w:autoRedefine/>
    <w:uiPriority w:val="39"/>
    <w:unhideWhenUsed/>
    <w:rsid w:val="00D71595"/>
    <w:pPr>
      <w:tabs>
        <w:tab w:val="left" w:pos="1760"/>
        <w:tab w:val="right" w:leader="dot" w:pos="9350"/>
      </w:tabs>
      <w:spacing w:after="100" w:line="240" w:lineRule="auto"/>
      <w:ind w:left="1440" w:hanging="720"/>
    </w:pPr>
  </w:style>
  <w:style w:type="character" w:styleId="Emphasis">
    <w:name w:val="Emphasis"/>
    <w:basedOn w:val="DefaultParagraphFont"/>
    <w:uiPriority w:val="20"/>
    <w:qFormat/>
    <w:rsid w:val="00330BE8"/>
    <w:rPr>
      <w:i/>
      <w:iCs/>
    </w:rPr>
  </w:style>
  <w:style w:type="character" w:customStyle="1" w:styleId="cohl">
    <w:name w:val="co_hl"/>
    <w:basedOn w:val="DefaultParagraphFont"/>
    <w:rsid w:val="00330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402647">
      <w:bodyDiv w:val="1"/>
      <w:marLeft w:val="0"/>
      <w:marRight w:val="0"/>
      <w:marTop w:val="0"/>
      <w:marBottom w:val="0"/>
      <w:divBdr>
        <w:top w:val="none" w:sz="0" w:space="0" w:color="auto"/>
        <w:left w:val="none" w:sz="0" w:space="0" w:color="auto"/>
        <w:bottom w:val="none" w:sz="0" w:space="0" w:color="auto"/>
        <w:right w:val="none" w:sz="0" w:space="0" w:color="auto"/>
      </w:divBdr>
    </w:div>
    <w:div w:id="1049455062">
      <w:bodyDiv w:val="1"/>
      <w:marLeft w:val="0"/>
      <w:marRight w:val="0"/>
      <w:marTop w:val="0"/>
      <w:marBottom w:val="0"/>
      <w:divBdr>
        <w:top w:val="none" w:sz="0" w:space="0" w:color="auto"/>
        <w:left w:val="none" w:sz="0" w:space="0" w:color="auto"/>
        <w:bottom w:val="none" w:sz="0" w:space="0" w:color="auto"/>
        <w:right w:val="none" w:sz="0" w:space="0" w:color="auto"/>
      </w:divBdr>
    </w:div>
    <w:div w:id="1077288505">
      <w:bodyDiv w:val="1"/>
      <w:marLeft w:val="0"/>
      <w:marRight w:val="0"/>
      <w:marTop w:val="0"/>
      <w:marBottom w:val="0"/>
      <w:divBdr>
        <w:top w:val="none" w:sz="0" w:space="0" w:color="auto"/>
        <w:left w:val="none" w:sz="0" w:space="0" w:color="auto"/>
        <w:bottom w:val="none" w:sz="0" w:space="0" w:color="auto"/>
        <w:right w:val="none" w:sz="0" w:space="0" w:color="auto"/>
      </w:divBdr>
    </w:div>
    <w:div w:id="1430852455">
      <w:bodyDiv w:val="1"/>
      <w:marLeft w:val="0"/>
      <w:marRight w:val="0"/>
      <w:marTop w:val="0"/>
      <w:marBottom w:val="0"/>
      <w:divBdr>
        <w:top w:val="none" w:sz="0" w:space="0" w:color="auto"/>
        <w:left w:val="none" w:sz="0" w:space="0" w:color="auto"/>
        <w:bottom w:val="none" w:sz="0" w:space="0" w:color="auto"/>
        <w:right w:val="none" w:sz="0" w:space="0" w:color="auto"/>
      </w:divBdr>
    </w:div>
    <w:div w:id="1656953187">
      <w:bodyDiv w:val="1"/>
      <w:marLeft w:val="0"/>
      <w:marRight w:val="0"/>
      <w:marTop w:val="0"/>
      <w:marBottom w:val="0"/>
      <w:divBdr>
        <w:top w:val="none" w:sz="0" w:space="0" w:color="auto"/>
        <w:left w:val="none" w:sz="0" w:space="0" w:color="auto"/>
        <w:bottom w:val="none" w:sz="0" w:space="0" w:color="auto"/>
        <w:right w:val="none" w:sz="0" w:space="0" w:color="auto"/>
      </w:divBdr>
    </w:div>
    <w:div w:id="1714845078">
      <w:bodyDiv w:val="1"/>
      <w:marLeft w:val="0"/>
      <w:marRight w:val="0"/>
      <w:marTop w:val="0"/>
      <w:marBottom w:val="0"/>
      <w:divBdr>
        <w:top w:val="none" w:sz="0" w:space="0" w:color="auto"/>
        <w:left w:val="none" w:sz="0" w:space="0" w:color="auto"/>
        <w:bottom w:val="none" w:sz="0" w:space="0" w:color="auto"/>
        <w:right w:val="none" w:sz="0" w:space="0" w:color="auto"/>
      </w:divBdr>
    </w:div>
    <w:div w:id="1794471933">
      <w:bodyDiv w:val="1"/>
      <w:marLeft w:val="0"/>
      <w:marRight w:val="0"/>
      <w:marTop w:val="0"/>
      <w:marBottom w:val="0"/>
      <w:divBdr>
        <w:top w:val="none" w:sz="0" w:space="0" w:color="auto"/>
        <w:left w:val="none" w:sz="0" w:space="0" w:color="auto"/>
        <w:bottom w:val="none" w:sz="0" w:space="0" w:color="auto"/>
        <w:right w:val="none" w:sz="0" w:space="0" w:color="auto"/>
      </w:divBdr>
    </w:div>
    <w:div w:id="181424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DDADF-AEA6-4D5D-943C-395CC452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2979</TotalTime>
  <Pages>18</Pages>
  <Words>4750</Words>
  <Characters>27076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guthrie</dc:creator>
  <cp:keywords/>
  <dc:description/>
  <cp:lastModifiedBy>seth guthrie</cp:lastModifiedBy>
  <cp:revision>1182</cp:revision>
  <dcterms:created xsi:type="dcterms:W3CDTF">2018-02-13T23:33:00Z</dcterms:created>
  <dcterms:modified xsi:type="dcterms:W3CDTF">2018-03-19T00:24:00Z</dcterms:modified>
</cp:coreProperties>
</file>