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D938" w14:textId="77777777" w:rsidR="0097193E" w:rsidRPr="007B0DAA" w:rsidRDefault="0097193E" w:rsidP="00B52D14">
      <w:pPr>
        <w:spacing w:after="0"/>
        <w:jc w:val="center"/>
        <w:rPr>
          <w:rFonts w:cs="Times New Roman"/>
          <w:szCs w:val="24"/>
        </w:rPr>
      </w:pPr>
    </w:p>
    <w:p w14:paraId="74B6BA7E" w14:textId="77777777" w:rsidR="0097193E" w:rsidRPr="007B0DAA" w:rsidRDefault="00677EE7" w:rsidP="00696C74">
      <w:pPr>
        <w:spacing w:after="0"/>
        <w:jc w:val="center"/>
        <w:rPr>
          <w:rFonts w:cs="Times New Roman"/>
          <w:szCs w:val="24"/>
        </w:rPr>
      </w:pPr>
      <w:r w:rsidRPr="007B0DAA">
        <w:rPr>
          <w:rFonts w:cs="Times New Roman"/>
          <w:szCs w:val="24"/>
        </w:rPr>
        <w:t>No. 19-GSR-4287</w:t>
      </w:r>
    </w:p>
    <w:p w14:paraId="50EE29FC" w14:textId="45DD484A" w:rsidR="00253A3B" w:rsidRPr="007B0DAA" w:rsidRDefault="00253A3B" w:rsidP="00057009">
      <w:pPr>
        <w:spacing w:after="0" w:line="240" w:lineRule="auto"/>
        <w:jc w:val="center"/>
        <w:rPr>
          <w:rFonts w:cs="Times New Roman"/>
          <w:b/>
          <w:szCs w:val="24"/>
        </w:rPr>
      </w:pPr>
      <w:r w:rsidRPr="007B0DAA">
        <w:rPr>
          <w:rFonts w:cs="Times New Roman"/>
          <w:b/>
          <w:szCs w:val="24"/>
        </w:rPr>
        <w:t>UNITED STATES COURT OF APPEALS</w:t>
      </w:r>
      <w:r w:rsidR="00696C74" w:rsidRPr="007B0DAA">
        <w:rPr>
          <w:rFonts w:cs="Times New Roman"/>
          <w:b/>
          <w:szCs w:val="24"/>
        </w:rPr>
        <w:br/>
      </w:r>
      <w:r w:rsidRPr="007B0DAA">
        <w:rPr>
          <w:rFonts w:cs="Times New Roman"/>
          <w:b/>
          <w:szCs w:val="24"/>
        </w:rPr>
        <w:t>FOR THE FEDERAL CIRCUIT</w:t>
      </w:r>
    </w:p>
    <w:p w14:paraId="752CCBDA" w14:textId="0D37B35D" w:rsidR="00C22CD7" w:rsidRPr="007B0DAA" w:rsidRDefault="00BE1012" w:rsidP="00696C74">
      <w:pPr>
        <w:spacing w:after="0"/>
        <w:jc w:val="center"/>
        <w:rPr>
          <w:rFonts w:cs="Times New Roman"/>
          <w:szCs w:val="24"/>
        </w:rPr>
      </w:pPr>
      <w:r>
        <w:rPr>
          <w:rFonts w:cs="Times New Roman"/>
          <w:szCs w:val="24"/>
        </w:rPr>
        <w:pict w14:anchorId="21066404">
          <v:rect id="_x0000_i1025" style="width:227.45pt;height:1pt" o:hrpct="486" o:hralign="center" o:hrstd="t" o:hrnoshade="t" o:hr="t" fillcolor="black [3213]" stroked="f"/>
        </w:pict>
      </w:r>
    </w:p>
    <w:p w14:paraId="7043110E" w14:textId="6775CDDD" w:rsidR="00C22CD7" w:rsidRPr="007B0DAA" w:rsidRDefault="002B3E3A" w:rsidP="00696C74">
      <w:pPr>
        <w:spacing w:after="0"/>
        <w:jc w:val="center"/>
        <w:rPr>
          <w:rFonts w:cs="Times New Roman"/>
          <w:szCs w:val="24"/>
        </w:rPr>
      </w:pPr>
      <w:r w:rsidRPr="007B0DAA">
        <w:rPr>
          <w:rFonts w:cs="Times New Roman"/>
          <w:szCs w:val="24"/>
        </w:rPr>
        <w:t>BALLISTIC HOLDINGS, INC</w:t>
      </w:r>
      <w:r w:rsidR="000E6642" w:rsidRPr="007B0DAA">
        <w:rPr>
          <w:rFonts w:cs="Times New Roman"/>
          <w:szCs w:val="24"/>
        </w:rPr>
        <w:t xml:space="preserve">. </w:t>
      </w:r>
      <w:r w:rsidR="00BC5BF5" w:rsidRPr="007B0DAA">
        <w:rPr>
          <w:rFonts w:cs="Times New Roman"/>
          <w:szCs w:val="24"/>
        </w:rPr>
        <w:t>and</w:t>
      </w:r>
      <w:r w:rsidR="000E6642" w:rsidRPr="007B0DAA">
        <w:rPr>
          <w:rFonts w:cs="Times New Roman"/>
          <w:szCs w:val="24"/>
        </w:rPr>
        <w:t xml:space="preserve"> BALISTIC MEMORY, INC.</w:t>
      </w:r>
    </w:p>
    <w:p w14:paraId="2A12ADF3" w14:textId="79BAE67F" w:rsidR="00B52D14" w:rsidRPr="007B0DAA" w:rsidRDefault="00B52D14" w:rsidP="00696C74">
      <w:pPr>
        <w:spacing w:after="0"/>
        <w:jc w:val="center"/>
        <w:rPr>
          <w:rFonts w:cs="Times New Roman"/>
          <w:i/>
          <w:szCs w:val="24"/>
        </w:rPr>
      </w:pPr>
      <w:r w:rsidRPr="007B0DAA">
        <w:rPr>
          <w:rFonts w:cs="Times New Roman"/>
          <w:i/>
          <w:szCs w:val="24"/>
        </w:rPr>
        <w:t>Appellant,</w:t>
      </w:r>
    </w:p>
    <w:p w14:paraId="12299A17" w14:textId="28FFF03E" w:rsidR="000E6642" w:rsidRPr="007B0DAA" w:rsidRDefault="000E6642" w:rsidP="00696C74">
      <w:pPr>
        <w:spacing w:after="0"/>
        <w:jc w:val="center"/>
        <w:rPr>
          <w:rFonts w:cs="Times New Roman"/>
          <w:szCs w:val="24"/>
        </w:rPr>
      </w:pPr>
      <w:r w:rsidRPr="007B0DAA">
        <w:rPr>
          <w:rFonts w:cs="Times New Roman"/>
          <w:szCs w:val="24"/>
        </w:rPr>
        <w:t>v.</w:t>
      </w:r>
    </w:p>
    <w:p w14:paraId="7DB0315E" w14:textId="6F4882CE" w:rsidR="000E6642" w:rsidRPr="007B0DAA" w:rsidRDefault="00635D3B" w:rsidP="00696C74">
      <w:pPr>
        <w:spacing w:after="0"/>
        <w:jc w:val="center"/>
        <w:rPr>
          <w:rFonts w:cs="Times New Roman"/>
          <w:szCs w:val="24"/>
        </w:rPr>
      </w:pPr>
      <w:r w:rsidRPr="007B0DAA">
        <w:rPr>
          <w:rFonts w:cs="Times New Roman"/>
          <w:szCs w:val="24"/>
        </w:rPr>
        <w:t>CONSUMERCAM, LLC</w:t>
      </w:r>
    </w:p>
    <w:p w14:paraId="4BCF1704" w14:textId="65F36AED" w:rsidR="00635D3B" w:rsidRPr="007B0DAA" w:rsidRDefault="00635D3B" w:rsidP="00696C74">
      <w:pPr>
        <w:spacing w:after="0"/>
        <w:jc w:val="center"/>
        <w:rPr>
          <w:rFonts w:cs="Times New Roman"/>
          <w:szCs w:val="24"/>
        </w:rPr>
      </w:pPr>
      <w:r w:rsidRPr="007B0DAA">
        <w:rPr>
          <w:rFonts w:cs="Times New Roman"/>
          <w:i/>
          <w:szCs w:val="24"/>
        </w:rPr>
        <w:t>Appellee</w:t>
      </w:r>
      <w:r w:rsidRPr="007B0DAA">
        <w:rPr>
          <w:rFonts w:cs="Times New Roman"/>
          <w:szCs w:val="24"/>
        </w:rPr>
        <w:t>.</w:t>
      </w:r>
    </w:p>
    <w:p w14:paraId="4659E927" w14:textId="2F0E140E" w:rsidR="00635D3B" w:rsidRPr="007B0DAA" w:rsidRDefault="00BE1012" w:rsidP="00696C74">
      <w:pPr>
        <w:spacing w:after="0"/>
        <w:jc w:val="center"/>
        <w:rPr>
          <w:rFonts w:cs="Times New Roman"/>
          <w:szCs w:val="24"/>
        </w:rPr>
      </w:pPr>
      <w:r>
        <w:rPr>
          <w:rFonts w:cs="Times New Roman"/>
          <w:szCs w:val="24"/>
        </w:rPr>
        <w:pict w14:anchorId="4FCAB852">
          <v:rect id="_x0000_i1026" style="width:227.45pt;height:1pt" o:hrpct="486" o:hralign="center" o:hrstd="t" o:hrnoshade="t" o:hr="t" fillcolor="black [3213]" stroked="f"/>
        </w:pict>
      </w:r>
    </w:p>
    <w:p w14:paraId="2668ABEE" w14:textId="77211527" w:rsidR="004627BF" w:rsidRPr="007B0DAA" w:rsidRDefault="00FD6374" w:rsidP="00057009">
      <w:pPr>
        <w:tabs>
          <w:tab w:val="left" w:pos="5040"/>
        </w:tabs>
        <w:spacing w:after="0" w:line="240" w:lineRule="auto"/>
        <w:jc w:val="center"/>
        <w:rPr>
          <w:rFonts w:cs="Times New Roman"/>
          <w:i/>
          <w:szCs w:val="24"/>
        </w:rPr>
      </w:pPr>
      <w:r w:rsidRPr="007B0DAA">
        <w:rPr>
          <w:rFonts w:cs="Times New Roman"/>
          <w:i/>
          <w:szCs w:val="24"/>
        </w:rPr>
        <w:t>Appeal from the United States District Court</w:t>
      </w:r>
      <w:r w:rsidR="00057009" w:rsidRPr="007B0DAA">
        <w:rPr>
          <w:rFonts w:cs="Times New Roman"/>
          <w:i/>
          <w:szCs w:val="24"/>
        </w:rPr>
        <w:t xml:space="preserve"> </w:t>
      </w:r>
      <w:r w:rsidR="00057009" w:rsidRPr="007B0DAA">
        <w:rPr>
          <w:rFonts w:cs="Times New Roman"/>
          <w:i/>
          <w:szCs w:val="24"/>
        </w:rPr>
        <w:br/>
      </w:r>
      <w:r w:rsidRPr="007B0DAA">
        <w:rPr>
          <w:rFonts w:cs="Times New Roman"/>
          <w:i/>
          <w:szCs w:val="24"/>
        </w:rPr>
        <w:t xml:space="preserve">for the District of </w:t>
      </w:r>
      <w:proofErr w:type="spellStart"/>
      <w:r w:rsidR="000B4E0F" w:rsidRPr="007B0DAA">
        <w:rPr>
          <w:rFonts w:cs="Times New Roman"/>
          <w:i/>
          <w:szCs w:val="24"/>
        </w:rPr>
        <w:t>Pennyston</w:t>
      </w:r>
      <w:proofErr w:type="spellEnd"/>
    </w:p>
    <w:p w14:paraId="655E96F9" w14:textId="176F3BCB" w:rsidR="000B4E0F" w:rsidRPr="007B0DAA" w:rsidRDefault="00BE1012" w:rsidP="000B4E0F">
      <w:pPr>
        <w:tabs>
          <w:tab w:val="left" w:pos="5040"/>
        </w:tabs>
        <w:spacing w:after="0"/>
        <w:jc w:val="center"/>
        <w:rPr>
          <w:rFonts w:cs="Times New Roman"/>
          <w:i/>
          <w:szCs w:val="24"/>
        </w:rPr>
      </w:pPr>
      <w:r>
        <w:rPr>
          <w:rFonts w:cs="Times New Roman"/>
          <w:szCs w:val="24"/>
        </w:rPr>
        <w:pict w14:anchorId="37D592D8">
          <v:rect id="_x0000_i1027" style="width:227.45pt;height:1pt" o:hrpct="486" o:hralign="center" o:hrstd="t" o:hrnoshade="t" o:hr="t" fillcolor="black [3213]" stroked="f"/>
        </w:pict>
      </w:r>
    </w:p>
    <w:p w14:paraId="764E9491" w14:textId="77777777" w:rsidR="00FD6374" w:rsidRPr="007B0DAA" w:rsidRDefault="00BC5BF5" w:rsidP="000E6642">
      <w:pPr>
        <w:tabs>
          <w:tab w:val="left" w:pos="5040"/>
        </w:tabs>
        <w:spacing w:after="0"/>
        <w:jc w:val="center"/>
        <w:rPr>
          <w:rFonts w:cs="Times New Roman"/>
          <w:szCs w:val="24"/>
        </w:rPr>
      </w:pPr>
      <w:r w:rsidRPr="007B0DAA">
        <w:rPr>
          <w:rFonts w:cs="Times New Roman"/>
          <w:szCs w:val="24"/>
        </w:rPr>
        <w:t>BRIEF FOR THE APPELLEE</w:t>
      </w:r>
    </w:p>
    <w:p w14:paraId="29165347" w14:textId="77777777" w:rsidR="002A6915" w:rsidRPr="007B0DAA" w:rsidRDefault="00BE1012" w:rsidP="000E6642">
      <w:pPr>
        <w:tabs>
          <w:tab w:val="left" w:pos="5040"/>
        </w:tabs>
        <w:spacing w:after="0"/>
        <w:jc w:val="center"/>
        <w:rPr>
          <w:rFonts w:cs="Times New Roman"/>
          <w:szCs w:val="24"/>
        </w:rPr>
      </w:pPr>
      <w:r>
        <w:rPr>
          <w:rFonts w:cs="Times New Roman"/>
          <w:szCs w:val="24"/>
        </w:rPr>
        <w:pict w14:anchorId="6473B974">
          <v:rect id="_x0000_i1028" style="width:227.45pt;height:1pt" o:hrpct="486" o:hralign="center" o:hrstd="t" o:hrnoshade="t" o:hr="t" fillcolor="black [3213]" stroked="f"/>
        </w:pict>
      </w:r>
    </w:p>
    <w:p w14:paraId="3C3426EB" w14:textId="31787721" w:rsidR="00BC5BF5" w:rsidRPr="007B0DAA" w:rsidRDefault="00057009" w:rsidP="000E6642">
      <w:pPr>
        <w:tabs>
          <w:tab w:val="left" w:pos="5040"/>
        </w:tabs>
        <w:spacing w:after="0"/>
        <w:jc w:val="center"/>
        <w:rPr>
          <w:rFonts w:cs="Times New Roman"/>
          <w:szCs w:val="24"/>
        </w:rPr>
      </w:pPr>
      <w:commentRangeStart w:id="0"/>
      <w:r w:rsidRPr="007B0DAA">
        <w:rPr>
          <w:rFonts w:cs="Times New Roman"/>
          <w:szCs w:val="24"/>
        </w:rPr>
        <w:t>COMPETION NUMBERS</w:t>
      </w:r>
      <w:commentRangeEnd w:id="0"/>
      <w:r w:rsidRPr="007B0DAA">
        <w:rPr>
          <w:rStyle w:val="CommentReference"/>
          <w:rFonts w:cs="Times New Roman"/>
          <w:sz w:val="24"/>
          <w:szCs w:val="24"/>
        </w:rPr>
        <w:commentReference w:id="0"/>
      </w:r>
    </w:p>
    <w:p w14:paraId="6008518A" w14:textId="77777777" w:rsidR="00BC5BF5" w:rsidRPr="007B0DAA" w:rsidRDefault="00BC5BF5" w:rsidP="000E6642">
      <w:pPr>
        <w:tabs>
          <w:tab w:val="left" w:pos="5040"/>
        </w:tabs>
        <w:spacing w:after="0"/>
        <w:jc w:val="center"/>
        <w:rPr>
          <w:rFonts w:cs="Times New Roman"/>
          <w:szCs w:val="24"/>
        </w:rPr>
      </w:pPr>
    </w:p>
    <w:p w14:paraId="646236F7" w14:textId="1E8E9C21" w:rsidR="002A6915" w:rsidRPr="007B0DAA" w:rsidRDefault="002A6915" w:rsidP="000E6642">
      <w:pPr>
        <w:tabs>
          <w:tab w:val="left" w:pos="5040"/>
        </w:tabs>
        <w:spacing w:after="0"/>
        <w:jc w:val="center"/>
        <w:rPr>
          <w:rFonts w:cs="Times New Roman"/>
          <w:szCs w:val="24"/>
        </w:rPr>
        <w:sectPr w:rsidR="002A6915" w:rsidRPr="007B0DAA" w:rsidSect="00DA3DDA">
          <w:headerReference w:type="default" r:id="rId11"/>
          <w:footerReference w:type="default" r:id="rId12"/>
          <w:pgSz w:w="12240" w:h="15840"/>
          <w:pgMar w:top="1440" w:right="1440" w:bottom="1440" w:left="1440" w:header="720" w:footer="720" w:gutter="0"/>
          <w:pgNumType w:fmt="lowerRoman" w:start="1"/>
          <w:cols w:space="720"/>
          <w:titlePg/>
          <w:docGrid w:linePitch="360"/>
        </w:sectPr>
      </w:pPr>
    </w:p>
    <w:p w14:paraId="26E3828A" w14:textId="77777777" w:rsidR="00DA70B9" w:rsidRPr="007B0DAA" w:rsidRDefault="00DA3DDA" w:rsidP="00DA3DDA">
      <w:pPr>
        <w:jc w:val="center"/>
        <w:rPr>
          <w:rFonts w:cs="Times New Roman"/>
          <w:szCs w:val="24"/>
          <w:u w:val="single"/>
        </w:rPr>
      </w:pPr>
      <w:r w:rsidRPr="007B0DAA">
        <w:rPr>
          <w:rFonts w:cs="Times New Roman"/>
          <w:szCs w:val="24"/>
          <w:u w:val="single"/>
        </w:rPr>
        <w:lastRenderedPageBreak/>
        <w:t>TABLE OF CONTENTS</w:t>
      </w:r>
    </w:p>
    <w:sdt>
      <w:sdtPr>
        <w:rPr>
          <w:rFonts w:ascii="Times New Roman" w:eastAsiaTheme="minorHAnsi" w:hAnsi="Times New Roman" w:cs="Times New Roman"/>
          <w:color w:val="000000" w:themeColor="text1"/>
          <w:sz w:val="24"/>
          <w:szCs w:val="24"/>
        </w:rPr>
        <w:id w:val="641851327"/>
        <w:docPartObj>
          <w:docPartGallery w:val="Table of Contents"/>
          <w:docPartUnique/>
        </w:docPartObj>
      </w:sdtPr>
      <w:sdtEndPr>
        <w:rPr>
          <w:b/>
          <w:bCs/>
          <w:noProof/>
        </w:rPr>
      </w:sdtEndPr>
      <w:sdtContent>
        <w:bookmarkStart w:id="1" w:name="_GoBack" w:displacedByCustomXml="prev"/>
        <w:bookmarkEnd w:id="1" w:displacedByCustomXml="prev"/>
        <w:p w14:paraId="0113B5B0" w14:textId="77777777" w:rsidR="00DA3DDA" w:rsidRPr="007B0DAA" w:rsidRDefault="00DA3DDA" w:rsidP="00D578CF">
          <w:pPr>
            <w:pStyle w:val="TOCHeading"/>
            <w:rPr>
              <w:rFonts w:ascii="Times New Roman" w:hAnsi="Times New Roman" w:cs="Times New Roman"/>
              <w:sz w:val="24"/>
              <w:szCs w:val="24"/>
            </w:rPr>
          </w:pPr>
        </w:p>
        <w:p w14:paraId="3EFF02CC" w14:textId="79053030" w:rsidR="00E666D8" w:rsidRDefault="00D05F31">
          <w:pPr>
            <w:pStyle w:val="TOC1"/>
            <w:tabs>
              <w:tab w:val="right" w:leader="dot" w:pos="9350"/>
            </w:tabs>
            <w:rPr>
              <w:rFonts w:asciiTheme="minorHAnsi" w:eastAsiaTheme="minorEastAsia" w:hAnsiTheme="minorHAnsi"/>
              <w:noProof/>
              <w:color w:val="auto"/>
              <w:sz w:val="22"/>
            </w:rPr>
          </w:pPr>
          <w:r w:rsidRPr="007B0DAA">
            <w:rPr>
              <w:rFonts w:cs="Times New Roman"/>
              <w:b/>
              <w:bCs/>
              <w:noProof/>
              <w:szCs w:val="24"/>
            </w:rPr>
            <w:fldChar w:fldCharType="begin"/>
          </w:r>
          <w:r w:rsidRPr="007B0DAA">
            <w:rPr>
              <w:rFonts w:cs="Times New Roman"/>
              <w:b/>
              <w:bCs/>
              <w:noProof/>
              <w:szCs w:val="24"/>
            </w:rPr>
            <w:instrText xml:space="preserve"> TOC \o "1-4" \h \z \u </w:instrText>
          </w:r>
          <w:r w:rsidRPr="007B0DAA">
            <w:rPr>
              <w:rFonts w:cs="Times New Roman"/>
              <w:b/>
              <w:bCs/>
              <w:noProof/>
              <w:szCs w:val="24"/>
            </w:rPr>
            <w:fldChar w:fldCharType="separate"/>
          </w:r>
          <w:hyperlink w:anchor="_Toc1205224" w:history="1">
            <w:r w:rsidR="00E666D8" w:rsidRPr="00A47433">
              <w:rPr>
                <w:rStyle w:val="Hyperlink"/>
                <w:rFonts w:cs="Times New Roman"/>
                <w:noProof/>
              </w:rPr>
              <w:t>TABLE OF AUTHORITIES</w:t>
            </w:r>
            <w:r w:rsidR="00E666D8">
              <w:rPr>
                <w:noProof/>
                <w:webHidden/>
              </w:rPr>
              <w:tab/>
            </w:r>
            <w:r w:rsidR="00E666D8">
              <w:rPr>
                <w:noProof/>
                <w:webHidden/>
              </w:rPr>
              <w:fldChar w:fldCharType="begin"/>
            </w:r>
            <w:r w:rsidR="00E666D8">
              <w:rPr>
                <w:noProof/>
                <w:webHidden/>
              </w:rPr>
              <w:instrText xml:space="preserve"> PAGEREF _Toc1205224 \h </w:instrText>
            </w:r>
            <w:r w:rsidR="00E666D8">
              <w:rPr>
                <w:noProof/>
                <w:webHidden/>
              </w:rPr>
            </w:r>
            <w:r w:rsidR="00E666D8">
              <w:rPr>
                <w:noProof/>
                <w:webHidden/>
              </w:rPr>
              <w:fldChar w:fldCharType="separate"/>
            </w:r>
            <w:r w:rsidR="00532A1A">
              <w:rPr>
                <w:noProof/>
                <w:webHidden/>
              </w:rPr>
              <w:t>ii</w:t>
            </w:r>
            <w:r w:rsidR="00E666D8">
              <w:rPr>
                <w:noProof/>
                <w:webHidden/>
              </w:rPr>
              <w:fldChar w:fldCharType="end"/>
            </w:r>
          </w:hyperlink>
        </w:p>
        <w:p w14:paraId="581B2426" w14:textId="1832FA20" w:rsidR="00E666D8" w:rsidRDefault="00E666D8">
          <w:pPr>
            <w:pStyle w:val="TOC1"/>
            <w:tabs>
              <w:tab w:val="right" w:leader="dot" w:pos="9350"/>
            </w:tabs>
            <w:rPr>
              <w:rFonts w:asciiTheme="minorHAnsi" w:eastAsiaTheme="minorEastAsia" w:hAnsiTheme="minorHAnsi"/>
              <w:noProof/>
              <w:color w:val="auto"/>
              <w:sz w:val="22"/>
            </w:rPr>
          </w:pPr>
          <w:hyperlink w:anchor="_Toc1205225" w:history="1">
            <w:r w:rsidRPr="00A47433">
              <w:rPr>
                <w:rStyle w:val="Hyperlink"/>
                <w:rFonts w:cs="Times New Roman"/>
                <w:noProof/>
              </w:rPr>
              <w:t>STATEMENT OF RELATED CASES</w:t>
            </w:r>
            <w:r>
              <w:rPr>
                <w:noProof/>
                <w:webHidden/>
              </w:rPr>
              <w:tab/>
            </w:r>
            <w:r>
              <w:rPr>
                <w:noProof/>
                <w:webHidden/>
              </w:rPr>
              <w:fldChar w:fldCharType="begin"/>
            </w:r>
            <w:r>
              <w:rPr>
                <w:noProof/>
                <w:webHidden/>
              </w:rPr>
              <w:instrText xml:space="preserve"> PAGEREF _Toc1205225 \h </w:instrText>
            </w:r>
            <w:r>
              <w:rPr>
                <w:noProof/>
                <w:webHidden/>
              </w:rPr>
            </w:r>
            <w:r>
              <w:rPr>
                <w:noProof/>
                <w:webHidden/>
              </w:rPr>
              <w:fldChar w:fldCharType="separate"/>
            </w:r>
            <w:r w:rsidR="00532A1A">
              <w:rPr>
                <w:noProof/>
                <w:webHidden/>
              </w:rPr>
              <w:t>ii</w:t>
            </w:r>
            <w:r>
              <w:rPr>
                <w:noProof/>
                <w:webHidden/>
              </w:rPr>
              <w:fldChar w:fldCharType="end"/>
            </w:r>
          </w:hyperlink>
        </w:p>
        <w:p w14:paraId="2446B00E" w14:textId="317F4863" w:rsidR="00E666D8" w:rsidRDefault="00E666D8">
          <w:pPr>
            <w:pStyle w:val="TOC1"/>
            <w:tabs>
              <w:tab w:val="right" w:leader="dot" w:pos="9350"/>
            </w:tabs>
            <w:rPr>
              <w:rFonts w:asciiTheme="minorHAnsi" w:eastAsiaTheme="minorEastAsia" w:hAnsiTheme="minorHAnsi"/>
              <w:noProof/>
              <w:color w:val="auto"/>
              <w:sz w:val="22"/>
            </w:rPr>
          </w:pPr>
          <w:hyperlink w:anchor="_Toc1205226" w:history="1">
            <w:r w:rsidRPr="00A47433">
              <w:rPr>
                <w:rStyle w:val="Hyperlink"/>
                <w:rFonts w:cs="Times New Roman"/>
                <w:noProof/>
              </w:rPr>
              <w:t>STATEMENT OF JURISDICTION</w:t>
            </w:r>
            <w:r>
              <w:rPr>
                <w:noProof/>
                <w:webHidden/>
              </w:rPr>
              <w:tab/>
            </w:r>
            <w:r>
              <w:rPr>
                <w:noProof/>
                <w:webHidden/>
              </w:rPr>
              <w:fldChar w:fldCharType="begin"/>
            </w:r>
            <w:r>
              <w:rPr>
                <w:noProof/>
                <w:webHidden/>
              </w:rPr>
              <w:instrText xml:space="preserve"> PAGEREF _Toc1205226 \h </w:instrText>
            </w:r>
            <w:r>
              <w:rPr>
                <w:noProof/>
                <w:webHidden/>
              </w:rPr>
            </w:r>
            <w:r>
              <w:rPr>
                <w:noProof/>
                <w:webHidden/>
              </w:rPr>
              <w:fldChar w:fldCharType="separate"/>
            </w:r>
            <w:r w:rsidR="00532A1A">
              <w:rPr>
                <w:noProof/>
                <w:webHidden/>
              </w:rPr>
              <w:t>1</w:t>
            </w:r>
            <w:r>
              <w:rPr>
                <w:noProof/>
                <w:webHidden/>
              </w:rPr>
              <w:fldChar w:fldCharType="end"/>
            </w:r>
          </w:hyperlink>
        </w:p>
        <w:p w14:paraId="46DCD24A" w14:textId="1A9FAA4A" w:rsidR="00E666D8" w:rsidRDefault="00E666D8">
          <w:pPr>
            <w:pStyle w:val="TOC1"/>
            <w:tabs>
              <w:tab w:val="right" w:leader="dot" w:pos="9350"/>
            </w:tabs>
            <w:rPr>
              <w:rFonts w:asciiTheme="minorHAnsi" w:eastAsiaTheme="minorEastAsia" w:hAnsiTheme="minorHAnsi"/>
              <w:noProof/>
              <w:color w:val="auto"/>
              <w:sz w:val="22"/>
            </w:rPr>
          </w:pPr>
          <w:hyperlink w:anchor="_Toc1205227" w:history="1">
            <w:r w:rsidRPr="00A47433">
              <w:rPr>
                <w:rStyle w:val="Hyperlink"/>
                <w:rFonts w:cs="Times New Roman"/>
                <w:noProof/>
              </w:rPr>
              <w:t>STATEMENT OF ISSUES</w:t>
            </w:r>
            <w:r>
              <w:rPr>
                <w:noProof/>
                <w:webHidden/>
              </w:rPr>
              <w:tab/>
            </w:r>
            <w:r>
              <w:rPr>
                <w:noProof/>
                <w:webHidden/>
              </w:rPr>
              <w:fldChar w:fldCharType="begin"/>
            </w:r>
            <w:r>
              <w:rPr>
                <w:noProof/>
                <w:webHidden/>
              </w:rPr>
              <w:instrText xml:space="preserve"> PAGEREF _Toc1205227 \h </w:instrText>
            </w:r>
            <w:r>
              <w:rPr>
                <w:noProof/>
                <w:webHidden/>
              </w:rPr>
            </w:r>
            <w:r>
              <w:rPr>
                <w:noProof/>
                <w:webHidden/>
              </w:rPr>
              <w:fldChar w:fldCharType="separate"/>
            </w:r>
            <w:r w:rsidR="00532A1A">
              <w:rPr>
                <w:noProof/>
                <w:webHidden/>
              </w:rPr>
              <w:t>1</w:t>
            </w:r>
            <w:r>
              <w:rPr>
                <w:noProof/>
                <w:webHidden/>
              </w:rPr>
              <w:fldChar w:fldCharType="end"/>
            </w:r>
          </w:hyperlink>
        </w:p>
        <w:p w14:paraId="207C4C7B" w14:textId="1BC9D25E"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28"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_Toc1205228 \h </w:instrText>
            </w:r>
            <w:r>
              <w:rPr>
                <w:noProof/>
                <w:webHidden/>
              </w:rPr>
            </w:r>
            <w:r>
              <w:rPr>
                <w:noProof/>
                <w:webHidden/>
              </w:rPr>
              <w:fldChar w:fldCharType="separate"/>
            </w:r>
            <w:r w:rsidR="00532A1A">
              <w:rPr>
                <w:noProof/>
                <w:webHidden/>
              </w:rPr>
              <w:t>1</w:t>
            </w:r>
            <w:r>
              <w:rPr>
                <w:noProof/>
                <w:webHidden/>
              </w:rPr>
              <w:fldChar w:fldCharType="end"/>
            </w:r>
          </w:hyperlink>
        </w:p>
        <w:p w14:paraId="5B8EDE3A" w14:textId="6FFE92B9"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29"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Invalidity for Lack of Enablement</w:t>
            </w:r>
            <w:r>
              <w:rPr>
                <w:noProof/>
                <w:webHidden/>
              </w:rPr>
              <w:tab/>
            </w:r>
            <w:r>
              <w:rPr>
                <w:noProof/>
                <w:webHidden/>
              </w:rPr>
              <w:fldChar w:fldCharType="begin"/>
            </w:r>
            <w:r>
              <w:rPr>
                <w:noProof/>
                <w:webHidden/>
              </w:rPr>
              <w:instrText xml:space="preserve"> PAGEREF _Toc1205229 \h </w:instrText>
            </w:r>
            <w:r>
              <w:rPr>
                <w:noProof/>
                <w:webHidden/>
              </w:rPr>
            </w:r>
            <w:r>
              <w:rPr>
                <w:noProof/>
                <w:webHidden/>
              </w:rPr>
              <w:fldChar w:fldCharType="separate"/>
            </w:r>
            <w:r w:rsidR="00532A1A">
              <w:rPr>
                <w:noProof/>
                <w:webHidden/>
              </w:rPr>
              <w:t>1</w:t>
            </w:r>
            <w:r>
              <w:rPr>
                <w:noProof/>
                <w:webHidden/>
              </w:rPr>
              <w:fldChar w:fldCharType="end"/>
            </w:r>
          </w:hyperlink>
        </w:p>
        <w:p w14:paraId="12F04538" w14:textId="4F485016" w:rsidR="00E666D8" w:rsidRDefault="00E666D8">
          <w:pPr>
            <w:pStyle w:val="TOC1"/>
            <w:tabs>
              <w:tab w:val="right" w:leader="dot" w:pos="9350"/>
            </w:tabs>
            <w:rPr>
              <w:rFonts w:asciiTheme="minorHAnsi" w:eastAsiaTheme="minorEastAsia" w:hAnsiTheme="minorHAnsi"/>
              <w:noProof/>
              <w:color w:val="auto"/>
              <w:sz w:val="22"/>
            </w:rPr>
          </w:pPr>
          <w:hyperlink w:anchor="_Toc1205230" w:history="1">
            <w:r w:rsidRPr="00A47433">
              <w:rPr>
                <w:rStyle w:val="Hyperlink"/>
                <w:rFonts w:cs="Times New Roman"/>
                <w:noProof/>
              </w:rPr>
              <w:t>STATEMENT OF THE CASE</w:t>
            </w:r>
            <w:r>
              <w:rPr>
                <w:noProof/>
                <w:webHidden/>
              </w:rPr>
              <w:tab/>
            </w:r>
            <w:r>
              <w:rPr>
                <w:noProof/>
                <w:webHidden/>
              </w:rPr>
              <w:fldChar w:fldCharType="begin"/>
            </w:r>
            <w:r>
              <w:rPr>
                <w:noProof/>
                <w:webHidden/>
              </w:rPr>
              <w:instrText xml:space="preserve"> PAGEREF _Toc1205230 \h </w:instrText>
            </w:r>
            <w:r>
              <w:rPr>
                <w:noProof/>
                <w:webHidden/>
              </w:rPr>
            </w:r>
            <w:r>
              <w:rPr>
                <w:noProof/>
                <w:webHidden/>
              </w:rPr>
              <w:fldChar w:fldCharType="separate"/>
            </w:r>
            <w:r w:rsidR="00532A1A">
              <w:rPr>
                <w:noProof/>
                <w:webHidden/>
              </w:rPr>
              <w:t>1</w:t>
            </w:r>
            <w:r>
              <w:rPr>
                <w:noProof/>
                <w:webHidden/>
              </w:rPr>
              <w:fldChar w:fldCharType="end"/>
            </w:r>
          </w:hyperlink>
        </w:p>
        <w:p w14:paraId="269C2945" w14:textId="28A6DAD2" w:rsidR="00E666D8" w:rsidRDefault="00E666D8">
          <w:pPr>
            <w:pStyle w:val="TOC1"/>
            <w:tabs>
              <w:tab w:val="right" w:leader="dot" w:pos="9350"/>
            </w:tabs>
            <w:rPr>
              <w:rFonts w:asciiTheme="minorHAnsi" w:eastAsiaTheme="minorEastAsia" w:hAnsiTheme="minorHAnsi"/>
              <w:noProof/>
              <w:color w:val="auto"/>
              <w:sz w:val="22"/>
            </w:rPr>
          </w:pPr>
          <w:hyperlink w:anchor="_Toc1205231" w:history="1">
            <w:r w:rsidRPr="00A47433">
              <w:rPr>
                <w:rStyle w:val="Hyperlink"/>
                <w:rFonts w:cs="Times New Roman"/>
                <w:noProof/>
              </w:rPr>
              <w:t>STATEMENT OF THE FACTS</w:t>
            </w:r>
            <w:r>
              <w:rPr>
                <w:noProof/>
                <w:webHidden/>
              </w:rPr>
              <w:tab/>
            </w:r>
            <w:r>
              <w:rPr>
                <w:noProof/>
                <w:webHidden/>
              </w:rPr>
              <w:fldChar w:fldCharType="begin"/>
            </w:r>
            <w:r>
              <w:rPr>
                <w:noProof/>
                <w:webHidden/>
              </w:rPr>
              <w:instrText xml:space="preserve"> PAGEREF _Toc1205231 \h </w:instrText>
            </w:r>
            <w:r>
              <w:rPr>
                <w:noProof/>
                <w:webHidden/>
              </w:rPr>
            </w:r>
            <w:r>
              <w:rPr>
                <w:noProof/>
                <w:webHidden/>
              </w:rPr>
              <w:fldChar w:fldCharType="separate"/>
            </w:r>
            <w:r w:rsidR="00532A1A">
              <w:rPr>
                <w:noProof/>
                <w:webHidden/>
              </w:rPr>
              <w:t>2</w:t>
            </w:r>
            <w:r>
              <w:rPr>
                <w:noProof/>
                <w:webHidden/>
              </w:rPr>
              <w:fldChar w:fldCharType="end"/>
            </w:r>
          </w:hyperlink>
        </w:p>
        <w:p w14:paraId="4FE8112F" w14:textId="4A4885D4" w:rsidR="00E666D8" w:rsidRDefault="00E666D8">
          <w:pPr>
            <w:pStyle w:val="TOC1"/>
            <w:tabs>
              <w:tab w:val="right" w:leader="dot" w:pos="9350"/>
            </w:tabs>
            <w:rPr>
              <w:rFonts w:asciiTheme="minorHAnsi" w:eastAsiaTheme="minorEastAsia" w:hAnsiTheme="minorHAnsi"/>
              <w:noProof/>
              <w:color w:val="auto"/>
              <w:sz w:val="22"/>
            </w:rPr>
          </w:pPr>
          <w:hyperlink w:anchor="_Toc1205232" w:history="1">
            <w:r w:rsidRPr="00A47433">
              <w:rPr>
                <w:rStyle w:val="Hyperlink"/>
                <w:rFonts w:cs="Times New Roman"/>
                <w:noProof/>
              </w:rPr>
              <w:t>SUMMARY OF THE ARGUMENT</w:t>
            </w:r>
            <w:r>
              <w:rPr>
                <w:noProof/>
                <w:webHidden/>
              </w:rPr>
              <w:tab/>
            </w:r>
            <w:r>
              <w:rPr>
                <w:noProof/>
                <w:webHidden/>
              </w:rPr>
              <w:fldChar w:fldCharType="begin"/>
            </w:r>
            <w:r>
              <w:rPr>
                <w:noProof/>
                <w:webHidden/>
              </w:rPr>
              <w:instrText xml:space="preserve"> PAGEREF _Toc1205232 \h </w:instrText>
            </w:r>
            <w:r>
              <w:rPr>
                <w:noProof/>
                <w:webHidden/>
              </w:rPr>
            </w:r>
            <w:r>
              <w:rPr>
                <w:noProof/>
                <w:webHidden/>
              </w:rPr>
              <w:fldChar w:fldCharType="separate"/>
            </w:r>
            <w:r w:rsidR="00532A1A">
              <w:rPr>
                <w:noProof/>
                <w:webHidden/>
              </w:rPr>
              <w:t>2</w:t>
            </w:r>
            <w:r>
              <w:rPr>
                <w:noProof/>
                <w:webHidden/>
              </w:rPr>
              <w:fldChar w:fldCharType="end"/>
            </w:r>
          </w:hyperlink>
        </w:p>
        <w:p w14:paraId="14E81F1B" w14:textId="33E9BFDC"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3"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_Toc1205233 \h </w:instrText>
            </w:r>
            <w:r>
              <w:rPr>
                <w:noProof/>
                <w:webHidden/>
              </w:rPr>
            </w:r>
            <w:r>
              <w:rPr>
                <w:noProof/>
                <w:webHidden/>
              </w:rPr>
              <w:fldChar w:fldCharType="separate"/>
            </w:r>
            <w:r w:rsidR="00532A1A">
              <w:rPr>
                <w:noProof/>
                <w:webHidden/>
              </w:rPr>
              <w:t>2</w:t>
            </w:r>
            <w:r>
              <w:rPr>
                <w:noProof/>
                <w:webHidden/>
              </w:rPr>
              <w:fldChar w:fldCharType="end"/>
            </w:r>
          </w:hyperlink>
        </w:p>
        <w:p w14:paraId="27FDF8EC" w14:textId="19F235F5"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4"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Invalidity for Lack of Enablement</w:t>
            </w:r>
            <w:r>
              <w:rPr>
                <w:noProof/>
                <w:webHidden/>
              </w:rPr>
              <w:tab/>
            </w:r>
            <w:r>
              <w:rPr>
                <w:noProof/>
                <w:webHidden/>
              </w:rPr>
              <w:fldChar w:fldCharType="begin"/>
            </w:r>
            <w:r>
              <w:rPr>
                <w:noProof/>
                <w:webHidden/>
              </w:rPr>
              <w:instrText xml:space="preserve"> PAGEREF _Toc1205234 \h </w:instrText>
            </w:r>
            <w:r>
              <w:rPr>
                <w:noProof/>
                <w:webHidden/>
              </w:rPr>
            </w:r>
            <w:r>
              <w:rPr>
                <w:noProof/>
                <w:webHidden/>
              </w:rPr>
              <w:fldChar w:fldCharType="separate"/>
            </w:r>
            <w:r w:rsidR="00532A1A">
              <w:rPr>
                <w:noProof/>
                <w:webHidden/>
              </w:rPr>
              <w:t>2</w:t>
            </w:r>
            <w:r>
              <w:rPr>
                <w:noProof/>
                <w:webHidden/>
              </w:rPr>
              <w:fldChar w:fldCharType="end"/>
            </w:r>
          </w:hyperlink>
        </w:p>
        <w:p w14:paraId="55432C5B" w14:textId="116E0D91" w:rsidR="00E666D8" w:rsidRDefault="00E666D8">
          <w:pPr>
            <w:pStyle w:val="TOC1"/>
            <w:tabs>
              <w:tab w:val="right" w:leader="dot" w:pos="9350"/>
            </w:tabs>
            <w:rPr>
              <w:rFonts w:asciiTheme="minorHAnsi" w:eastAsiaTheme="minorEastAsia" w:hAnsiTheme="minorHAnsi"/>
              <w:noProof/>
              <w:color w:val="auto"/>
              <w:sz w:val="22"/>
            </w:rPr>
          </w:pPr>
          <w:hyperlink w:anchor="_Toc1205235" w:history="1">
            <w:r w:rsidRPr="00A47433">
              <w:rPr>
                <w:rStyle w:val="Hyperlink"/>
                <w:rFonts w:cs="Times New Roman"/>
                <w:noProof/>
              </w:rPr>
              <w:t>STANDARD OF REVIEW</w:t>
            </w:r>
            <w:r>
              <w:rPr>
                <w:noProof/>
                <w:webHidden/>
              </w:rPr>
              <w:tab/>
            </w:r>
            <w:r>
              <w:rPr>
                <w:noProof/>
                <w:webHidden/>
              </w:rPr>
              <w:fldChar w:fldCharType="begin"/>
            </w:r>
            <w:r>
              <w:rPr>
                <w:noProof/>
                <w:webHidden/>
              </w:rPr>
              <w:instrText xml:space="preserve"> PAGEREF _Toc1205235 \h </w:instrText>
            </w:r>
            <w:r>
              <w:rPr>
                <w:noProof/>
                <w:webHidden/>
              </w:rPr>
            </w:r>
            <w:r>
              <w:rPr>
                <w:noProof/>
                <w:webHidden/>
              </w:rPr>
              <w:fldChar w:fldCharType="separate"/>
            </w:r>
            <w:r w:rsidR="00532A1A">
              <w:rPr>
                <w:noProof/>
                <w:webHidden/>
              </w:rPr>
              <w:t>3</w:t>
            </w:r>
            <w:r>
              <w:rPr>
                <w:noProof/>
                <w:webHidden/>
              </w:rPr>
              <w:fldChar w:fldCharType="end"/>
            </w:r>
          </w:hyperlink>
        </w:p>
        <w:p w14:paraId="0D0988DC" w14:textId="388D2AF0"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6"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_Toc1205236 \h </w:instrText>
            </w:r>
            <w:r>
              <w:rPr>
                <w:noProof/>
                <w:webHidden/>
              </w:rPr>
            </w:r>
            <w:r>
              <w:rPr>
                <w:noProof/>
                <w:webHidden/>
              </w:rPr>
              <w:fldChar w:fldCharType="separate"/>
            </w:r>
            <w:r w:rsidR="00532A1A">
              <w:rPr>
                <w:noProof/>
                <w:webHidden/>
              </w:rPr>
              <w:t>3</w:t>
            </w:r>
            <w:r>
              <w:rPr>
                <w:noProof/>
                <w:webHidden/>
              </w:rPr>
              <w:fldChar w:fldCharType="end"/>
            </w:r>
          </w:hyperlink>
        </w:p>
        <w:p w14:paraId="41D425AE" w14:textId="30B5F90F"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7"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Invalidity for Lack of Enablement</w:t>
            </w:r>
            <w:r>
              <w:rPr>
                <w:noProof/>
                <w:webHidden/>
              </w:rPr>
              <w:tab/>
            </w:r>
            <w:r>
              <w:rPr>
                <w:noProof/>
                <w:webHidden/>
              </w:rPr>
              <w:fldChar w:fldCharType="begin"/>
            </w:r>
            <w:r>
              <w:rPr>
                <w:noProof/>
                <w:webHidden/>
              </w:rPr>
              <w:instrText xml:space="preserve"> PAGEREF _Toc1205237 \h </w:instrText>
            </w:r>
            <w:r>
              <w:rPr>
                <w:noProof/>
                <w:webHidden/>
              </w:rPr>
            </w:r>
            <w:r>
              <w:rPr>
                <w:noProof/>
                <w:webHidden/>
              </w:rPr>
              <w:fldChar w:fldCharType="separate"/>
            </w:r>
            <w:r w:rsidR="00532A1A">
              <w:rPr>
                <w:noProof/>
                <w:webHidden/>
              </w:rPr>
              <w:t>3</w:t>
            </w:r>
            <w:r>
              <w:rPr>
                <w:noProof/>
                <w:webHidden/>
              </w:rPr>
              <w:fldChar w:fldCharType="end"/>
            </w:r>
          </w:hyperlink>
        </w:p>
        <w:p w14:paraId="02B6622D" w14:textId="0B5E85CD" w:rsidR="00E666D8" w:rsidRDefault="00E666D8">
          <w:pPr>
            <w:pStyle w:val="TOC1"/>
            <w:tabs>
              <w:tab w:val="right" w:leader="dot" w:pos="9350"/>
            </w:tabs>
            <w:rPr>
              <w:rFonts w:asciiTheme="minorHAnsi" w:eastAsiaTheme="minorEastAsia" w:hAnsiTheme="minorHAnsi"/>
              <w:noProof/>
              <w:color w:val="auto"/>
              <w:sz w:val="22"/>
            </w:rPr>
          </w:pPr>
          <w:hyperlink w:anchor="_Toc1205238" w:history="1">
            <w:r w:rsidRPr="00A47433">
              <w:rPr>
                <w:rStyle w:val="Hyperlink"/>
                <w:rFonts w:cs="Times New Roman"/>
                <w:noProof/>
              </w:rPr>
              <w:t>ARGUMENT</w:t>
            </w:r>
            <w:r>
              <w:rPr>
                <w:noProof/>
                <w:webHidden/>
              </w:rPr>
              <w:tab/>
            </w:r>
            <w:r>
              <w:rPr>
                <w:noProof/>
                <w:webHidden/>
              </w:rPr>
              <w:fldChar w:fldCharType="begin"/>
            </w:r>
            <w:r>
              <w:rPr>
                <w:noProof/>
                <w:webHidden/>
              </w:rPr>
              <w:instrText xml:space="preserve"> PAGEREF _Toc1205238 \h </w:instrText>
            </w:r>
            <w:r>
              <w:rPr>
                <w:noProof/>
                <w:webHidden/>
              </w:rPr>
            </w:r>
            <w:r>
              <w:rPr>
                <w:noProof/>
                <w:webHidden/>
              </w:rPr>
              <w:fldChar w:fldCharType="separate"/>
            </w:r>
            <w:r w:rsidR="00532A1A">
              <w:rPr>
                <w:noProof/>
                <w:webHidden/>
              </w:rPr>
              <w:t>4</w:t>
            </w:r>
            <w:r>
              <w:rPr>
                <w:noProof/>
                <w:webHidden/>
              </w:rPr>
              <w:fldChar w:fldCharType="end"/>
            </w:r>
          </w:hyperlink>
        </w:p>
        <w:p w14:paraId="29E10349" w14:textId="5C4647B0"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39"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Exhaustion</w:t>
            </w:r>
            <w:r>
              <w:rPr>
                <w:noProof/>
                <w:webHidden/>
              </w:rPr>
              <w:tab/>
            </w:r>
            <w:r>
              <w:rPr>
                <w:noProof/>
                <w:webHidden/>
              </w:rPr>
              <w:fldChar w:fldCharType="begin"/>
            </w:r>
            <w:r>
              <w:rPr>
                <w:noProof/>
                <w:webHidden/>
              </w:rPr>
              <w:instrText xml:space="preserve"> PAGEREF _Toc1205239 \h </w:instrText>
            </w:r>
            <w:r>
              <w:rPr>
                <w:noProof/>
                <w:webHidden/>
              </w:rPr>
            </w:r>
            <w:r>
              <w:rPr>
                <w:noProof/>
                <w:webHidden/>
              </w:rPr>
              <w:fldChar w:fldCharType="separate"/>
            </w:r>
            <w:r w:rsidR="00532A1A">
              <w:rPr>
                <w:noProof/>
                <w:webHidden/>
              </w:rPr>
              <w:t>4</w:t>
            </w:r>
            <w:r>
              <w:rPr>
                <w:noProof/>
                <w:webHidden/>
              </w:rPr>
              <w:fldChar w:fldCharType="end"/>
            </w:r>
          </w:hyperlink>
        </w:p>
        <w:p w14:paraId="3847BE12" w14:textId="1DEB64C1" w:rsidR="00E666D8" w:rsidRDefault="00E666D8">
          <w:pPr>
            <w:pStyle w:val="TOC2"/>
            <w:tabs>
              <w:tab w:val="left" w:pos="1540"/>
              <w:tab w:val="right" w:leader="dot" w:pos="9350"/>
            </w:tabs>
            <w:rPr>
              <w:rFonts w:asciiTheme="minorHAnsi" w:eastAsiaTheme="minorEastAsia" w:hAnsiTheme="minorHAnsi"/>
              <w:noProof/>
              <w:color w:val="auto"/>
              <w:sz w:val="22"/>
            </w:rPr>
          </w:pPr>
          <w:hyperlink w:anchor="_Toc1205240"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The District Court Erred by Denying Summary Judgement of Non-Enablement</w:t>
            </w:r>
            <w:r>
              <w:rPr>
                <w:noProof/>
                <w:webHidden/>
              </w:rPr>
              <w:tab/>
            </w:r>
            <w:r>
              <w:rPr>
                <w:noProof/>
                <w:webHidden/>
              </w:rPr>
              <w:fldChar w:fldCharType="begin"/>
            </w:r>
            <w:r>
              <w:rPr>
                <w:noProof/>
                <w:webHidden/>
              </w:rPr>
              <w:instrText xml:space="preserve"> PAGEREF _Toc1205240 \h </w:instrText>
            </w:r>
            <w:r>
              <w:rPr>
                <w:noProof/>
                <w:webHidden/>
              </w:rPr>
            </w:r>
            <w:r>
              <w:rPr>
                <w:noProof/>
                <w:webHidden/>
              </w:rPr>
              <w:fldChar w:fldCharType="separate"/>
            </w:r>
            <w:r w:rsidR="00532A1A">
              <w:rPr>
                <w:noProof/>
                <w:webHidden/>
              </w:rPr>
              <w:t>4</w:t>
            </w:r>
            <w:r>
              <w:rPr>
                <w:noProof/>
                <w:webHidden/>
              </w:rPr>
              <w:fldChar w:fldCharType="end"/>
            </w:r>
          </w:hyperlink>
        </w:p>
        <w:p w14:paraId="33538C03" w14:textId="0C16DBC9"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1" w:history="1">
            <w:r w:rsidRPr="00A47433">
              <w:rPr>
                <w:rStyle w:val="Hyperlink"/>
                <w:rFonts w:cs="Times New Roman"/>
                <w:noProof/>
              </w:rPr>
              <w:t>A.</w:t>
            </w:r>
            <w:r>
              <w:rPr>
                <w:rFonts w:asciiTheme="minorHAnsi" w:eastAsiaTheme="minorEastAsia" w:hAnsiTheme="minorHAnsi"/>
                <w:noProof/>
                <w:color w:val="auto"/>
                <w:sz w:val="22"/>
              </w:rPr>
              <w:tab/>
            </w:r>
            <w:r w:rsidRPr="00A47433">
              <w:rPr>
                <w:rStyle w:val="Hyperlink"/>
                <w:rFonts w:cs="Times New Roman"/>
                <w:noProof/>
              </w:rPr>
              <w:t>Relevant Legal Stands or Claim Construction</w:t>
            </w:r>
            <w:r>
              <w:rPr>
                <w:noProof/>
                <w:webHidden/>
              </w:rPr>
              <w:tab/>
            </w:r>
            <w:r>
              <w:rPr>
                <w:noProof/>
                <w:webHidden/>
              </w:rPr>
              <w:fldChar w:fldCharType="begin"/>
            </w:r>
            <w:r>
              <w:rPr>
                <w:noProof/>
                <w:webHidden/>
              </w:rPr>
              <w:instrText xml:space="preserve"> PAGEREF _Toc1205241 \h </w:instrText>
            </w:r>
            <w:r>
              <w:rPr>
                <w:noProof/>
                <w:webHidden/>
              </w:rPr>
            </w:r>
            <w:r>
              <w:rPr>
                <w:noProof/>
                <w:webHidden/>
              </w:rPr>
              <w:fldChar w:fldCharType="separate"/>
            </w:r>
            <w:r w:rsidR="00532A1A">
              <w:rPr>
                <w:noProof/>
                <w:webHidden/>
              </w:rPr>
              <w:t>4</w:t>
            </w:r>
            <w:r>
              <w:rPr>
                <w:noProof/>
                <w:webHidden/>
              </w:rPr>
              <w:fldChar w:fldCharType="end"/>
            </w:r>
          </w:hyperlink>
        </w:p>
        <w:p w14:paraId="272F0FE8" w14:textId="19190430"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2" w:history="1">
            <w:r w:rsidRPr="00A47433">
              <w:rPr>
                <w:rStyle w:val="Hyperlink"/>
                <w:rFonts w:cs="Times New Roman"/>
                <w:noProof/>
              </w:rPr>
              <w:t>B.</w:t>
            </w:r>
            <w:r>
              <w:rPr>
                <w:rFonts w:asciiTheme="minorHAnsi" w:eastAsiaTheme="minorEastAsia" w:hAnsiTheme="minorHAnsi"/>
                <w:noProof/>
                <w:color w:val="auto"/>
                <w:sz w:val="22"/>
              </w:rPr>
              <w:tab/>
            </w:r>
            <w:r w:rsidRPr="00A47433">
              <w:rPr>
                <w:rStyle w:val="Hyperlink"/>
                <w:rFonts w:cs="Times New Roman"/>
                <w:noProof/>
              </w:rPr>
              <w:t>Claim 1 Does Not Impose or Recite Limitations Nanoribbon Length</w:t>
            </w:r>
            <w:r>
              <w:rPr>
                <w:noProof/>
                <w:webHidden/>
              </w:rPr>
              <w:tab/>
            </w:r>
            <w:r>
              <w:rPr>
                <w:noProof/>
                <w:webHidden/>
              </w:rPr>
              <w:fldChar w:fldCharType="begin"/>
            </w:r>
            <w:r>
              <w:rPr>
                <w:noProof/>
                <w:webHidden/>
              </w:rPr>
              <w:instrText xml:space="preserve"> PAGEREF _Toc1205242 \h </w:instrText>
            </w:r>
            <w:r>
              <w:rPr>
                <w:noProof/>
                <w:webHidden/>
              </w:rPr>
            </w:r>
            <w:r>
              <w:rPr>
                <w:noProof/>
                <w:webHidden/>
              </w:rPr>
              <w:fldChar w:fldCharType="separate"/>
            </w:r>
            <w:r w:rsidR="00532A1A">
              <w:rPr>
                <w:noProof/>
                <w:webHidden/>
              </w:rPr>
              <w:t>4</w:t>
            </w:r>
            <w:r>
              <w:rPr>
                <w:noProof/>
                <w:webHidden/>
              </w:rPr>
              <w:fldChar w:fldCharType="end"/>
            </w:r>
          </w:hyperlink>
        </w:p>
        <w:p w14:paraId="5381EF54" w14:textId="10D67848"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3" w:history="1">
            <w:r w:rsidRPr="00A47433">
              <w:rPr>
                <w:rStyle w:val="Hyperlink"/>
                <w:noProof/>
              </w:rPr>
              <w:t>C.</w:t>
            </w:r>
            <w:r>
              <w:rPr>
                <w:rFonts w:asciiTheme="minorHAnsi" w:eastAsiaTheme="minorEastAsia" w:hAnsiTheme="minorHAnsi"/>
                <w:noProof/>
                <w:color w:val="auto"/>
                <w:sz w:val="22"/>
              </w:rPr>
              <w:tab/>
            </w:r>
            <w:r w:rsidRPr="00A47433">
              <w:rPr>
                <w:rStyle w:val="Hyperlink"/>
                <w:noProof/>
              </w:rPr>
              <w:t>Claim 1 Recites a Requirement of Switching Speeds 1 T Hz to 1.2 T Hz</w:t>
            </w:r>
            <w:r>
              <w:rPr>
                <w:noProof/>
                <w:webHidden/>
              </w:rPr>
              <w:tab/>
            </w:r>
            <w:r>
              <w:rPr>
                <w:noProof/>
                <w:webHidden/>
              </w:rPr>
              <w:fldChar w:fldCharType="begin"/>
            </w:r>
            <w:r>
              <w:rPr>
                <w:noProof/>
                <w:webHidden/>
              </w:rPr>
              <w:instrText xml:space="preserve"> PAGEREF _Toc1205243 \h </w:instrText>
            </w:r>
            <w:r>
              <w:rPr>
                <w:noProof/>
                <w:webHidden/>
              </w:rPr>
            </w:r>
            <w:r>
              <w:rPr>
                <w:noProof/>
                <w:webHidden/>
              </w:rPr>
              <w:fldChar w:fldCharType="separate"/>
            </w:r>
            <w:r w:rsidR="00532A1A">
              <w:rPr>
                <w:noProof/>
                <w:webHidden/>
              </w:rPr>
              <w:t>5</w:t>
            </w:r>
            <w:r>
              <w:rPr>
                <w:noProof/>
                <w:webHidden/>
              </w:rPr>
              <w:fldChar w:fldCharType="end"/>
            </w:r>
          </w:hyperlink>
        </w:p>
        <w:p w14:paraId="3AC73E43" w14:textId="08991E1C"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4" w:history="1">
            <w:r w:rsidRPr="00A47433">
              <w:rPr>
                <w:rStyle w:val="Hyperlink"/>
                <w:rFonts w:cs="Times New Roman"/>
                <w:noProof/>
              </w:rPr>
              <w:t>D.</w:t>
            </w:r>
            <w:r>
              <w:rPr>
                <w:rFonts w:asciiTheme="minorHAnsi" w:eastAsiaTheme="minorEastAsia" w:hAnsiTheme="minorHAnsi"/>
                <w:noProof/>
                <w:color w:val="auto"/>
                <w:sz w:val="22"/>
              </w:rPr>
              <w:tab/>
            </w:r>
            <w:r w:rsidRPr="00A47433">
              <w:rPr>
                <w:rStyle w:val="Hyperlink"/>
                <w:rFonts w:cs="Times New Roman"/>
                <w:noProof/>
              </w:rPr>
              <w:t>Claim 3 Is Invalid Because the Full Scope of Width Recited in Claim 1 Cannot Achieve Recited Switching Speeds at Lengths of “Approximately 22nm”</w:t>
            </w:r>
            <w:r>
              <w:rPr>
                <w:noProof/>
                <w:webHidden/>
              </w:rPr>
              <w:tab/>
            </w:r>
            <w:r>
              <w:rPr>
                <w:noProof/>
                <w:webHidden/>
              </w:rPr>
              <w:fldChar w:fldCharType="begin"/>
            </w:r>
            <w:r>
              <w:rPr>
                <w:noProof/>
                <w:webHidden/>
              </w:rPr>
              <w:instrText xml:space="preserve"> PAGEREF _Toc1205244 \h </w:instrText>
            </w:r>
            <w:r>
              <w:rPr>
                <w:noProof/>
                <w:webHidden/>
              </w:rPr>
            </w:r>
            <w:r>
              <w:rPr>
                <w:noProof/>
                <w:webHidden/>
              </w:rPr>
              <w:fldChar w:fldCharType="separate"/>
            </w:r>
            <w:r w:rsidR="00532A1A">
              <w:rPr>
                <w:noProof/>
                <w:webHidden/>
              </w:rPr>
              <w:t>6</w:t>
            </w:r>
            <w:r>
              <w:rPr>
                <w:noProof/>
                <w:webHidden/>
              </w:rPr>
              <w:fldChar w:fldCharType="end"/>
            </w:r>
          </w:hyperlink>
        </w:p>
        <w:p w14:paraId="08AC5487" w14:textId="20E1A2C1"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5" w:history="1">
            <w:r w:rsidRPr="00A47433">
              <w:rPr>
                <w:rStyle w:val="Hyperlink"/>
                <w:rFonts w:cs="Times New Roman"/>
                <w:noProof/>
              </w:rPr>
              <w:t>E.</w:t>
            </w:r>
            <w:r>
              <w:rPr>
                <w:rFonts w:asciiTheme="minorHAnsi" w:eastAsiaTheme="minorEastAsia" w:hAnsiTheme="minorHAnsi"/>
                <w:noProof/>
                <w:color w:val="auto"/>
                <w:sz w:val="22"/>
              </w:rPr>
              <w:tab/>
            </w:r>
            <w:r w:rsidRPr="00A47433">
              <w:rPr>
                <w:rStyle w:val="Hyperlink"/>
                <w:rFonts w:cs="Times New Roman"/>
                <w:noProof/>
              </w:rPr>
              <w:t>Relevant Legal Standards of Enablement</w:t>
            </w:r>
            <w:r>
              <w:rPr>
                <w:noProof/>
                <w:webHidden/>
              </w:rPr>
              <w:tab/>
            </w:r>
            <w:r>
              <w:rPr>
                <w:noProof/>
                <w:webHidden/>
              </w:rPr>
              <w:fldChar w:fldCharType="begin"/>
            </w:r>
            <w:r>
              <w:rPr>
                <w:noProof/>
                <w:webHidden/>
              </w:rPr>
              <w:instrText xml:space="preserve"> PAGEREF _Toc1205245 \h </w:instrText>
            </w:r>
            <w:r>
              <w:rPr>
                <w:noProof/>
                <w:webHidden/>
              </w:rPr>
            </w:r>
            <w:r>
              <w:rPr>
                <w:noProof/>
                <w:webHidden/>
              </w:rPr>
              <w:fldChar w:fldCharType="separate"/>
            </w:r>
            <w:r w:rsidR="00532A1A">
              <w:rPr>
                <w:noProof/>
                <w:webHidden/>
              </w:rPr>
              <w:t>8</w:t>
            </w:r>
            <w:r>
              <w:rPr>
                <w:noProof/>
                <w:webHidden/>
              </w:rPr>
              <w:fldChar w:fldCharType="end"/>
            </w:r>
          </w:hyperlink>
        </w:p>
        <w:p w14:paraId="56337DC2" w14:textId="6B9B5C25" w:rsidR="00E666D8" w:rsidRDefault="00E666D8">
          <w:pPr>
            <w:pStyle w:val="TOC3"/>
            <w:tabs>
              <w:tab w:val="left" w:pos="1760"/>
              <w:tab w:val="right" w:leader="dot" w:pos="9350"/>
            </w:tabs>
            <w:rPr>
              <w:rFonts w:asciiTheme="minorHAnsi" w:eastAsiaTheme="minorEastAsia" w:hAnsiTheme="minorHAnsi"/>
              <w:noProof/>
              <w:color w:val="auto"/>
              <w:sz w:val="22"/>
            </w:rPr>
          </w:pPr>
          <w:hyperlink w:anchor="_Toc1205246" w:history="1">
            <w:r w:rsidRPr="00A47433">
              <w:rPr>
                <w:rStyle w:val="Hyperlink"/>
                <w:rFonts w:cs="Times New Roman"/>
                <w:noProof/>
              </w:rPr>
              <w:t>F.</w:t>
            </w:r>
            <w:r>
              <w:rPr>
                <w:rFonts w:asciiTheme="minorHAnsi" w:eastAsiaTheme="minorEastAsia" w:hAnsiTheme="minorHAnsi"/>
                <w:noProof/>
                <w:color w:val="auto"/>
                <w:sz w:val="22"/>
              </w:rPr>
              <w:tab/>
            </w:r>
            <w:r w:rsidRPr="00A47433">
              <w:rPr>
                <w:rStyle w:val="Hyperlink"/>
                <w:rFonts w:cs="Times New Roman"/>
                <w:noProof/>
              </w:rPr>
              <w:t>Claim 1 is Not Enabled for the Full Scope of the Invention at All Claimed Widths and Lengths Requires Undue Experimentation</w:t>
            </w:r>
            <w:r>
              <w:rPr>
                <w:noProof/>
                <w:webHidden/>
              </w:rPr>
              <w:tab/>
            </w:r>
            <w:r>
              <w:rPr>
                <w:noProof/>
                <w:webHidden/>
              </w:rPr>
              <w:fldChar w:fldCharType="begin"/>
            </w:r>
            <w:r>
              <w:rPr>
                <w:noProof/>
                <w:webHidden/>
              </w:rPr>
              <w:instrText xml:space="preserve"> PAGEREF _Toc1205246 \h </w:instrText>
            </w:r>
            <w:r>
              <w:rPr>
                <w:noProof/>
                <w:webHidden/>
              </w:rPr>
            </w:r>
            <w:r>
              <w:rPr>
                <w:noProof/>
                <w:webHidden/>
              </w:rPr>
              <w:fldChar w:fldCharType="separate"/>
            </w:r>
            <w:r w:rsidR="00532A1A">
              <w:rPr>
                <w:noProof/>
                <w:webHidden/>
              </w:rPr>
              <w:t>9</w:t>
            </w:r>
            <w:r>
              <w:rPr>
                <w:noProof/>
                <w:webHidden/>
              </w:rPr>
              <w:fldChar w:fldCharType="end"/>
            </w:r>
          </w:hyperlink>
        </w:p>
        <w:p w14:paraId="106C5698" w14:textId="02BF2579" w:rsidR="00E666D8" w:rsidRDefault="00E666D8">
          <w:pPr>
            <w:pStyle w:val="TOC4"/>
            <w:tabs>
              <w:tab w:val="left" w:pos="1787"/>
              <w:tab w:val="right" w:leader="dot" w:pos="9350"/>
            </w:tabs>
            <w:rPr>
              <w:rFonts w:asciiTheme="minorHAnsi" w:eastAsiaTheme="minorEastAsia" w:hAnsiTheme="minorHAnsi"/>
              <w:noProof/>
              <w:color w:val="auto"/>
              <w:sz w:val="22"/>
            </w:rPr>
          </w:pPr>
          <w:hyperlink w:anchor="_Toc1205247" w:history="1">
            <w:r w:rsidRPr="00A47433">
              <w:rPr>
                <w:rStyle w:val="Hyperlink"/>
                <w:rFonts w:cs="Times New Roman"/>
                <w:noProof/>
              </w:rPr>
              <w:t>i.</w:t>
            </w:r>
            <w:r>
              <w:rPr>
                <w:rFonts w:asciiTheme="minorHAnsi" w:eastAsiaTheme="minorEastAsia" w:hAnsiTheme="minorHAnsi"/>
                <w:noProof/>
                <w:color w:val="auto"/>
                <w:sz w:val="22"/>
              </w:rPr>
              <w:tab/>
            </w:r>
            <w:r w:rsidRPr="00A47433">
              <w:rPr>
                <w:rStyle w:val="Hyperlink"/>
                <w:rFonts w:cs="Times New Roman"/>
                <w:noProof/>
              </w:rPr>
              <w:t>Practicing the Invention at all Lengths Would Require Undue Experimentation</w:t>
            </w:r>
            <w:r>
              <w:rPr>
                <w:noProof/>
                <w:webHidden/>
              </w:rPr>
              <w:tab/>
            </w:r>
            <w:r>
              <w:rPr>
                <w:noProof/>
                <w:webHidden/>
              </w:rPr>
              <w:fldChar w:fldCharType="begin"/>
            </w:r>
            <w:r>
              <w:rPr>
                <w:noProof/>
                <w:webHidden/>
              </w:rPr>
              <w:instrText xml:space="preserve"> PAGEREF _Toc1205247 \h </w:instrText>
            </w:r>
            <w:r>
              <w:rPr>
                <w:noProof/>
                <w:webHidden/>
              </w:rPr>
            </w:r>
            <w:r>
              <w:rPr>
                <w:noProof/>
                <w:webHidden/>
              </w:rPr>
              <w:fldChar w:fldCharType="separate"/>
            </w:r>
            <w:r w:rsidR="00532A1A">
              <w:rPr>
                <w:noProof/>
                <w:webHidden/>
              </w:rPr>
              <w:t>9</w:t>
            </w:r>
            <w:r>
              <w:rPr>
                <w:noProof/>
                <w:webHidden/>
              </w:rPr>
              <w:fldChar w:fldCharType="end"/>
            </w:r>
          </w:hyperlink>
        </w:p>
        <w:p w14:paraId="2742B3E7" w14:textId="68CFD375" w:rsidR="00E666D8" w:rsidRDefault="00E666D8">
          <w:pPr>
            <w:pStyle w:val="TOC4"/>
            <w:tabs>
              <w:tab w:val="left" w:pos="1853"/>
              <w:tab w:val="right" w:leader="dot" w:pos="9350"/>
            </w:tabs>
            <w:rPr>
              <w:rFonts w:asciiTheme="minorHAnsi" w:eastAsiaTheme="minorEastAsia" w:hAnsiTheme="minorHAnsi"/>
              <w:noProof/>
              <w:color w:val="auto"/>
              <w:sz w:val="22"/>
            </w:rPr>
          </w:pPr>
          <w:hyperlink w:anchor="_Toc1205248" w:history="1">
            <w:r w:rsidRPr="00A47433">
              <w:rPr>
                <w:rStyle w:val="Hyperlink"/>
                <w:rFonts w:cs="Times New Roman"/>
                <w:noProof/>
              </w:rPr>
              <w:t>ii.</w:t>
            </w:r>
            <w:r>
              <w:rPr>
                <w:rFonts w:asciiTheme="minorHAnsi" w:eastAsiaTheme="minorEastAsia" w:hAnsiTheme="minorHAnsi"/>
                <w:noProof/>
                <w:color w:val="auto"/>
                <w:sz w:val="22"/>
              </w:rPr>
              <w:tab/>
            </w:r>
            <w:r w:rsidRPr="00A47433">
              <w:rPr>
                <w:rStyle w:val="Hyperlink"/>
                <w:rFonts w:cs="Times New Roman"/>
                <w:noProof/>
              </w:rPr>
              <w:t xml:space="preserve">The Wands Factors Suggest Practicing the Full Scope of the Claims Would Require Undue Experimentation </w:t>
            </w:r>
            <w:r>
              <w:rPr>
                <w:noProof/>
                <w:webHidden/>
              </w:rPr>
              <w:tab/>
            </w:r>
            <w:r>
              <w:rPr>
                <w:noProof/>
                <w:webHidden/>
              </w:rPr>
              <w:fldChar w:fldCharType="begin"/>
            </w:r>
            <w:r>
              <w:rPr>
                <w:noProof/>
                <w:webHidden/>
              </w:rPr>
              <w:instrText xml:space="preserve"> PAGEREF _Toc1205248 \h </w:instrText>
            </w:r>
            <w:r>
              <w:rPr>
                <w:noProof/>
                <w:webHidden/>
              </w:rPr>
            </w:r>
            <w:r>
              <w:rPr>
                <w:noProof/>
                <w:webHidden/>
              </w:rPr>
              <w:fldChar w:fldCharType="separate"/>
            </w:r>
            <w:r w:rsidR="00532A1A">
              <w:rPr>
                <w:noProof/>
                <w:webHidden/>
              </w:rPr>
              <w:t>11</w:t>
            </w:r>
            <w:r>
              <w:rPr>
                <w:noProof/>
                <w:webHidden/>
              </w:rPr>
              <w:fldChar w:fldCharType="end"/>
            </w:r>
          </w:hyperlink>
        </w:p>
        <w:p w14:paraId="44FC5E9D" w14:textId="1F2780B2" w:rsidR="00E666D8" w:rsidRDefault="00E666D8">
          <w:pPr>
            <w:pStyle w:val="TOC4"/>
            <w:tabs>
              <w:tab w:val="left" w:pos="1920"/>
              <w:tab w:val="right" w:leader="dot" w:pos="9350"/>
            </w:tabs>
            <w:rPr>
              <w:rFonts w:asciiTheme="minorHAnsi" w:eastAsiaTheme="minorEastAsia" w:hAnsiTheme="minorHAnsi"/>
              <w:noProof/>
              <w:color w:val="auto"/>
              <w:sz w:val="22"/>
            </w:rPr>
          </w:pPr>
          <w:hyperlink w:anchor="_Toc1205249" w:history="1">
            <w:r w:rsidRPr="00A47433">
              <w:rPr>
                <w:rStyle w:val="Hyperlink"/>
                <w:rFonts w:cs="Times New Roman"/>
                <w:noProof/>
              </w:rPr>
              <w:t>iii.</w:t>
            </w:r>
            <w:r>
              <w:rPr>
                <w:rFonts w:asciiTheme="minorHAnsi" w:eastAsiaTheme="minorEastAsia" w:hAnsiTheme="minorHAnsi"/>
                <w:noProof/>
                <w:color w:val="auto"/>
                <w:sz w:val="22"/>
              </w:rPr>
              <w:tab/>
            </w:r>
            <w:r w:rsidRPr="00A47433">
              <w:rPr>
                <w:rStyle w:val="Hyperlink"/>
                <w:rFonts w:cs="Times New Roman"/>
                <w:noProof/>
              </w:rPr>
              <w:t>Claim 1 is Not Enabled Because Length is an Essential Element</w:t>
            </w:r>
            <w:r>
              <w:rPr>
                <w:noProof/>
                <w:webHidden/>
              </w:rPr>
              <w:tab/>
            </w:r>
            <w:r>
              <w:rPr>
                <w:noProof/>
                <w:webHidden/>
              </w:rPr>
              <w:fldChar w:fldCharType="begin"/>
            </w:r>
            <w:r>
              <w:rPr>
                <w:noProof/>
                <w:webHidden/>
              </w:rPr>
              <w:instrText xml:space="preserve"> PAGEREF _Toc1205249 \h </w:instrText>
            </w:r>
            <w:r>
              <w:rPr>
                <w:noProof/>
                <w:webHidden/>
              </w:rPr>
            </w:r>
            <w:r>
              <w:rPr>
                <w:noProof/>
                <w:webHidden/>
              </w:rPr>
              <w:fldChar w:fldCharType="separate"/>
            </w:r>
            <w:r w:rsidR="00532A1A">
              <w:rPr>
                <w:noProof/>
                <w:webHidden/>
              </w:rPr>
              <w:t>11</w:t>
            </w:r>
            <w:r>
              <w:rPr>
                <w:noProof/>
                <w:webHidden/>
              </w:rPr>
              <w:fldChar w:fldCharType="end"/>
            </w:r>
          </w:hyperlink>
        </w:p>
        <w:p w14:paraId="20C681A2" w14:textId="706893A5" w:rsidR="00E666D8" w:rsidRDefault="00E666D8">
          <w:pPr>
            <w:pStyle w:val="TOC1"/>
            <w:tabs>
              <w:tab w:val="right" w:leader="dot" w:pos="9350"/>
            </w:tabs>
            <w:rPr>
              <w:rFonts w:asciiTheme="minorHAnsi" w:eastAsiaTheme="minorEastAsia" w:hAnsiTheme="minorHAnsi"/>
              <w:noProof/>
              <w:color w:val="auto"/>
              <w:sz w:val="22"/>
            </w:rPr>
          </w:pPr>
          <w:hyperlink w:anchor="_Toc1205250" w:history="1">
            <w:r w:rsidRPr="00A47433">
              <w:rPr>
                <w:rStyle w:val="Hyperlink"/>
                <w:rFonts w:cs="Times New Roman"/>
                <w:noProof/>
              </w:rPr>
              <w:t>CONCLUSION</w:t>
            </w:r>
            <w:r>
              <w:rPr>
                <w:noProof/>
                <w:webHidden/>
              </w:rPr>
              <w:tab/>
            </w:r>
            <w:r>
              <w:rPr>
                <w:noProof/>
                <w:webHidden/>
              </w:rPr>
              <w:fldChar w:fldCharType="begin"/>
            </w:r>
            <w:r>
              <w:rPr>
                <w:noProof/>
                <w:webHidden/>
              </w:rPr>
              <w:instrText xml:space="preserve"> PAGEREF _Toc1205250 \h </w:instrText>
            </w:r>
            <w:r>
              <w:rPr>
                <w:noProof/>
                <w:webHidden/>
              </w:rPr>
            </w:r>
            <w:r>
              <w:rPr>
                <w:noProof/>
                <w:webHidden/>
              </w:rPr>
              <w:fldChar w:fldCharType="separate"/>
            </w:r>
            <w:r w:rsidR="00532A1A">
              <w:rPr>
                <w:noProof/>
                <w:webHidden/>
              </w:rPr>
              <w:t>11</w:t>
            </w:r>
            <w:r>
              <w:rPr>
                <w:noProof/>
                <w:webHidden/>
              </w:rPr>
              <w:fldChar w:fldCharType="end"/>
            </w:r>
          </w:hyperlink>
        </w:p>
        <w:p w14:paraId="0F4DE30B" w14:textId="6412C43B" w:rsidR="00DA3DDA" w:rsidRPr="007B0DAA" w:rsidRDefault="00D05F31">
          <w:pPr>
            <w:rPr>
              <w:rFonts w:cs="Times New Roman"/>
              <w:szCs w:val="24"/>
            </w:rPr>
          </w:pPr>
          <w:r w:rsidRPr="007B0DAA">
            <w:rPr>
              <w:rFonts w:cs="Times New Roman"/>
              <w:b/>
              <w:bCs/>
              <w:noProof/>
              <w:szCs w:val="24"/>
            </w:rPr>
            <w:fldChar w:fldCharType="end"/>
          </w:r>
        </w:p>
      </w:sdtContent>
    </w:sdt>
    <w:p w14:paraId="7283010A" w14:textId="77777777" w:rsidR="00DA3DDA" w:rsidRPr="007B0DAA" w:rsidRDefault="00DA3DDA" w:rsidP="00D578CF">
      <w:pPr>
        <w:pStyle w:val="Heading1"/>
        <w:rPr>
          <w:rFonts w:cs="Times New Roman"/>
          <w:szCs w:val="24"/>
        </w:rPr>
      </w:pPr>
      <w:bookmarkStart w:id="2" w:name="_Toc1205224"/>
      <w:r w:rsidRPr="007B0DAA">
        <w:rPr>
          <w:rFonts w:cs="Times New Roman"/>
          <w:szCs w:val="24"/>
        </w:rPr>
        <w:t>TABLE OF AUTHORITIES</w:t>
      </w:r>
      <w:bookmarkEnd w:id="2"/>
    </w:p>
    <w:p w14:paraId="26CBD6B1" w14:textId="77777777" w:rsidR="00DA3DDA" w:rsidRPr="007B0DAA" w:rsidRDefault="00DA3DDA" w:rsidP="00DA3DDA">
      <w:pPr>
        <w:rPr>
          <w:rFonts w:cs="Times New Roman"/>
          <w:szCs w:val="24"/>
        </w:rPr>
      </w:pPr>
    </w:p>
    <w:p w14:paraId="74F81A17" w14:textId="0E456924" w:rsidR="00DA3DDA" w:rsidRPr="007B0DAA" w:rsidRDefault="00DA3DDA" w:rsidP="00D578CF">
      <w:pPr>
        <w:pStyle w:val="Heading1"/>
        <w:rPr>
          <w:rFonts w:cs="Times New Roman"/>
          <w:szCs w:val="24"/>
        </w:rPr>
      </w:pPr>
      <w:bookmarkStart w:id="3" w:name="_Toc1205225"/>
      <w:r w:rsidRPr="007B0DAA">
        <w:rPr>
          <w:rFonts w:cs="Times New Roman"/>
          <w:szCs w:val="24"/>
        </w:rPr>
        <w:t>STATEMENT OF RELATED CASES</w:t>
      </w:r>
      <w:bookmarkEnd w:id="3"/>
    </w:p>
    <w:p w14:paraId="17DF3EFB" w14:textId="46AF710C" w:rsidR="00DD4399" w:rsidRPr="007B0DAA" w:rsidRDefault="00DD4399" w:rsidP="00DD4399">
      <w:pPr>
        <w:rPr>
          <w:rFonts w:cs="Times New Roman"/>
          <w:szCs w:val="24"/>
        </w:rPr>
      </w:pPr>
      <w:r w:rsidRPr="007B0DAA">
        <w:rPr>
          <w:rFonts w:cs="Times New Roman"/>
          <w:szCs w:val="24"/>
        </w:rPr>
        <w:t>(DEN</w:t>
      </w:r>
      <w:r w:rsidR="00C376FF" w:rsidRPr="007B0DAA">
        <w:rPr>
          <w:rFonts w:cs="Times New Roman"/>
          <w:szCs w:val="24"/>
        </w:rPr>
        <w:t>N</w:t>
      </w:r>
      <w:r w:rsidRPr="007B0DAA">
        <w:rPr>
          <w:rFonts w:cs="Times New Roman"/>
          <w:szCs w:val="24"/>
        </w:rPr>
        <w:t>IS)</w:t>
      </w:r>
    </w:p>
    <w:p w14:paraId="6D0DE3BB" w14:textId="77777777" w:rsidR="00216183" w:rsidRPr="007B0DAA" w:rsidRDefault="00216183" w:rsidP="00216183">
      <w:pPr>
        <w:rPr>
          <w:rFonts w:cs="Times New Roman"/>
          <w:szCs w:val="24"/>
        </w:rPr>
      </w:pPr>
    </w:p>
    <w:p w14:paraId="48E6750B" w14:textId="77777777" w:rsidR="00216183" w:rsidRPr="007B0DAA" w:rsidRDefault="00216183" w:rsidP="00AE6D99">
      <w:pPr>
        <w:spacing w:after="0"/>
        <w:rPr>
          <w:rFonts w:cs="Times New Roman"/>
          <w:szCs w:val="24"/>
        </w:rPr>
        <w:sectPr w:rsidR="00216183" w:rsidRPr="007B0DAA" w:rsidSect="00DA3DDA">
          <w:footerReference w:type="first" r:id="rId13"/>
          <w:pgSz w:w="12240" w:h="15840"/>
          <w:pgMar w:top="1440" w:right="1440" w:bottom="1440" w:left="1440" w:header="720" w:footer="720" w:gutter="0"/>
          <w:pgNumType w:fmt="lowerRoman" w:start="1"/>
          <w:cols w:space="720"/>
          <w:titlePg/>
          <w:docGrid w:linePitch="360"/>
        </w:sectPr>
      </w:pPr>
    </w:p>
    <w:p w14:paraId="439AD809" w14:textId="77777777" w:rsidR="00DA3DDA" w:rsidRPr="007B0DAA" w:rsidRDefault="00DA3DDA" w:rsidP="00DA3DDA">
      <w:pPr>
        <w:rPr>
          <w:rFonts w:cs="Times New Roman"/>
          <w:szCs w:val="24"/>
        </w:rPr>
      </w:pPr>
    </w:p>
    <w:p w14:paraId="265E9947" w14:textId="6FA45D5F" w:rsidR="00DA3DDA" w:rsidRPr="007B0DAA" w:rsidRDefault="00DA3DDA" w:rsidP="00D578CF">
      <w:pPr>
        <w:pStyle w:val="Heading1"/>
        <w:rPr>
          <w:rFonts w:cs="Times New Roman"/>
          <w:szCs w:val="24"/>
        </w:rPr>
      </w:pPr>
      <w:bookmarkStart w:id="4" w:name="_Toc1205226"/>
      <w:r w:rsidRPr="007B0DAA">
        <w:rPr>
          <w:rFonts w:cs="Times New Roman"/>
          <w:szCs w:val="24"/>
        </w:rPr>
        <w:t>STATEMENT OF JURISDICTION</w:t>
      </w:r>
      <w:bookmarkEnd w:id="4"/>
    </w:p>
    <w:p w14:paraId="0F9F0485" w14:textId="5F63CBE9" w:rsidR="00EE6B08" w:rsidRPr="007B0DAA" w:rsidRDefault="00EE6B08" w:rsidP="00EE6B08">
      <w:pPr>
        <w:rPr>
          <w:rFonts w:cs="Times New Roman"/>
          <w:szCs w:val="24"/>
        </w:rPr>
      </w:pPr>
      <w:r w:rsidRPr="007B0DAA">
        <w:rPr>
          <w:rFonts w:cs="Times New Roman"/>
          <w:szCs w:val="24"/>
        </w:rPr>
        <w:t>(DENNIS)</w:t>
      </w:r>
    </w:p>
    <w:p w14:paraId="162B01A0" w14:textId="77777777" w:rsidR="00DA3DDA" w:rsidRPr="007B0DAA" w:rsidRDefault="00DA3DDA" w:rsidP="00DA3DDA">
      <w:pPr>
        <w:rPr>
          <w:rFonts w:cs="Times New Roman"/>
          <w:szCs w:val="24"/>
        </w:rPr>
      </w:pPr>
    </w:p>
    <w:p w14:paraId="0AEA1FE2" w14:textId="77777777" w:rsidR="00DA3DDA" w:rsidRPr="007B0DAA" w:rsidRDefault="00DA3DDA" w:rsidP="00D578CF">
      <w:pPr>
        <w:pStyle w:val="Heading1"/>
        <w:rPr>
          <w:rFonts w:cs="Times New Roman"/>
          <w:szCs w:val="24"/>
        </w:rPr>
      </w:pPr>
      <w:bookmarkStart w:id="5" w:name="_Toc1205227"/>
      <w:r w:rsidRPr="007B0DAA">
        <w:rPr>
          <w:rFonts w:cs="Times New Roman"/>
          <w:szCs w:val="24"/>
        </w:rPr>
        <w:t>STATEMENT OF ISSUES</w:t>
      </w:r>
      <w:bookmarkEnd w:id="5"/>
    </w:p>
    <w:p w14:paraId="52D5E2E3" w14:textId="4CB485EF" w:rsidR="00DA3DDA" w:rsidRPr="007B0DAA" w:rsidRDefault="00F87E4B" w:rsidP="00717213">
      <w:pPr>
        <w:pStyle w:val="Heading2"/>
        <w:numPr>
          <w:ilvl w:val="0"/>
          <w:numId w:val="11"/>
        </w:numPr>
        <w:ind w:left="720"/>
        <w:rPr>
          <w:rFonts w:cs="Times New Roman"/>
          <w:szCs w:val="24"/>
        </w:rPr>
      </w:pPr>
      <w:bookmarkStart w:id="6" w:name="_Toc1205228"/>
      <w:r w:rsidRPr="007B0DAA">
        <w:rPr>
          <w:rFonts w:cs="Times New Roman"/>
          <w:szCs w:val="24"/>
        </w:rPr>
        <w:t>Exhaustion</w:t>
      </w:r>
      <w:bookmarkEnd w:id="6"/>
    </w:p>
    <w:p w14:paraId="3B4F0D5A" w14:textId="5BD34760" w:rsidR="00EC2502" w:rsidRPr="007B0DAA" w:rsidRDefault="00F87E4B" w:rsidP="00717213">
      <w:pPr>
        <w:pStyle w:val="Heading2"/>
        <w:numPr>
          <w:ilvl w:val="0"/>
          <w:numId w:val="11"/>
        </w:numPr>
        <w:ind w:left="720"/>
        <w:rPr>
          <w:rFonts w:cs="Times New Roman"/>
          <w:szCs w:val="24"/>
        </w:rPr>
      </w:pPr>
      <w:bookmarkStart w:id="7" w:name="_Toc1205229"/>
      <w:r w:rsidRPr="007B0DAA">
        <w:rPr>
          <w:rFonts w:cs="Times New Roman"/>
          <w:szCs w:val="24"/>
        </w:rPr>
        <w:t>Invalidity for Lack of Enablement</w:t>
      </w:r>
      <w:bookmarkEnd w:id="7"/>
    </w:p>
    <w:p w14:paraId="316FB129" w14:textId="2B55FACA" w:rsidR="00F87E4B" w:rsidRPr="007B0DAA" w:rsidRDefault="00B6692A" w:rsidP="006716E5">
      <w:pPr>
        <w:rPr>
          <w:rFonts w:cs="Times New Roman"/>
          <w:szCs w:val="24"/>
        </w:rPr>
      </w:pPr>
      <w:r w:rsidRPr="007B0DAA">
        <w:rPr>
          <w:rFonts w:cs="Times New Roman"/>
          <w:szCs w:val="24"/>
        </w:rPr>
        <w:t xml:space="preserve">Whether it was </w:t>
      </w:r>
      <w:r w:rsidR="000A1800" w:rsidRPr="007B0DAA">
        <w:rPr>
          <w:rFonts w:cs="Times New Roman"/>
          <w:szCs w:val="24"/>
        </w:rPr>
        <w:t xml:space="preserve">error for the district court to enter summary judgement of validity where patent-in-suit’s specification did not enable </w:t>
      </w:r>
      <w:r w:rsidR="00C00437" w:rsidRPr="007B0DAA">
        <w:rPr>
          <w:rFonts w:cs="Times New Roman"/>
          <w:szCs w:val="24"/>
        </w:rPr>
        <w:t xml:space="preserve">use of the </w:t>
      </w:r>
      <w:r w:rsidR="006716E5" w:rsidRPr="007B0DAA">
        <w:rPr>
          <w:rFonts w:cs="Times New Roman"/>
          <w:szCs w:val="24"/>
        </w:rPr>
        <w:t>invention at widths between 15 and 35</w:t>
      </w:r>
      <w:r w:rsidR="00D578CF" w:rsidRPr="007B0DAA">
        <w:rPr>
          <w:rFonts w:cs="Times New Roman"/>
          <w:szCs w:val="24"/>
        </w:rPr>
        <w:t>nm</w:t>
      </w:r>
      <w:r w:rsidR="00D34BE3" w:rsidRPr="007B0DAA">
        <w:rPr>
          <w:rFonts w:cs="Times New Roman"/>
          <w:szCs w:val="24"/>
        </w:rPr>
        <w:t xml:space="preserve"> </w:t>
      </w:r>
      <w:r w:rsidR="00611837" w:rsidRPr="007B0DAA">
        <w:rPr>
          <w:rFonts w:cs="Times New Roman"/>
          <w:szCs w:val="24"/>
        </w:rPr>
        <w:t xml:space="preserve">without undue experimentation. </w:t>
      </w:r>
    </w:p>
    <w:p w14:paraId="726E0ABC" w14:textId="1B947131" w:rsidR="00DA3DDA" w:rsidRPr="007B0DAA" w:rsidRDefault="00DA3DDA" w:rsidP="00D578CF">
      <w:pPr>
        <w:pStyle w:val="Heading1"/>
        <w:rPr>
          <w:rFonts w:cs="Times New Roman"/>
          <w:szCs w:val="24"/>
        </w:rPr>
      </w:pPr>
      <w:bookmarkStart w:id="8" w:name="_Toc1205230"/>
      <w:r w:rsidRPr="007B0DAA">
        <w:rPr>
          <w:rFonts w:cs="Times New Roman"/>
          <w:szCs w:val="24"/>
        </w:rPr>
        <w:t>STATEMENT OF THE CASE</w:t>
      </w:r>
      <w:bookmarkEnd w:id="8"/>
    </w:p>
    <w:p w14:paraId="28C72CE2" w14:textId="774FFA51" w:rsidR="002F2E8D" w:rsidRDefault="00E64D9A" w:rsidP="00552877">
      <w:pPr>
        <w:rPr>
          <w:rFonts w:cs="Times New Roman"/>
          <w:szCs w:val="24"/>
        </w:rPr>
      </w:pPr>
      <w:r w:rsidRPr="007B0DAA">
        <w:rPr>
          <w:rFonts w:cs="Times New Roman"/>
          <w:szCs w:val="24"/>
        </w:rPr>
        <w:t xml:space="preserve">U.S. Patent No. GSR 784,314 </w:t>
      </w:r>
      <w:r w:rsidR="003804D6" w:rsidRPr="007B0DAA">
        <w:rPr>
          <w:rFonts w:cs="Times New Roman"/>
          <w:szCs w:val="24"/>
        </w:rPr>
        <w:t xml:space="preserve">(the ‘314 patent) </w:t>
      </w:r>
      <w:r w:rsidRPr="007B0DAA">
        <w:rPr>
          <w:rFonts w:cs="Times New Roman"/>
          <w:szCs w:val="24"/>
        </w:rPr>
        <w:t xml:space="preserve">is invalid because </w:t>
      </w:r>
      <w:r w:rsidR="00F44794" w:rsidRPr="007B0DAA">
        <w:rPr>
          <w:rFonts w:cs="Times New Roman"/>
          <w:szCs w:val="24"/>
        </w:rPr>
        <w:t>claim 1</w:t>
      </w:r>
      <w:r w:rsidRPr="007B0DAA">
        <w:rPr>
          <w:rFonts w:cs="Times New Roman"/>
          <w:szCs w:val="24"/>
        </w:rPr>
        <w:t xml:space="preserve"> would require </w:t>
      </w:r>
      <w:r w:rsidR="005D1D62" w:rsidRPr="007B0DAA">
        <w:rPr>
          <w:rFonts w:cs="Times New Roman"/>
          <w:szCs w:val="24"/>
        </w:rPr>
        <w:t xml:space="preserve">undue experimentation to practice, </w:t>
      </w:r>
      <w:r w:rsidR="00F44794" w:rsidRPr="007B0DAA">
        <w:rPr>
          <w:rFonts w:cs="Times New Roman"/>
          <w:szCs w:val="24"/>
        </w:rPr>
        <w:t xml:space="preserve">claim 1 does not recite length, </w:t>
      </w:r>
      <w:commentRangeStart w:id="9"/>
      <w:r w:rsidR="00F44794" w:rsidRPr="007B0DAA">
        <w:rPr>
          <w:rFonts w:cs="Times New Roman"/>
          <w:szCs w:val="24"/>
        </w:rPr>
        <w:t xml:space="preserve">an essential </w:t>
      </w:r>
      <w:r w:rsidR="002934DE" w:rsidRPr="007B0DAA">
        <w:rPr>
          <w:rFonts w:cs="Times New Roman"/>
          <w:szCs w:val="24"/>
        </w:rPr>
        <w:t>element</w:t>
      </w:r>
      <w:r w:rsidR="00F44794" w:rsidRPr="007B0DAA">
        <w:rPr>
          <w:rFonts w:cs="Times New Roman"/>
          <w:szCs w:val="24"/>
        </w:rPr>
        <w:t>,</w:t>
      </w:r>
      <w:r w:rsidR="002934DE" w:rsidRPr="007B0DAA">
        <w:rPr>
          <w:rFonts w:cs="Times New Roman"/>
          <w:szCs w:val="24"/>
        </w:rPr>
        <w:t xml:space="preserve"> </w:t>
      </w:r>
      <w:commentRangeEnd w:id="9"/>
      <w:r w:rsidR="00DE06DE">
        <w:rPr>
          <w:rStyle w:val="CommentReference"/>
        </w:rPr>
        <w:commentReference w:id="9"/>
      </w:r>
      <w:r w:rsidR="002934DE" w:rsidRPr="007B0DAA">
        <w:rPr>
          <w:rFonts w:cs="Times New Roman"/>
          <w:szCs w:val="24"/>
        </w:rPr>
        <w:t>and is therefore not enable.</w:t>
      </w:r>
      <w:r w:rsidR="00F44794" w:rsidRPr="007B0DAA">
        <w:rPr>
          <w:rFonts w:cs="Times New Roman"/>
          <w:szCs w:val="24"/>
        </w:rPr>
        <w:t xml:space="preserve"> </w:t>
      </w:r>
      <w:r w:rsidR="002934DE" w:rsidRPr="007B0DAA">
        <w:rPr>
          <w:rFonts w:cs="Times New Roman"/>
          <w:szCs w:val="24"/>
        </w:rPr>
        <w:t xml:space="preserve">Additionally, </w:t>
      </w:r>
      <w:r w:rsidR="00E5065A" w:rsidRPr="007B0DAA">
        <w:rPr>
          <w:rFonts w:cs="Times New Roman"/>
          <w:szCs w:val="24"/>
        </w:rPr>
        <w:t xml:space="preserve">the limitations </w:t>
      </w:r>
      <w:r w:rsidR="00F44794" w:rsidRPr="007B0DAA">
        <w:rPr>
          <w:rFonts w:cs="Times New Roman"/>
          <w:szCs w:val="24"/>
        </w:rPr>
        <w:t xml:space="preserve">claim 3 </w:t>
      </w:r>
      <w:r w:rsidR="00E5065A" w:rsidRPr="007B0DAA">
        <w:rPr>
          <w:rFonts w:cs="Times New Roman"/>
          <w:szCs w:val="24"/>
        </w:rPr>
        <w:t xml:space="preserve">do not allow switching speeds between 1 T Hz and 1.2 T Hz for all </w:t>
      </w:r>
      <w:r w:rsidR="002934DE" w:rsidRPr="007B0DAA">
        <w:rPr>
          <w:rFonts w:cs="Times New Roman"/>
          <w:szCs w:val="24"/>
        </w:rPr>
        <w:t xml:space="preserve">widths recited in independent claim 1, </w:t>
      </w:r>
      <w:r w:rsidR="005D1D62" w:rsidRPr="007B0DAA">
        <w:rPr>
          <w:rFonts w:cs="Times New Roman"/>
          <w:szCs w:val="24"/>
        </w:rPr>
        <w:t>and there</w:t>
      </w:r>
      <w:r w:rsidR="002934DE" w:rsidRPr="007B0DAA">
        <w:rPr>
          <w:rFonts w:cs="Times New Roman"/>
          <w:szCs w:val="24"/>
        </w:rPr>
        <w:t>fore</w:t>
      </w:r>
      <w:r w:rsidR="005D1D62" w:rsidRPr="007B0DAA">
        <w:rPr>
          <w:rFonts w:cs="Times New Roman"/>
          <w:szCs w:val="24"/>
        </w:rPr>
        <w:t xml:space="preserve"> is</w:t>
      </w:r>
      <w:r w:rsidR="002934DE" w:rsidRPr="007B0DAA">
        <w:rPr>
          <w:rFonts w:cs="Times New Roman"/>
          <w:szCs w:val="24"/>
        </w:rPr>
        <w:t xml:space="preserve"> invalid</w:t>
      </w:r>
      <w:r w:rsidR="005D1D62" w:rsidRPr="007B0DAA">
        <w:rPr>
          <w:rFonts w:cs="Times New Roman"/>
          <w:szCs w:val="24"/>
        </w:rPr>
        <w:t>.</w:t>
      </w:r>
      <w:r w:rsidR="002934DE" w:rsidRPr="007B0DAA">
        <w:rPr>
          <w:rFonts w:cs="Times New Roman"/>
          <w:szCs w:val="24"/>
        </w:rPr>
        <w:t xml:space="preserve"> </w:t>
      </w:r>
      <w:r w:rsidR="002934DE" w:rsidRPr="007B0DAA">
        <w:rPr>
          <w:rFonts w:cs="Times New Roman"/>
          <w:color w:val="FF0000"/>
          <w:szCs w:val="24"/>
        </w:rPr>
        <w:t xml:space="preserve">[SOMETHING ABOUT EXHAUSTION ISSUE]. </w:t>
      </w:r>
      <w:r w:rsidR="002934DE" w:rsidRPr="007B0DAA">
        <w:rPr>
          <w:rFonts w:cs="Times New Roman"/>
          <w:szCs w:val="24"/>
        </w:rPr>
        <w:t>This case arose</w:t>
      </w:r>
      <w:r w:rsidR="00D26657" w:rsidRPr="007B0DAA">
        <w:rPr>
          <w:rFonts w:cs="Times New Roman"/>
          <w:szCs w:val="24"/>
        </w:rPr>
        <w:t xml:space="preserve"> when Ballistic </w:t>
      </w:r>
      <w:r w:rsidR="00036423" w:rsidRPr="007B0DAA">
        <w:rPr>
          <w:rFonts w:cs="Times New Roman"/>
          <w:szCs w:val="24"/>
        </w:rPr>
        <w:t>Holdings</w:t>
      </w:r>
      <w:r w:rsidR="00D9770D" w:rsidRPr="007B0DAA">
        <w:rPr>
          <w:rFonts w:cs="Times New Roman"/>
          <w:szCs w:val="24"/>
        </w:rPr>
        <w:t>, Inc.</w:t>
      </w:r>
      <w:r w:rsidR="00036423" w:rsidRPr="007B0DAA">
        <w:rPr>
          <w:rFonts w:cs="Times New Roman"/>
          <w:szCs w:val="24"/>
        </w:rPr>
        <w:t xml:space="preserve"> wrongly sought to </w:t>
      </w:r>
      <w:r w:rsidR="008A4847" w:rsidRPr="007B0DAA">
        <w:rPr>
          <w:rFonts w:cs="Times New Roman"/>
          <w:szCs w:val="24"/>
        </w:rPr>
        <w:t>limit</w:t>
      </w:r>
      <w:r w:rsidR="00036423" w:rsidRPr="007B0DAA">
        <w:rPr>
          <w:rFonts w:cs="Times New Roman"/>
          <w:szCs w:val="24"/>
        </w:rPr>
        <w:t xml:space="preserve"> </w:t>
      </w:r>
      <w:proofErr w:type="spellStart"/>
      <w:r w:rsidR="00D9770D" w:rsidRPr="007B0DAA">
        <w:rPr>
          <w:rFonts w:cs="Times New Roman"/>
          <w:szCs w:val="24"/>
        </w:rPr>
        <w:t>ConsumerCam’s</w:t>
      </w:r>
      <w:proofErr w:type="spellEnd"/>
      <w:r w:rsidR="000537DA" w:rsidRPr="007B0DAA">
        <w:rPr>
          <w:rFonts w:cs="Times New Roman"/>
          <w:szCs w:val="24"/>
        </w:rPr>
        <w:t xml:space="preserve"> use of the ‘314 patent</w:t>
      </w:r>
      <w:r w:rsidR="008A4847" w:rsidRPr="007B0DAA">
        <w:rPr>
          <w:rFonts w:cs="Times New Roman"/>
          <w:szCs w:val="24"/>
        </w:rPr>
        <w:t xml:space="preserve"> implement blockchain technology. </w:t>
      </w:r>
      <w:r w:rsidR="007B0DAA" w:rsidRPr="007B0DAA">
        <w:rPr>
          <w:rFonts w:cs="Times New Roman"/>
          <w:szCs w:val="24"/>
        </w:rPr>
        <w:t xml:space="preserve">R. at </w:t>
      </w:r>
      <w:r w:rsidR="00175E3C">
        <w:rPr>
          <w:rFonts w:cs="Times New Roman"/>
          <w:szCs w:val="24"/>
        </w:rPr>
        <w:t xml:space="preserve">Prompt </w:t>
      </w:r>
      <w:r w:rsidR="007B0DAA" w:rsidRPr="007B0DAA">
        <w:rPr>
          <w:rFonts w:cs="Times New Roman"/>
          <w:szCs w:val="24"/>
        </w:rPr>
        <w:t>3</w:t>
      </w:r>
      <w:r w:rsidR="000537DA" w:rsidRPr="007B0DAA">
        <w:rPr>
          <w:rFonts w:cs="Times New Roman"/>
          <w:szCs w:val="24"/>
        </w:rPr>
        <w:t xml:space="preserve">. </w:t>
      </w:r>
      <w:r w:rsidR="00A97C06">
        <w:rPr>
          <w:rFonts w:cs="Times New Roman"/>
          <w:szCs w:val="24"/>
        </w:rPr>
        <w:t xml:space="preserve">On October </w:t>
      </w:r>
      <w:r w:rsidR="00716FD9">
        <w:rPr>
          <w:rFonts w:cs="Times New Roman"/>
          <w:szCs w:val="24"/>
        </w:rPr>
        <w:t>5</w:t>
      </w:r>
      <w:r w:rsidR="00A97C06">
        <w:rPr>
          <w:rFonts w:cs="Times New Roman"/>
          <w:szCs w:val="24"/>
        </w:rPr>
        <w:t xml:space="preserve">, 2015, ConsumerCam </w:t>
      </w:r>
      <w:r w:rsidR="00251791">
        <w:rPr>
          <w:rFonts w:cs="Times New Roman"/>
          <w:szCs w:val="24"/>
        </w:rPr>
        <w:t xml:space="preserve">received authorization from Ballistic Memory to sell 2,000,000 to </w:t>
      </w:r>
      <w:proofErr w:type="spellStart"/>
      <w:r w:rsidR="00251791">
        <w:rPr>
          <w:rFonts w:cs="Times New Roman"/>
          <w:szCs w:val="24"/>
        </w:rPr>
        <w:t>OffTheBlockChain</w:t>
      </w:r>
      <w:proofErr w:type="spellEnd"/>
      <w:r w:rsidR="00E54E2B">
        <w:rPr>
          <w:rFonts w:cs="Times New Roman"/>
          <w:szCs w:val="24"/>
        </w:rPr>
        <w:t>, a Swedish Company</w:t>
      </w:r>
      <w:r w:rsidR="00306994">
        <w:rPr>
          <w:rFonts w:cs="Times New Roman"/>
          <w:szCs w:val="24"/>
        </w:rPr>
        <w:t xml:space="preserve">. </w:t>
      </w:r>
      <w:r w:rsidR="00FC05B4">
        <w:rPr>
          <w:rFonts w:cs="Times New Roman"/>
          <w:szCs w:val="24"/>
        </w:rPr>
        <w:t xml:space="preserve">R. at </w:t>
      </w:r>
      <w:r w:rsidR="00175E3C">
        <w:rPr>
          <w:rFonts w:cs="Times New Roman"/>
          <w:szCs w:val="24"/>
        </w:rPr>
        <w:t xml:space="preserve">Prompt </w:t>
      </w:r>
      <w:r w:rsidR="00FC05B4">
        <w:rPr>
          <w:rFonts w:cs="Times New Roman"/>
          <w:szCs w:val="24"/>
        </w:rPr>
        <w:t xml:space="preserve">3-4. </w:t>
      </w:r>
      <w:r w:rsidR="00E54E2B">
        <w:rPr>
          <w:rFonts w:cs="Times New Roman"/>
          <w:szCs w:val="24"/>
        </w:rPr>
        <w:t>On October 28, 2015</w:t>
      </w:r>
      <w:r w:rsidR="00092A45">
        <w:rPr>
          <w:rFonts w:cs="Times New Roman"/>
          <w:szCs w:val="24"/>
        </w:rPr>
        <w:t xml:space="preserve">, the Swedish Government imposed a retroactive 50% tax on products sold for use in blockchain technology. </w:t>
      </w:r>
      <w:r w:rsidR="00FC05B4">
        <w:rPr>
          <w:rFonts w:cs="Times New Roman"/>
          <w:szCs w:val="24"/>
        </w:rPr>
        <w:t xml:space="preserve">R. at </w:t>
      </w:r>
      <w:r w:rsidR="00175E3C">
        <w:rPr>
          <w:rFonts w:cs="Times New Roman"/>
          <w:szCs w:val="24"/>
        </w:rPr>
        <w:t xml:space="preserve">Prompt </w:t>
      </w:r>
      <w:r w:rsidR="00FC05B4">
        <w:rPr>
          <w:rFonts w:cs="Times New Roman"/>
          <w:szCs w:val="24"/>
        </w:rPr>
        <w:t xml:space="preserve">4. </w:t>
      </w:r>
      <w:r w:rsidR="00882225">
        <w:rPr>
          <w:rFonts w:cs="Times New Roman"/>
          <w:szCs w:val="24"/>
        </w:rPr>
        <w:t xml:space="preserve">This tax was to be paid by the seller. </w:t>
      </w:r>
      <w:r w:rsidR="00FC05B4">
        <w:rPr>
          <w:rFonts w:cs="Times New Roman"/>
          <w:szCs w:val="24"/>
        </w:rPr>
        <w:t xml:space="preserve">R. at </w:t>
      </w:r>
      <w:r w:rsidR="00CD5282">
        <w:rPr>
          <w:rFonts w:cs="Times New Roman"/>
          <w:szCs w:val="24"/>
        </w:rPr>
        <w:t xml:space="preserve">Prompt </w:t>
      </w:r>
      <w:r w:rsidR="00FC05B4">
        <w:rPr>
          <w:rFonts w:cs="Times New Roman"/>
          <w:szCs w:val="24"/>
        </w:rPr>
        <w:t xml:space="preserve">4. </w:t>
      </w:r>
      <w:r w:rsidR="00691791">
        <w:rPr>
          <w:rFonts w:cs="Times New Roman"/>
          <w:szCs w:val="24"/>
        </w:rPr>
        <w:t xml:space="preserve">ConsumerCam </w:t>
      </w:r>
      <w:r w:rsidR="007E6582">
        <w:rPr>
          <w:rFonts w:cs="Times New Roman"/>
          <w:szCs w:val="24"/>
        </w:rPr>
        <w:t xml:space="preserve">paid the tax, taking a $1,000,000 loss. R. at </w:t>
      </w:r>
      <w:r w:rsidR="00175E3C">
        <w:rPr>
          <w:rFonts w:cs="Times New Roman"/>
          <w:szCs w:val="24"/>
        </w:rPr>
        <w:t xml:space="preserve">Prompt </w:t>
      </w:r>
      <w:r w:rsidR="007E6582">
        <w:rPr>
          <w:rFonts w:cs="Times New Roman"/>
          <w:szCs w:val="24"/>
        </w:rPr>
        <w:t xml:space="preserve">4. </w:t>
      </w:r>
      <w:r w:rsidR="00DF4AEE">
        <w:rPr>
          <w:rFonts w:cs="Times New Roman"/>
          <w:szCs w:val="24"/>
        </w:rPr>
        <w:t xml:space="preserve">ConsumerCam </w:t>
      </w:r>
      <w:r w:rsidR="00DF4AEE">
        <w:rPr>
          <w:rFonts w:cs="Times New Roman"/>
          <w:szCs w:val="24"/>
        </w:rPr>
        <w:lastRenderedPageBreak/>
        <w:t xml:space="preserve">reported to Ballistic Memory it would make the required payment do the considerable loss. </w:t>
      </w:r>
      <w:r w:rsidR="00AA411D">
        <w:rPr>
          <w:rFonts w:cs="Times New Roman"/>
          <w:szCs w:val="24"/>
        </w:rPr>
        <w:t>R. at</w:t>
      </w:r>
      <w:r w:rsidR="00175E3C">
        <w:rPr>
          <w:rFonts w:cs="Times New Roman"/>
          <w:szCs w:val="24"/>
        </w:rPr>
        <w:t xml:space="preserve"> Prompt</w:t>
      </w:r>
      <w:r w:rsidR="00AA411D">
        <w:rPr>
          <w:rFonts w:cs="Times New Roman"/>
          <w:szCs w:val="24"/>
        </w:rPr>
        <w:t xml:space="preserve"> 4.</w:t>
      </w:r>
    </w:p>
    <w:p w14:paraId="174653BA" w14:textId="711615D2" w:rsidR="00715685" w:rsidRPr="007B0DAA" w:rsidRDefault="00CF1B6F" w:rsidP="00552877">
      <w:pPr>
        <w:rPr>
          <w:rFonts w:cs="Times New Roman"/>
          <w:szCs w:val="24"/>
        </w:rPr>
      </w:pPr>
      <w:r>
        <w:rPr>
          <w:rFonts w:cs="Times New Roman"/>
          <w:szCs w:val="24"/>
        </w:rPr>
        <w:t xml:space="preserve">On </w:t>
      </w:r>
      <w:r w:rsidR="00715685">
        <w:rPr>
          <w:rFonts w:cs="Times New Roman"/>
          <w:szCs w:val="24"/>
        </w:rPr>
        <w:t>December</w:t>
      </w:r>
      <w:r>
        <w:rPr>
          <w:rFonts w:cs="Times New Roman"/>
          <w:szCs w:val="24"/>
        </w:rPr>
        <w:t xml:space="preserve"> 3, 2016, Ballistic Holdings sued ConsumerCam for patent infringement</w:t>
      </w:r>
      <w:r w:rsidR="00AA411D">
        <w:rPr>
          <w:rFonts w:cs="Times New Roman"/>
          <w:szCs w:val="24"/>
        </w:rPr>
        <w:t xml:space="preserve"> in the United States District Court</w:t>
      </w:r>
      <w:r>
        <w:rPr>
          <w:rFonts w:cs="Times New Roman"/>
          <w:szCs w:val="24"/>
        </w:rPr>
        <w:t xml:space="preserve"> </w:t>
      </w:r>
      <w:r w:rsidR="00E10413">
        <w:rPr>
          <w:rFonts w:cs="Times New Roman"/>
          <w:szCs w:val="24"/>
        </w:rPr>
        <w:t xml:space="preserve">for the District of </w:t>
      </w:r>
      <w:proofErr w:type="spellStart"/>
      <w:r w:rsidR="00E10413">
        <w:rPr>
          <w:rFonts w:cs="Times New Roman"/>
          <w:szCs w:val="24"/>
        </w:rPr>
        <w:t>Pennyston</w:t>
      </w:r>
      <w:proofErr w:type="spellEnd"/>
      <w:r w:rsidR="00E10413">
        <w:rPr>
          <w:rFonts w:cs="Times New Roman"/>
          <w:szCs w:val="24"/>
        </w:rPr>
        <w:t xml:space="preserve">. R. at </w:t>
      </w:r>
      <w:r w:rsidR="00175E3C">
        <w:rPr>
          <w:rFonts w:cs="Times New Roman"/>
          <w:szCs w:val="24"/>
        </w:rPr>
        <w:t xml:space="preserve">Prompt </w:t>
      </w:r>
      <w:r w:rsidR="00E10413">
        <w:rPr>
          <w:rFonts w:cs="Times New Roman"/>
          <w:szCs w:val="24"/>
        </w:rPr>
        <w:t xml:space="preserve">4. Discovery occurred in December 2016. </w:t>
      </w:r>
      <w:r w:rsidR="00DC33A6">
        <w:rPr>
          <w:rFonts w:cs="Times New Roman"/>
          <w:szCs w:val="24"/>
        </w:rPr>
        <w:t xml:space="preserve">R. at </w:t>
      </w:r>
      <w:r w:rsidR="00175E3C">
        <w:rPr>
          <w:rFonts w:cs="Times New Roman"/>
          <w:szCs w:val="24"/>
        </w:rPr>
        <w:t xml:space="preserve">Prompt </w:t>
      </w:r>
      <w:r w:rsidR="00DC33A6">
        <w:rPr>
          <w:rFonts w:cs="Times New Roman"/>
          <w:szCs w:val="24"/>
        </w:rPr>
        <w:t xml:space="preserve">4. After Discovery, ConsumerCam moved for summary judgement </w:t>
      </w:r>
      <w:r w:rsidR="000133C8">
        <w:rPr>
          <w:rFonts w:cs="Times New Roman"/>
          <w:szCs w:val="24"/>
        </w:rPr>
        <w:t>on two grounds: 1) the ‘314 patent is invalid under 35 U.S.C. § 112(a) for lack of enablement</w:t>
      </w:r>
      <w:r w:rsidR="00DF25B3">
        <w:rPr>
          <w:rFonts w:cs="Times New Roman"/>
          <w:szCs w:val="24"/>
        </w:rPr>
        <w:t>, and 2) Ballistic Holdings’ delivery of the devices to ConsumerCam exhausted its patent rights</w:t>
      </w:r>
      <w:r w:rsidR="004D34D4">
        <w:rPr>
          <w:rFonts w:cs="Times New Roman"/>
          <w:szCs w:val="24"/>
        </w:rPr>
        <w:t xml:space="preserve">. R. at </w:t>
      </w:r>
      <w:r w:rsidR="00175E3C">
        <w:rPr>
          <w:rFonts w:cs="Times New Roman"/>
          <w:szCs w:val="24"/>
        </w:rPr>
        <w:t>Prompt</w:t>
      </w:r>
      <w:r w:rsidR="00CD5282">
        <w:rPr>
          <w:rFonts w:cs="Times New Roman"/>
          <w:szCs w:val="24"/>
        </w:rPr>
        <w:t xml:space="preserve"> </w:t>
      </w:r>
      <w:r w:rsidR="004D34D4">
        <w:rPr>
          <w:rFonts w:cs="Times New Roman"/>
          <w:szCs w:val="24"/>
        </w:rPr>
        <w:t xml:space="preserve">5. The </w:t>
      </w:r>
      <w:r w:rsidR="00D24C36">
        <w:rPr>
          <w:rFonts w:cs="Times New Roman"/>
          <w:szCs w:val="24"/>
        </w:rPr>
        <w:t>District</w:t>
      </w:r>
      <w:r w:rsidR="004D34D4">
        <w:rPr>
          <w:rFonts w:cs="Times New Roman"/>
          <w:szCs w:val="24"/>
        </w:rPr>
        <w:t xml:space="preserve"> Court denied </w:t>
      </w:r>
      <w:proofErr w:type="spellStart"/>
      <w:r w:rsidR="004D34D4">
        <w:rPr>
          <w:rFonts w:cs="Times New Roman"/>
          <w:szCs w:val="24"/>
        </w:rPr>
        <w:t>ConsumerCam’s</w:t>
      </w:r>
      <w:proofErr w:type="spellEnd"/>
      <w:r w:rsidR="004D34D4">
        <w:rPr>
          <w:rFonts w:cs="Times New Roman"/>
          <w:szCs w:val="24"/>
        </w:rPr>
        <w:t xml:space="preserve"> motion for summary judgement on the enablement </w:t>
      </w:r>
      <w:r w:rsidR="00715685">
        <w:rPr>
          <w:rFonts w:cs="Times New Roman"/>
          <w:szCs w:val="24"/>
        </w:rPr>
        <w:t xml:space="preserve">issue but granted it regarding patent exhaustion. </w:t>
      </w:r>
      <w:r w:rsidR="00873CFC">
        <w:rPr>
          <w:rFonts w:cs="Times New Roman"/>
          <w:szCs w:val="24"/>
        </w:rPr>
        <w:t xml:space="preserve">R. at </w:t>
      </w:r>
      <w:r w:rsidR="00CD5282">
        <w:rPr>
          <w:rFonts w:cs="Times New Roman"/>
          <w:szCs w:val="24"/>
        </w:rPr>
        <w:t xml:space="preserve">Prompt </w:t>
      </w:r>
      <w:r w:rsidR="00873CFC">
        <w:rPr>
          <w:rFonts w:cs="Times New Roman"/>
          <w:szCs w:val="24"/>
        </w:rPr>
        <w:t>5.</w:t>
      </w:r>
      <w:r w:rsidR="00D24C36">
        <w:rPr>
          <w:rFonts w:cs="Times New Roman"/>
          <w:szCs w:val="24"/>
        </w:rPr>
        <w:t xml:space="preserve"> Ballistic</w:t>
      </w:r>
      <w:r w:rsidR="00873CFC">
        <w:rPr>
          <w:rFonts w:cs="Times New Roman"/>
          <w:szCs w:val="24"/>
        </w:rPr>
        <w:t xml:space="preserve"> Holdings and Ballistic Memory appealed summary judgement to the United States Court of Appeals for the </w:t>
      </w:r>
      <w:proofErr w:type="spellStart"/>
      <w:r w:rsidR="00873CFC">
        <w:rPr>
          <w:rFonts w:cs="Times New Roman"/>
          <w:szCs w:val="24"/>
        </w:rPr>
        <w:t>Fedearl</w:t>
      </w:r>
      <w:proofErr w:type="spellEnd"/>
      <w:r w:rsidR="00873CFC">
        <w:rPr>
          <w:rFonts w:cs="Times New Roman"/>
          <w:szCs w:val="24"/>
        </w:rPr>
        <w:t xml:space="preserve"> Circuit</w:t>
      </w:r>
      <w:r w:rsidR="00D24C36">
        <w:rPr>
          <w:rFonts w:cs="Times New Roman"/>
          <w:szCs w:val="24"/>
        </w:rPr>
        <w:t xml:space="preserve">, arguing that the holding on patent exhaustion incorrect. ConsumerCam cross-appealed on the issue of enablement. R. at </w:t>
      </w:r>
      <w:r w:rsidR="00CD5282">
        <w:rPr>
          <w:rFonts w:cs="Times New Roman"/>
          <w:szCs w:val="24"/>
        </w:rPr>
        <w:t xml:space="preserve">Prompt </w:t>
      </w:r>
      <w:r w:rsidR="00D24C36">
        <w:rPr>
          <w:rFonts w:cs="Times New Roman"/>
          <w:szCs w:val="24"/>
        </w:rPr>
        <w:t xml:space="preserve">5. </w:t>
      </w:r>
    </w:p>
    <w:p w14:paraId="029EBA33" w14:textId="471CB5F4" w:rsidR="00DA3DDA" w:rsidRPr="007B0DAA" w:rsidRDefault="00DA3DDA" w:rsidP="00D578CF">
      <w:pPr>
        <w:pStyle w:val="Heading1"/>
        <w:rPr>
          <w:rFonts w:cs="Times New Roman"/>
          <w:szCs w:val="24"/>
        </w:rPr>
      </w:pPr>
      <w:bookmarkStart w:id="10" w:name="_Toc1205231"/>
      <w:r w:rsidRPr="007B0DAA">
        <w:rPr>
          <w:rFonts w:cs="Times New Roman"/>
          <w:szCs w:val="24"/>
        </w:rPr>
        <w:t>STATEMENT OF THE FACTS</w:t>
      </w:r>
      <w:bookmarkEnd w:id="10"/>
    </w:p>
    <w:p w14:paraId="337D355F" w14:textId="38B7AE4A" w:rsidR="002F2E8D" w:rsidRPr="007B0DAA" w:rsidRDefault="002F2E8D" w:rsidP="002F2E8D">
      <w:pPr>
        <w:rPr>
          <w:rFonts w:cs="Times New Roman"/>
          <w:szCs w:val="24"/>
        </w:rPr>
      </w:pPr>
      <w:r w:rsidRPr="007B0DAA">
        <w:rPr>
          <w:rFonts w:cs="Times New Roman"/>
          <w:szCs w:val="24"/>
        </w:rPr>
        <w:t xml:space="preserve">(DENNIS </w:t>
      </w:r>
      <w:proofErr w:type="gramStart"/>
      <w:r w:rsidRPr="007B0DAA">
        <w:rPr>
          <w:rFonts w:cs="Times New Roman"/>
          <w:szCs w:val="24"/>
        </w:rPr>
        <w:t>First,  seth</w:t>
      </w:r>
      <w:proofErr w:type="gramEnd"/>
      <w:r w:rsidRPr="007B0DAA">
        <w:rPr>
          <w:rFonts w:cs="Times New Roman"/>
          <w:szCs w:val="24"/>
        </w:rPr>
        <w:t xml:space="preserve"> add to it)</w:t>
      </w:r>
    </w:p>
    <w:p w14:paraId="3DCBDE47" w14:textId="5EE461C6" w:rsidR="00DD71A4" w:rsidRPr="007B0DAA" w:rsidRDefault="00DA3DDA" w:rsidP="00D578CF">
      <w:pPr>
        <w:pStyle w:val="Heading1"/>
        <w:rPr>
          <w:rFonts w:cs="Times New Roman"/>
          <w:szCs w:val="24"/>
        </w:rPr>
      </w:pPr>
      <w:bookmarkStart w:id="11" w:name="_Toc1205232"/>
      <w:r w:rsidRPr="007B0DAA">
        <w:rPr>
          <w:rFonts w:cs="Times New Roman"/>
          <w:szCs w:val="24"/>
        </w:rPr>
        <w:t>SUMMARY OF THE ARGUMENT</w:t>
      </w:r>
      <w:bookmarkEnd w:id="11"/>
    </w:p>
    <w:p w14:paraId="3826D637" w14:textId="77777777" w:rsidR="00862BC2" w:rsidRPr="007B0DAA" w:rsidRDefault="00862BC2" w:rsidP="00901271">
      <w:pPr>
        <w:pStyle w:val="Heading2"/>
        <w:numPr>
          <w:ilvl w:val="0"/>
          <w:numId w:val="10"/>
        </w:numPr>
        <w:ind w:left="720"/>
        <w:rPr>
          <w:rFonts w:cs="Times New Roman"/>
          <w:szCs w:val="24"/>
        </w:rPr>
      </w:pPr>
      <w:bookmarkStart w:id="12" w:name="_Toc1205233"/>
      <w:r w:rsidRPr="007B0DAA">
        <w:rPr>
          <w:rFonts w:cs="Times New Roman"/>
          <w:szCs w:val="24"/>
        </w:rPr>
        <w:t>Exhaustion</w:t>
      </w:r>
      <w:bookmarkEnd w:id="12"/>
    </w:p>
    <w:p w14:paraId="44F4C8C8" w14:textId="35D2FAA8" w:rsidR="00862BC2" w:rsidRPr="007B0DAA" w:rsidRDefault="00862BC2" w:rsidP="00901271">
      <w:pPr>
        <w:pStyle w:val="Heading2"/>
        <w:numPr>
          <w:ilvl w:val="0"/>
          <w:numId w:val="10"/>
        </w:numPr>
        <w:ind w:left="720"/>
        <w:rPr>
          <w:rFonts w:cs="Times New Roman"/>
          <w:szCs w:val="24"/>
        </w:rPr>
      </w:pPr>
      <w:bookmarkStart w:id="13" w:name="_Toc1205234"/>
      <w:r w:rsidRPr="007B0DAA">
        <w:rPr>
          <w:rFonts w:cs="Times New Roman"/>
          <w:szCs w:val="24"/>
        </w:rPr>
        <w:t>Invalidity for Lack of Enablement</w:t>
      </w:r>
      <w:bookmarkEnd w:id="13"/>
    </w:p>
    <w:p w14:paraId="2ED89872" w14:textId="074176DD" w:rsidR="006C7B1B" w:rsidRPr="007B0DAA" w:rsidRDefault="00DC5DA3" w:rsidP="00544B2C">
      <w:pPr>
        <w:rPr>
          <w:rFonts w:cs="Times New Roman"/>
          <w:szCs w:val="24"/>
        </w:rPr>
      </w:pPr>
      <w:r w:rsidRPr="007B0DAA">
        <w:rPr>
          <w:rFonts w:cs="Times New Roman"/>
          <w:szCs w:val="24"/>
        </w:rPr>
        <w:t>The district court</w:t>
      </w:r>
      <w:r w:rsidR="005A6105" w:rsidRPr="007B0DAA">
        <w:rPr>
          <w:rFonts w:cs="Times New Roman"/>
          <w:szCs w:val="24"/>
        </w:rPr>
        <w:t>’s</w:t>
      </w:r>
      <w:r w:rsidR="00A66BD5" w:rsidRPr="007B0DAA">
        <w:rPr>
          <w:rFonts w:cs="Times New Roman"/>
          <w:szCs w:val="24"/>
        </w:rPr>
        <w:t xml:space="preserve"> denial of </w:t>
      </w:r>
      <w:r w:rsidR="00231A50" w:rsidRPr="007B0DAA">
        <w:rPr>
          <w:rFonts w:cs="Times New Roman"/>
          <w:szCs w:val="24"/>
        </w:rPr>
        <w:t>summary judgement of non-enablement should be reversed.</w:t>
      </w:r>
      <w:r w:rsidR="004B1571" w:rsidRPr="007B0DAA">
        <w:rPr>
          <w:rFonts w:cs="Times New Roman"/>
          <w:szCs w:val="24"/>
        </w:rPr>
        <w:t xml:space="preserve"> The claims at hand are not enabled because they would require undue experimentation to make and use.</w:t>
      </w:r>
      <w:r w:rsidRPr="007B0DAA">
        <w:rPr>
          <w:rFonts w:cs="Times New Roman"/>
          <w:szCs w:val="24"/>
        </w:rPr>
        <w:t xml:space="preserve"> </w:t>
      </w:r>
      <w:r w:rsidR="004721AF" w:rsidRPr="007B0DAA">
        <w:rPr>
          <w:rFonts w:cs="Times New Roman"/>
          <w:szCs w:val="24"/>
        </w:rPr>
        <w:t xml:space="preserve">The </w:t>
      </w:r>
      <w:r w:rsidR="00B91C16" w:rsidRPr="007B0DAA">
        <w:rPr>
          <w:rFonts w:cs="Times New Roman"/>
          <w:szCs w:val="24"/>
        </w:rPr>
        <w:t>claims recited widths of 5 to 15</w:t>
      </w:r>
      <w:r w:rsidR="00D578CF" w:rsidRPr="007B0DAA">
        <w:rPr>
          <w:rFonts w:cs="Times New Roman"/>
          <w:szCs w:val="24"/>
        </w:rPr>
        <w:t>nm</w:t>
      </w:r>
      <w:r w:rsidR="00B91C16" w:rsidRPr="007B0DAA">
        <w:rPr>
          <w:rFonts w:cs="Times New Roman"/>
          <w:szCs w:val="24"/>
        </w:rPr>
        <w:t xml:space="preserve"> achieving speeds of 1 T Hz when the length is </w:t>
      </w:r>
      <w:r w:rsidR="00855E16" w:rsidRPr="007B0DAA">
        <w:rPr>
          <w:rFonts w:cs="Times New Roman"/>
          <w:szCs w:val="24"/>
        </w:rPr>
        <w:t>22</w:t>
      </w:r>
      <w:r w:rsidR="00D578CF" w:rsidRPr="007B0DAA">
        <w:rPr>
          <w:rFonts w:cs="Times New Roman"/>
          <w:szCs w:val="24"/>
        </w:rPr>
        <w:t>nm</w:t>
      </w:r>
      <w:r w:rsidR="00855E16" w:rsidRPr="007B0DAA">
        <w:rPr>
          <w:rFonts w:cs="Times New Roman"/>
          <w:szCs w:val="24"/>
        </w:rPr>
        <w:t>, +/- 1</w:t>
      </w:r>
      <w:r w:rsidR="00D578CF" w:rsidRPr="007B0DAA">
        <w:rPr>
          <w:rFonts w:cs="Times New Roman"/>
          <w:szCs w:val="24"/>
        </w:rPr>
        <w:t>nm</w:t>
      </w:r>
      <w:commentRangeStart w:id="14"/>
      <w:r w:rsidR="000854FD" w:rsidRPr="007B0DAA">
        <w:rPr>
          <w:rFonts w:cs="Times New Roman"/>
          <w:szCs w:val="24"/>
        </w:rPr>
        <w:t>.</w:t>
      </w:r>
      <w:r w:rsidR="00544B2C" w:rsidRPr="007B0DAA">
        <w:rPr>
          <w:rFonts w:cs="Times New Roman"/>
          <w:szCs w:val="24"/>
        </w:rPr>
        <w:t xml:space="preserve"> </w:t>
      </w:r>
      <w:r w:rsidR="00D45962">
        <w:rPr>
          <w:rFonts w:cs="Times New Roman"/>
          <w:color w:val="FF0000"/>
          <w:szCs w:val="24"/>
        </w:rPr>
        <w:t>R.</w:t>
      </w:r>
      <w:r w:rsidR="00544B2C" w:rsidRPr="007B0DAA">
        <w:rPr>
          <w:rFonts w:cs="Times New Roman"/>
          <w:szCs w:val="24"/>
        </w:rPr>
        <w:t xml:space="preserve"> at </w:t>
      </w:r>
      <w:r w:rsidR="00D45962">
        <w:rPr>
          <w:rFonts w:cs="Times New Roman"/>
          <w:szCs w:val="24"/>
        </w:rPr>
        <w:t>Appx</w:t>
      </w:r>
      <w:r w:rsidR="000854FD" w:rsidRPr="007B0DAA">
        <w:rPr>
          <w:rFonts w:cs="Times New Roman"/>
          <w:szCs w:val="24"/>
        </w:rPr>
        <w:t>7</w:t>
      </w:r>
      <w:r w:rsidR="00855E16" w:rsidRPr="007B0DAA">
        <w:rPr>
          <w:rFonts w:cs="Times New Roman"/>
          <w:szCs w:val="24"/>
        </w:rPr>
        <w:t xml:space="preserve">. </w:t>
      </w:r>
      <w:commentRangeEnd w:id="14"/>
      <w:r w:rsidR="00E83774">
        <w:rPr>
          <w:rStyle w:val="CommentReference"/>
        </w:rPr>
        <w:commentReference w:id="14"/>
      </w:r>
      <w:r w:rsidR="00855E16" w:rsidRPr="007B0DAA">
        <w:rPr>
          <w:rFonts w:cs="Times New Roman"/>
          <w:szCs w:val="24"/>
        </w:rPr>
        <w:t xml:space="preserve">However, </w:t>
      </w:r>
      <w:r w:rsidR="00D41B54" w:rsidRPr="007B0DAA">
        <w:rPr>
          <w:rFonts w:cs="Times New Roman"/>
          <w:szCs w:val="24"/>
        </w:rPr>
        <w:t>nanoribbon widths 15 to 35</w:t>
      </w:r>
      <w:r w:rsidR="00D578CF" w:rsidRPr="007B0DAA">
        <w:rPr>
          <w:rFonts w:cs="Times New Roman"/>
          <w:szCs w:val="24"/>
        </w:rPr>
        <w:t>nm</w:t>
      </w:r>
      <w:r w:rsidR="00D41B54" w:rsidRPr="007B0DAA">
        <w:rPr>
          <w:rFonts w:cs="Times New Roman"/>
          <w:szCs w:val="24"/>
        </w:rPr>
        <w:t xml:space="preserve">, </w:t>
      </w:r>
      <w:r w:rsidR="000854FD" w:rsidRPr="007B0DAA">
        <w:rPr>
          <w:rFonts w:cs="Times New Roman"/>
          <w:szCs w:val="24"/>
        </w:rPr>
        <w:t xml:space="preserve">require </w:t>
      </w:r>
      <w:r w:rsidR="005916F0" w:rsidRPr="007B0DAA">
        <w:rPr>
          <w:rFonts w:cs="Times New Roman"/>
          <w:szCs w:val="24"/>
        </w:rPr>
        <w:t>undue experimentation to achieve switching’s speeds of 1 T Hz to 1.2 T Hz</w:t>
      </w:r>
      <w:r w:rsidR="00ED4389" w:rsidRPr="007B0DAA">
        <w:rPr>
          <w:rFonts w:cs="Times New Roman"/>
          <w:szCs w:val="24"/>
        </w:rPr>
        <w:t xml:space="preserve"> because </w:t>
      </w:r>
      <w:r w:rsidR="007E3799" w:rsidRPr="007B0DAA">
        <w:rPr>
          <w:rFonts w:cs="Times New Roman"/>
          <w:szCs w:val="24"/>
        </w:rPr>
        <w:t xml:space="preserve">the </w:t>
      </w:r>
      <w:r w:rsidR="004633D2" w:rsidRPr="007B0DAA">
        <w:rPr>
          <w:rFonts w:cs="Times New Roman"/>
          <w:szCs w:val="24"/>
        </w:rPr>
        <w:t xml:space="preserve">means of </w:t>
      </w:r>
      <w:r w:rsidR="004633D2" w:rsidRPr="007B0DAA">
        <w:rPr>
          <w:rFonts w:cs="Times New Roman"/>
          <w:szCs w:val="24"/>
        </w:rPr>
        <w:lastRenderedPageBreak/>
        <w:t xml:space="preserve">manufacturing nanoribbons </w:t>
      </w:r>
      <w:r w:rsidR="007E3799" w:rsidRPr="007B0DAA">
        <w:rPr>
          <w:rFonts w:cs="Times New Roman"/>
          <w:szCs w:val="24"/>
        </w:rPr>
        <w:t xml:space="preserve">of the </w:t>
      </w:r>
      <w:r w:rsidR="00ED4389" w:rsidRPr="007B0DAA">
        <w:rPr>
          <w:rFonts w:cs="Times New Roman"/>
          <w:szCs w:val="24"/>
        </w:rPr>
        <w:t>length required to achieve those switching speeds</w:t>
      </w:r>
      <w:r w:rsidR="007E3799" w:rsidRPr="007B0DAA">
        <w:rPr>
          <w:rFonts w:cs="Times New Roman"/>
          <w:szCs w:val="24"/>
        </w:rPr>
        <w:t xml:space="preserve"> </w:t>
      </w:r>
      <w:r w:rsidR="00C477E2" w:rsidRPr="007B0DAA">
        <w:rPr>
          <w:rFonts w:cs="Times New Roman"/>
          <w:szCs w:val="24"/>
        </w:rPr>
        <w:t>is not practicable</w:t>
      </w:r>
      <w:r w:rsidR="004633D2" w:rsidRPr="007B0DAA">
        <w:rPr>
          <w:rFonts w:cs="Times New Roman"/>
          <w:szCs w:val="24"/>
        </w:rPr>
        <w:t xml:space="preserve">. </w:t>
      </w:r>
      <w:r w:rsidR="00855E16" w:rsidRPr="007B0DAA">
        <w:rPr>
          <w:rFonts w:cs="Times New Roman"/>
          <w:szCs w:val="24"/>
        </w:rPr>
        <w:t>Thus</w:t>
      </w:r>
      <w:r w:rsidR="00866992" w:rsidRPr="007B0DAA">
        <w:rPr>
          <w:rFonts w:cs="Times New Roman"/>
          <w:szCs w:val="24"/>
        </w:rPr>
        <w:t>,</w:t>
      </w:r>
      <w:r w:rsidR="00855E16" w:rsidRPr="007B0DAA">
        <w:rPr>
          <w:rFonts w:cs="Times New Roman"/>
          <w:szCs w:val="24"/>
        </w:rPr>
        <w:t xml:space="preserve"> because undue experiment</w:t>
      </w:r>
      <w:r w:rsidR="00866992" w:rsidRPr="007B0DAA">
        <w:rPr>
          <w:rFonts w:cs="Times New Roman"/>
          <w:szCs w:val="24"/>
        </w:rPr>
        <w:t>ation would be required</w:t>
      </w:r>
      <w:r w:rsidR="00C477E2" w:rsidRPr="007B0DAA">
        <w:rPr>
          <w:rFonts w:cs="Times New Roman"/>
          <w:szCs w:val="24"/>
        </w:rPr>
        <w:t xml:space="preserve"> for some of claim</w:t>
      </w:r>
      <w:r w:rsidR="00866992" w:rsidRPr="007B0DAA">
        <w:rPr>
          <w:rFonts w:cs="Times New Roman"/>
          <w:szCs w:val="24"/>
        </w:rPr>
        <w:t xml:space="preserve"> 1</w:t>
      </w:r>
      <w:r w:rsidR="00C477E2" w:rsidRPr="007B0DAA">
        <w:rPr>
          <w:rFonts w:cs="Times New Roman"/>
          <w:szCs w:val="24"/>
        </w:rPr>
        <w:t xml:space="preserve">, the entirety of the scope of the claim is not enabled and the </w:t>
      </w:r>
      <w:r w:rsidR="00866992" w:rsidRPr="007B0DAA">
        <w:rPr>
          <w:rFonts w:cs="Times New Roman"/>
          <w:szCs w:val="24"/>
        </w:rPr>
        <w:t>claim</w:t>
      </w:r>
      <w:r w:rsidR="00C477E2" w:rsidRPr="007B0DAA">
        <w:rPr>
          <w:rFonts w:cs="Times New Roman"/>
          <w:szCs w:val="24"/>
        </w:rPr>
        <w:t xml:space="preserve"> is invalid. </w:t>
      </w:r>
      <w:r w:rsidR="00560BF2" w:rsidRPr="007B0DAA">
        <w:rPr>
          <w:rFonts w:cs="Times New Roman"/>
          <w:szCs w:val="24"/>
        </w:rPr>
        <w:t>Denial of summary judgement for lack of enablement was clear error.</w:t>
      </w:r>
    </w:p>
    <w:p w14:paraId="0B8219B7" w14:textId="5E2C224D" w:rsidR="00862BC2" w:rsidRPr="007B0DAA" w:rsidRDefault="00544B2C" w:rsidP="00544B2C">
      <w:pPr>
        <w:rPr>
          <w:rFonts w:cs="Times New Roman"/>
          <w:szCs w:val="24"/>
        </w:rPr>
      </w:pPr>
      <w:r w:rsidRPr="007B0DAA">
        <w:rPr>
          <w:rFonts w:cs="Times New Roman"/>
          <w:szCs w:val="24"/>
        </w:rPr>
        <w:t>Furthermore,</w:t>
      </w:r>
      <w:r w:rsidR="00C54BA2" w:rsidRPr="007B0DAA">
        <w:rPr>
          <w:rFonts w:cs="Times New Roman"/>
          <w:szCs w:val="24"/>
        </w:rPr>
        <w:t xml:space="preserve"> </w:t>
      </w:r>
      <w:r w:rsidR="00290F8A" w:rsidRPr="007B0DAA">
        <w:rPr>
          <w:rFonts w:cs="Times New Roman"/>
          <w:szCs w:val="24"/>
        </w:rPr>
        <w:t xml:space="preserve">holding </w:t>
      </w:r>
      <w:r w:rsidR="006C7B1B" w:rsidRPr="007B0DAA">
        <w:rPr>
          <w:rFonts w:cs="Times New Roman"/>
          <w:szCs w:val="24"/>
        </w:rPr>
        <w:t>claim 3</w:t>
      </w:r>
      <w:r w:rsidR="00290F8A" w:rsidRPr="007B0DAA">
        <w:rPr>
          <w:rFonts w:cs="Times New Roman"/>
          <w:szCs w:val="24"/>
        </w:rPr>
        <w:t xml:space="preserve"> valid is clear error</w:t>
      </w:r>
      <w:r w:rsidR="00D578CF" w:rsidRPr="007B0DAA">
        <w:rPr>
          <w:rFonts w:cs="Times New Roman"/>
          <w:szCs w:val="24"/>
        </w:rPr>
        <w:t xml:space="preserve"> because Fig. 2 clearly shows that not all widths can achieve switching speeds from 1 T Hz to 1.2 Hz at lengths “approximately 22nm”</w:t>
      </w:r>
      <w:r w:rsidR="006C7B1B" w:rsidRPr="007B0DAA">
        <w:rPr>
          <w:rFonts w:cs="Times New Roman"/>
          <w:szCs w:val="24"/>
        </w:rPr>
        <w:t xml:space="preserve">. </w:t>
      </w:r>
      <w:r w:rsidR="009C11BB" w:rsidRPr="007B0DAA">
        <w:rPr>
          <w:rFonts w:cs="Times New Roman"/>
          <w:szCs w:val="24"/>
        </w:rPr>
        <w:t xml:space="preserve">Claim 3 </w:t>
      </w:r>
      <w:r w:rsidR="00BA7F67" w:rsidRPr="007B0DAA">
        <w:rPr>
          <w:rFonts w:cs="Times New Roman"/>
          <w:szCs w:val="24"/>
        </w:rPr>
        <w:t>is dependent upon claim 1. Claim 1 recites nanoribbons with a width of 5 to 35</w:t>
      </w:r>
      <w:r w:rsidR="00D578CF" w:rsidRPr="007B0DAA">
        <w:rPr>
          <w:rFonts w:cs="Times New Roman"/>
          <w:szCs w:val="24"/>
        </w:rPr>
        <w:t>nm</w:t>
      </w:r>
      <w:r w:rsidR="00BA7F67" w:rsidRPr="007B0DAA">
        <w:rPr>
          <w:rFonts w:cs="Times New Roman"/>
          <w:szCs w:val="24"/>
        </w:rPr>
        <w:t xml:space="preserve"> achieving </w:t>
      </w:r>
      <w:r w:rsidR="0048442D" w:rsidRPr="007B0DAA">
        <w:rPr>
          <w:rFonts w:cs="Times New Roman"/>
          <w:szCs w:val="24"/>
        </w:rPr>
        <w:t xml:space="preserve">switching speeds 1 T Hz to 1.2 T Hz. </w:t>
      </w:r>
      <w:r w:rsidR="00D45962">
        <w:rPr>
          <w:rFonts w:cs="Times New Roman"/>
          <w:color w:val="FF0000"/>
          <w:szCs w:val="24"/>
        </w:rPr>
        <w:t>R. at Appx7</w:t>
      </w:r>
      <w:r w:rsidR="001A41BF" w:rsidRPr="007B0DAA">
        <w:rPr>
          <w:rFonts w:cs="Times New Roman"/>
          <w:szCs w:val="24"/>
        </w:rPr>
        <w:t xml:space="preserve">. </w:t>
      </w:r>
      <w:r w:rsidR="0048442D" w:rsidRPr="007B0DAA">
        <w:rPr>
          <w:rFonts w:cs="Times New Roman"/>
          <w:szCs w:val="24"/>
        </w:rPr>
        <w:t>Claim</w:t>
      </w:r>
      <w:r w:rsidR="001A41BF" w:rsidRPr="007B0DAA">
        <w:rPr>
          <w:rFonts w:cs="Times New Roman"/>
          <w:szCs w:val="24"/>
        </w:rPr>
        <w:t xml:space="preserve"> 3</w:t>
      </w:r>
      <w:r w:rsidR="0048442D" w:rsidRPr="007B0DAA">
        <w:rPr>
          <w:rFonts w:cs="Times New Roman"/>
          <w:szCs w:val="24"/>
        </w:rPr>
        <w:t xml:space="preserve"> recites </w:t>
      </w:r>
      <w:r w:rsidR="001A41BF" w:rsidRPr="007B0DAA">
        <w:rPr>
          <w:rFonts w:cs="Times New Roman"/>
          <w:szCs w:val="24"/>
        </w:rPr>
        <w:t>the nano</w:t>
      </w:r>
      <w:r w:rsidR="0048442D" w:rsidRPr="007B0DAA">
        <w:rPr>
          <w:rFonts w:cs="Times New Roman"/>
          <w:szCs w:val="24"/>
        </w:rPr>
        <w:t xml:space="preserve">ribbons are “approximately </w:t>
      </w:r>
      <w:r w:rsidR="003F32BC" w:rsidRPr="007B0DAA">
        <w:rPr>
          <w:rFonts w:cs="Times New Roman"/>
          <w:szCs w:val="24"/>
        </w:rPr>
        <w:t>22nm”</w:t>
      </w:r>
      <w:r w:rsidR="00A9070C" w:rsidRPr="007B0DAA">
        <w:rPr>
          <w:rFonts w:cs="Times New Roman"/>
          <w:szCs w:val="24"/>
        </w:rPr>
        <w:t xml:space="preserve">. </w:t>
      </w:r>
      <w:r w:rsidR="00D45962">
        <w:rPr>
          <w:rFonts w:cs="Times New Roman"/>
          <w:color w:val="FF0000"/>
          <w:szCs w:val="24"/>
        </w:rPr>
        <w:t>R. at Appx7</w:t>
      </w:r>
      <w:r w:rsidR="001A41BF" w:rsidRPr="007B0DAA">
        <w:rPr>
          <w:rFonts w:cs="Times New Roman"/>
          <w:szCs w:val="24"/>
        </w:rPr>
        <w:t xml:space="preserve">. </w:t>
      </w:r>
      <w:r w:rsidR="00A9070C" w:rsidRPr="007B0DAA">
        <w:rPr>
          <w:rFonts w:cs="Times New Roman"/>
          <w:szCs w:val="24"/>
        </w:rPr>
        <w:t xml:space="preserve">It is clear from Fig. 2 of the patent </w:t>
      </w:r>
      <w:r w:rsidR="003C0439" w:rsidRPr="007B0DAA">
        <w:rPr>
          <w:rFonts w:cs="Times New Roman"/>
          <w:szCs w:val="24"/>
        </w:rPr>
        <w:t xml:space="preserve">that </w:t>
      </w:r>
      <w:r w:rsidR="005223F9" w:rsidRPr="007B0DAA">
        <w:rPr>
          <w:rFonts w:cs="Times New Roman"/>
          <w:szCs w:val="24"/>
        </w:rPr>
        <w:t>only widths of 5 to 15</w:t>
      </w:r>
      <w:r w:rsidR="00D578CF" w:rsidRPr="007B0DAA">
        <w:rPr>
          <w:rFonts w:cs="Times New Roman"/>
          <w:szCs w:val="24"/>
        </w:rPr>
        <w:t>nm</w:t>
      </w:r>
      <w:r w:rsidR="005223F9" w:rsidRPr="007B0DAA">
        <w:rPr>
          <w:rFonts w:cs="Times New Roman"/>
          <w:szCs w:val="24"/>
        </w:rPr>
        <w:t xml:space="preserve"> can achieve switching speeds of 1 T Hz to 1.2 T Hz when the length </w:t>
      </w:r>
      <w:r w:rsidR="002E7030" w:rsidRPr="007B0DAA">
        <w:rPr>
          <w:rFonts w:cs="Times New Roman"/>
          <w:szCs w:val="24"/>
        </w:rPr>
        <w:t xml:space="preserve">is “22nm +/- 1nm”. </w:t>
      </w:r>
      <w:r w:rsidR="00D45962">
        <w:rPr>
          <w:rFonts w:cs="Times New Roman"/>
          <w:color w:val="FF0000"/>
          <w:szCs w:val="24"/>
        </w:rPr>
        <w:t>R. at Appx7</w:t>
      </w:r>
      <w:r w:rsidR="00116E18" w:rsidRPr="007B0DAA">
        <w:rPr>
          <w:rFonts w:cs="Times New Roman"/>
          <w:szCs w:val="24"/>
        </w:rPr>
        <w:t xml:space="preserve">; </w:t>
      </w:r>
      <w:r w:rsidR="00D45962">
        <w:rPr>
          <w:rFonts w:cs="Times New Roman"/>
          <w:szCs w:val="24"/>
        </w:rPr>
        <w:t>Appx</w:t>
      </w:r>
      <w:r w:rsidR="00116E18" w:rsidRPr="007B0DAA">
        <w:rPr>
          <w:rFonts w:cs="Times New Roman"/>
          <w:szCs w:val="24"/>
        </w:rPr>
        <w:t xml:space="preserve">9. </w:t>
      </w:r>
      <w:r w:rsidR="002E7030" w:rsidRPr="007B0DAA">
        <w:rPr>
          <w:rFonts w:cs="Times New Roman"/>
          <w:szCs w:val="24"/>
        </w:rPr>
        <w:t xml:space="preserve">Thus </w:t>
      </w:r>
      <w:r w:rsidR="00EA06A7" w:rsidRPr="007B0DAA">
        <w:rPr>
          <w:rFonts w:cs="Times New Roman"/>
          <w:szCs w:val="24"/>
        </w:rPr>
        <w:t xml:space="preserve">claim 3 is invalid because not all widths recited in claim 1 can achieve the recited switching speeds at lengths “22nm +/- 1nm”. </w:t>
      </w:r>
      <w:r w:rsidR="00290F8A" w:rsidRPr="007B0DAA">
        <w:rPr>
          <w:rFonts w:cs="Times New Roman"/>
          <w:szCs w:val="24"/>
        </w:rPr>
        <w:t xml:space="preserve">The </w:t>
      </w:r>
      <w:r w:rsidR="00741DD7" w:rsidRPr="007B0DAA">
        <w:rPr>
          <w:rFonts w:cs="Times New Roman"/>
          <w:szCs w:val="24"/>
        </w:rPr>
        <w:t>district court’s denial of summary judgement for lack of enablement was improper and should be reversed.</w:t>
      </w:r>
    </w:p>
    <w:p w14:paraId="1613B37B" w14:textId="475EB72B" w:rsidR="00DD71A4" w:rsidRPr="007B0DAA" w:rsidRDefault="00DD71A4" w:rsidP="00D578CF">
      <w:pPr>
        <w:pStyle w:val="Heading1"/>
        <w:rPr>
          <w:rFonts w:cs="Times New Roman"/>
          <w:szCs w:val="24"/>
        </w:rPr>
      </w:pPr>
      <w:bookmarkStart w:id="15" w:name="_Toc1205235"/>
      <w:r w:rsidRPr="007B0DAA">
        <w:rPr>
          <w:rFonts w:cs="Times New Roman"/>
          <w:szCs w:val="24"/>
        </w:rPr>
        <w:t>STANDARD OF REVIEW</w:t>
      </w:r>
      <w:bookmarkEnd w:id="15"/>
    </w:p>
    <w:p w14:paraId="1CA67D82" w14:textId="199C66CB" w:rsidR="00D07292" w:rsidRPr="007B0DAA" w:rsidRDefault="00521D85" w:rsidP="00901271">
      <w:pPr>
        <w:pStyle w:val="Heading2"/>
        <w:ind w:left="720"/>
        <w:rPr>
          <w:rFonts w:cs="Times New Roman"/>
          <w:szCs w:val="24"/>
        </w:rPr>
      </w:pPr>
      <w:bookmarkStart w:id="16" w:name="_Toc1205236"/>
      <w:r w:rsidRPr="007B0DAA">
        <w:rPr>
          <w:rFonts w:cs="Times New Roman"/>
          <w:szCs w:val="24"/>
        </w:rPr>
        <w:t>Exhaustion</w:t>
      </w:r>
      <w:bookmarkEnd w:id="16"/>
    </w:p>
    <w:p w14:paraId="741446C0" w14:textId="1C47761D" w:rsidR="00EC2502" w:rsidRPr="007B0DAA" w:rsidRDefault="00EC2502" w:rsidP="00901271">
      <w:pPr>
        <w:pStyle w:val="Heading2"/>
        <w:ind w:left="720"/>
        <w:rPr>
          <w:rFonts w:cs="Times New Roman"/>
          <w:szCs w:val="24"/>
        </w:rPr>
      </w:pPr>
      <w:bookmarkStart w:id="17" w:name="_Toc1205237"/>
      <w:r w:rsidRPr="007B0DAA">
        <w:rPr>
          <w:rFonts w:cs="Times New Roman"/>
          <w:szCs w:val="24"/>
        </w:rPr>
        <w:t>Invalidity for Lack of Enablement</w:t>
      </w:r>
      <w:bookmarkEnd w:id="17"/>
    </w:p>
    <w:p w14:paraId="4AC30653" w14:textId="2F8F2861" w:rsidR="00521D85" w:rsidRPr="007B0DAA" w:rsidRDefault="00E725DC" w:rsidP="002A134D">
      <w:pPr>
        <w:pStyle w:val="ListParagraph"/>
        <w:ind w:left="0"/>
        <w:rPr>
          <w:rFonts w:cs="Times New Roman"/>
          <w:szCs w:val="24"/>
        </w:rPr>
      </w:pPr>
      <w:r w:rsidRPr="007B0DAA">
        <w:rPr>
          <w:rFonts w:cs="Times New Roman"/>
          <w:szCs w:val="24"/>
        </w:rPr>
        <w:t xml:space="preserve">Summary judgment is appropriate </w:t>
      </w:r>
      <w:r w:rsidR="000363D1" w:rsidRPr="007B0DAA">
        <w:rPr>
          <w:rFonts w:cs="Times New Roman"/>
          <w:szCs w:val="24"/>
        </w:rPr>
        <w:t>if</w:t>
      </w:r>
      <w:r w:rsidRPr="007B0DAA">
        <w:rPr>
          <w:rFonts w:cs="Times New Roman"/>
          <w:szCs w:val="24"/>
        </w:rPr>
        <w:t xml:space="preserve"> there is no </w:t>
      </w:r>
      <w:r w:rsidR="00534DD3" w:rsidRPr="007B0DAA">
        <w:rPr>
          <w:rFonts w:cs="Times New Roman"/>
          <w:szCs w:val="24"/>
        </w:rPr>
        <w:t>genuine</w:t>
      </w:r>
      <w:r w:rsidRPr="007B0DAA">
        <w:rPr>
          <w:rFonts w:cs="Times New Roman"/>
          <w:szCs w:val="24"/>
        </w:rPr>
        <w:t xml:space="preserve"> dispute of material </w:t>
      </w:r>
      <w:r w:rsidR="004C3E25" w:rsidRPr="007B0DAA">
        <w:rPr>
          <w:rFonts w:cs="Times New Roman"/>
          <w:szCs w:val="24"/>
        </w:rPr>
        <w:t xml:space="preserve">fact and </w:t>
      </w:r>
      <w:r w:rsidR="000363D1" w:rsidRPr="007B0DAA">
        <w:rPr>
          <w:rFonts w:cs="Times New Roman"/>
          <w:szCs w:val="24"/>
        </w:rPr>
        <w:t>the moving party</w:t>
      </w:r>
      <w:r w:rsidR="004C3E25" w:rsidRPr="007B0DAA">
        <w:rPr>
          <w:rFonts w:cs="Times New Roman"/>
          <w:szCs w:val="24"/>
        </w:rPr>
        <w:t xml:space="preserve"> is entitled to judgement as a matter of law.</w:t>
      </w:r>
      <w:r w:rsidR="000363D1" w:rsidRPr="007B0DAA">
        <w:rPr>
          <w:rFonts w:cs="Times New Roman"/>
          <w:szCs w:val="24"/>
        </w:rPr>
        <w:t xml:space="preserve"> </w:t>
      </w:r>
      <w:r w:rsidR="000363D1" w:rsidRPr="007B0DAA">
        <w:rPr>
          <w:rFonts w:cs="Times New Roman"/>
          <w:i/>
          <w:szCs w:val="24"/>
        </w:rPr>
        <w:t xml:space="preserve">AK Steel Corp. v. </w:t>
      </w:r>
      <w:proofErr w:type="spellStart"/>
      <w:r w:rsidR="000363D1" w:rsidRPr="007B0DAA">
        <w:rPr>
          <w:rFonts w:cs="Times New Roman"/>
          <w:i/>
          <w:szCs w:val="24"/>
        </w:rPr>
        <w:t>Sollac</w:t>
      </w:r>
      <w:proofErr w:type="spellEnd"/>
      <w:r w:rsidR="000363D1" w:rsidRPr="007B0DAA">
        <w:rPr>
          <w:rFonts w:cs="Times New Roman"/>
          <w:i/>
          <w:szCs w:val="24"/>
        </w:rPr>
        <w:t xml:space="preserve"> and </w:t>
      </w:r>
      <w:proofErr w:type="spellStart"/>
      <w:r w:rsidR="000363D1" w:rsidRPr="007B0DAA">
        <w:rPr>
          <w:rFonts w:cs="Times New Roman"/>
          <w:i/>
          <w:szCs w:val="24"/>
        </w:rPr>
        <w:t>Ugine</w:t>
      </w:r>
      <w:proofErr w:type="spellEnd"/>
      <w:r w:rsidR="000363D1" w:rsidRPr="007B0DAA">
        <w:rPr>
          <w:rFonts w:cs="Times New Roman"/>
          <w:szCs w:val="24"/>
        </w:rPr>
        <w:t>, 344 F.3d 1234, 1238 (Fed. Cir. 2003).</w:t>
      </w:r>
      <w:r w:rsidR="004C3E25" w:rsidRPr="007B0DAA">
        <w:rPr>
          <w:rFonts w:cs="Times New Roman"/>
          <w:szCs w:val="24"/>
        </w:rPr>
        <w:t xml:space="preserve"> </w:t>
      </w:r>
      <w:r w:rsidR="00BF4E83" w:rsidRPr="007B0DAA">
        <w:rPr>
          <w:rFonts w:cs="Times New Roman"/>
          <w:szCs w:val="24"/>
        </w:rPr>
        <w:t xml:space="preserve">Patents are presumed valid and </w:t>
      </w:r>
      <w:r w:rsidR="009E0D56" w:rsidRPr="007B0DAA">
        <w:rPr>
          <w:rFonts w:cs="Times New Roman"/>
          <w:szCs w:val="24"/>
        </w:rPr>
        <w:t>invalidity must be proven by clear</w:t>
      </w:r>
      <w:r w:rsidR="00C35595" w:rsidRPr="007B0DAA">
        <w:rPr>
          <w:rFonts w:cs="Times New Roman"/>
          <w:szCs w:val="24"/>
        </w:rPr>
        <w:t xml:space="preserve"> </w:t>
      </w:r>
      <w:r w:rsidR="009E0D56" w:rsidRPr="007B0DAA">
        <w:rPr>
          <w:rFonts w:cs="Times New Roman"/>
          <w:szCs w:val="24"/>
        </w:rPr>
        <w:t xml:space="preserve">and convincing evidence. </w:t>
      </w:r>
      <w:r w:rsidR="00D346FD" w:rsidRPr="007B0DAA">
        <w:rPr>
          <w:rFonts w:cs="Times New Roman"/>
          <w:i/>
          <w:szCs w:val="24"/>
        </w:rPr>
        <w:t>Auto. Tech. Int’l, Inc. v. BMW of N. Am., Inc.</w:t>
      </w:r>
      <w:r w:rsidR="00D346FD" w:rsidRPr="007B0DAA">
        <w:rPr>
          <w:rFonts w:cs="Times New Roman"/>
          <w:szCs w:val="24"/>
        </w:rPr>
        <w:t xml:space="preserve">, </w:t>
      </w:r>
      <w:r w:rsidR="00716071" w:rsidRPr="007B0DAA">
        <w:rPr>
          <w:rFonts w:cs="Times New Roman"/>
          <w:szCs w:val="24"/>
        </w:rPr>
        <w:t xml:space="preserve">501 F.3d 1274, 1281 (Fed. Cir. </w:t>
      </w:r>
      <w:r w:rsidR="00C35595" w:rsidRPr="007B0DAA">
        <w:rPr>
          <w:rFonts w:cs="Times New Roman"/>
          <w:szCs w:val="24"/>
        </w:rPr>
        <w:t>2007).</w:t>
      </w:r>
      <w:r w:rsidR="00716071" w:rsidRPr="007B0DAA">
        <w:rPr>
          <w:rFonts w:cs="Times New Roman"/>
          <w:szCs w:val="24"/>
        </w:rPr>
        <w:t xml:space="preserve"> </w:t>
      </w:r>
      <w:r w:rsidR="00B2178B" w:rsidRPr="007B0DAA">
        <w:rPr>
          <w:rFonts w:cs="Times New Roman"/>
          <w:szCs w:val="24"/>
        </w:rPr>
        <w:t>C</w:t>
      </w:r>
      <w:r w:rsidR="002A134D" w:rsidRPr="007B0DAA">
        <w:rPr>
          <w:rFonts w:cs="Times New Roman"/>
          <w:szCs w:val="24"/>
        </w:rPr>
        <w:t>laim construction</w:t>
      </w:r>
      <w:r w:rsidR="00016F15" w:rsidRPr="007B0DAA">
        <w:rPr>
          <w:rFonts w:cs="Times New Roman"/>
          <w:szCs w:val="24"/>
        </w:rPr>
        <w:t xml:space="preserve"> is a question of law and is reviewed </w:t>
      </w:r>
      <w:r w:rsidR="00016F15" w:rsidRPr="007B0DAA">
        <w:rPr>
          <w:rFonts w:cs="Times New Roman"/>
          <w:i/>
          <w:szCs w:val="24"/>
        </w:rPr>
        <w:t>de novo.</w:t>
      </w:r>
      <w:r w:rsidR="002A134D" w:rsidRPr="007B0DAA">
        <w:rPr>
          <w:rFonts w:cs="Times New Roman"/>
          <w:szCs w:val="24"/>
        </w:rPr>
        <w:t xml:space="preserve"> </w:t>
      </w:r>
      <w:r w:rsidR="002A134D" w:rsidRPr="007B0DAA">
        <w:rPr>
          <w:rFonts w:cs="Times New Roman"/>
          <w:i/>
          <w:szCs w:val="24"/>
        </w:rPr>
        <w:t xml:space="preserve">Interactive Gift Exp., Inc. v. </w:t>
      </w:r>
      <w:proofErr w:type="spellStart"/>
      <w:r w:rsidR="002A134D" w:rsidRPr="007B0DAA">
        <w:rPr>
          <w:rFonts w:cs="Times New Roman"/>
          <w:i/>
          <w:szCs w:val="24"/>
        </w:rPr>
        <w:t>Compuserve</w:t>
      </w:r>
      <w:proofErr w:type="spellEnd"/>
      <w:r w:rsidR="002A134D" w:rsidRPr="007B0DAA">
        <w:rPr>
          <w:rFonts w:cs="Times New Roman"/>
          <w:i/>
          <w:szCs w:val="24"/>
        </w:rPr>
        <w:t xml:space="preserve"> Inc.</w:t>
      </w:r>
      <w:r w:rsidR="002A134D" w:rsidRPr="007B0DAA">
        <w:rPr>
          <w:rFonts w:cs="Times New Roman"/>
          <w:szCs w:val="24"/>
        </w:rPr>
        <w:t>, 256 F.3d 1323, 1331 (Fed. Cir. 2001).</w:t>
      </w:r>
      <w:r w:rsidR="00016F15" w:rsidRPr="007B0DAA">
        <w:rPr>
          <w:rFonts w:cs="Times New Roman"/>
          <w:i/>
          <w:szCs w:val="24"/>
        </w:rPr>
        <w:t xml:space="preserve"> </w:t>
      </w:r>
      <w:r w:rsidR="005D59BE" w:rsidRPr="007B0DAA">
        <w:rPr>
          <w:rFonts w:cs="Times New Roman"/>
          <w:szCs w:val="24"/>
        </w:rPr>
        <w:t>Whether an invention</w:t>
      </w:r>
      <w:r w:rsidR="007100E9" w:rsidRPr="007B0DAA">
        <w:rPr>
          <w:rFonts w:cs="Times New Roman"/>
          <w:szCs w:val="24"/>
        </w:rPr>
        <w:t xml:space="preserve"> </w:t>
      </w:r>
      <w:r w:rsidR="00DB77DD">
        <w:rPr>
          <w:rFonts w:cs="Times New Roman"/>
          <w:szCs w:val="24"/>
        </w:rPr>
        <w:t xml:space="preserve">is enabled </w:t>
      </w:r>
      <w:r w:rsidR="008742B1">
        <w:rPr>
          <w:rFonts w:cs="Times New Roman"/>
          <w:szCs w:val="24"/>
        </w:rPr>
        <w:t xml:space="preserve">under 35 U.S.C. § 112(a) and </w:t>
      </w:r>
      <w:r w:rsidR="007100E9" w:rsidRPr="007B0DAA">
        <w:rPr>
          <w:rFonts w:cs="Times New Roman"/>
          <w:szCs w:val="24"/>
        </w:rPr>
        <w:t xml:space="preserve">would have required undue experimentation </w:t>
      </w:r>
      <w:r w:rsidR="007100E9" w:rsidRPr="007B0DAA">
        <w:rPr>
          <w:rFonts w:cs="Times New Roman"/>
          <w:szCs w:val="24"/>
        </w:rPr>
        <w:lastRenderedPageBreak/>
        <w:t>to practice</w:t>
      </w:r>
      <w:r w:rsidR="00E71687" w:rsidRPr="007B0DAA">
        <w:rPr>
          <w:rFonts w:cs="Times New Roman"/>
          <w:szCs w:val="24"/>
        </w:rPr>
        <w:t xml:space="preserve"> is a question of law reviewed </w:t>
      </w:r>
      <w:r w:rsidR="00E71687" w:rsidRPr="007B0DAA">
        <w:rPr>
          <w:rFonts w:cs="Times New Roman"/>
          <w:i/>
          <w:szCs w:val="24"/>
        </w:rPr>
        <w:t>de novo</w:t>
      </w:r>
      <w:r w:rsidR="00E71687" w:rsidRPr="007B0DAA">
        <w:rPr>
          <w:rFonts w:cs="Times New Roman"/>
          <w:szCs w:val="24"/>
        </w:rPr>
        <w:t>,</w:t>
      </w:r>
      <w:r w:rsidR="006F64C4" w:rsidRPr="007B0DAA">
        <w:rPr>
          <w:rFonts w:cs="Times New Roman"/>
          <w:szCs w:val="24"/>
        </w:rPr>
        <w:t xml:space="preserve"> based on underlying factual inquiries reviewed for clear error. </w:t>
      </w:r>
      <w:r w:rsidR="002E34C4" w:rsidRPr="007B0DAA">
        <w:rPr>
          <w:rFonts w:cs="Times New Roman"/>
          <w:i/>
          <w:szCs w:val="24"/>
        </w:rPr>
        <w:t xml:space="preserve">ALZA Corp. v. </w:t>
      </w:r>
      <w:proofErr w:type="spellStart"/>
      <w:r w:rsidR="002E34C4" w:rsidRPr="007B0DAA">
        <w:rPr>
          <w:rFonts w:cs="Times New Roman"/>
          <w:i/>
          <w:szCs w:val="24"/>
        </w:rPr>
        <w:t>Andrz</w:t>
      </w:r>
      <w:proofErr w:type="spellEnd"/>
      <w:r w:rsidR="002E34C4" w:rsidRPr="007B0DAA">
        <w:rPr>
          <w:rFonts w:cs="Times New Roman"/>
          <w:i/>
          <w:szCs w:val="24"/>
        </w:rPr>
        <w:t xml:space="preserve"> P</w:t>
      </w:r>
      <w:r w:rsidR="00E261CE" w:rsidRPr="007B0DAA">
        <w:rPr>
          <w:rFonts w:cs="Times New Roman"/>
          <w:i/>
          <w:szCs w:val="24"/>
        </w:rPr>
        <w:t>harm., LLC</w:t>
      </w:r>
      <w:r w:rsidR="00E261CE" w:rsidRPr="007B0DAA">
        <w:rPr>
          <w:rFonts w:cs="Times New Roman"/>
          <w:szCs w:val="24"/>
        </w:rPr>
        <w:t xml:space="preserve">, </w:t>
      </w:r>
      <w:r w:rsidR="000F4315" w:rsidRPr="007B0DAA">
        <w:rPr>
          <w:rFonts w:cs="Times New Roman"/>
          <w:szCs w:val="24"/>
        </w:rPr>
        <w:t>603 F.3d 935, 940 (Fed. Cir. 2014)</w:t>
      </w:r>
      <w:r w:rsidR="007100E9" w:rsidRPr="007B0DAA">
        <w:rPr>
          <w:rFonts w:cs="Times New Roman"/>
          <w:szCs w:val="24"/>
        </w:rPr>
        <w:t>.</w:t>
      </w:r>
      <w:r w:rsidR="00016F15" w:rsidRPr="007B0DAA">
        <w:rPr>
          <w:rFonts w:cs="Times New Roman"/>
          <w:szCs w:val="24"/>
        </w:rPr>
        <w:t xml:space="preserve"> </w:t>
      </w:r>
    </w:p>
    <w:p w14:paraId="77EF1701" w14:textId="17087C0F" w:rsidR="00DA3DDA" w:rsidRPr="007B0DAA" w:rsidRDefault="00DA3DDA" w:rsidP="00D578CF">
      <w:pPr>
        <w:pStyle w:val="Heading1"/>
        <w:rPr>
          <w:rFonts w:cs="Times New Roman"/>
          <w:szCs w:val="24"/>
        </w:rPr>
      </w:pPr>
      <w:bookmarkStart w:id="18" w:name="_Toc1205238"/>
      <w:r w:rsidRPr="007B0DAA">
        <w:rPr>
          <w:rFonts w:cs="Times New Roman"/>
          <w:szCs w:val="24"/>
        </w:rPr>
        <w:t>ARGUMENT</w:t>
      </w:r>
      <w:bookmarkEnd w:id="18"/>
    </w:p>
    <w:p w14:paraId="4AE093E1" w14:textId="77777777" w:rsidR="00F904FD" w:rsidRPr="007B0DAA" w:rsidRDefault="0064506A" w:rsidP="00D578CF">
      <w:pPr>
        <w:pStyle w:val="Heading2"/>
        <w:numPr>
          <w:ilvl w:val="0"/>
          <w:numId w:val="17"/>
        </w:numPr>
        <w:ind w:left="720"/>
        <w:rPr>
          <w:rFonts w:cs="Times New Roman"/>
          <w:szCs w:val="24"/>
        </w:rPr>
      </w:pPr>
      <w:bookmarkStart w:id="19" w:name="_Toc1205239"/>
      <w:r w:rsidRPr="007B0DAA">
        <w:rPr>
          <w:rFonts w:cs="Times New Roman"/>
          <w:szCs w:val="24"/>
        </w:rPr>
        <w:t>Exhaustion</w:t>
      </w:r>
      <w:bookmarkEnd w:id="19"/>
    </w:p>
    <w:p w14:paraId="791A09E9" w14:textId="08B5786E" w:rsidR="00314D59" w:rsidRPr="007B0DAA" w:rsidRDefault="00A56C93" w:rsidP="00E9023C">
      <w:pPr>
        <w:pStyle w:val="Heading2"/>
        <w:numPr>
          <w:ilvl w:val="0"/>
          <w:numId w:val="17"/>
        </w:numPr>
        <w:ind w:left="720"/>
        <w:rPr>
          <w:rFonts w:cs="Times New Roman"/>
          <w:szCs w:val="24"/>
        </w:rPr>
      </w:pPr>
      <w:bookmarkStart w:id="20" w:name="_Toc1205240"/>
      <w:r w:rsidRPr="007B0DAA">
        <w:rPr>
          <w:rFonts w:cs="Times New Roman"/>
          <w:szCs w:val="24"/>
        </w:rPr>
        <w:t>The Dist</w:t>
      </w:r>
      <w:r w:rsidR="007A00E6" w:rsidRPr="007B0DAA">
        <w:rPr>
          <w:rFonts w:cs="Times New Roman"/>
          <w:szCs w:val="24"/>
        </w:rPr>
        <w:t xml:space="preserve">rict Court Erred by </w:t>
      </w:r>
      <w:r w:rsidR="007B3F71" w:rsidRPr="007B0DAA">
        <w:rPr>
          <w:rFonts w:cs="Times New Roman"/>
          <w:szCs w:val="24"/>
        </w:rPr>
        <w:t>Denying</w:t>
      </w:r>
      <w:r w:rsidR="007A00E6" w:rsidRPr="007B0DAA">
        <w:rPr>
          <w:rFonts w:cs="Times New Roman"/>
          <w:szCs w:val="24"/>
        </w:rPr>
        <w:t xml:space="preserve"> Summary Judgement </w:t>
      </w:r>
      <w:r w:rsidR="007B3F71" w:rsidRPr="007B0DAA">
        <w:rPr>
          <w:rFonts w:cs="Times New Roman"/>
          <w:szCs w:val="24"/>
        </w:rPr>
        <w:t>of Non-Enablement</w:t>
      </w:r>
      <w:bookmarkEnd w:id="20"/>
      <w:r w:rsidR="00624B5A" w:rsidRPr="007B0DAA">
        <w:rPr>
          <w:rFonts w:cs="Times New Roman"/>
          <w:szCs w:val="24"/>
        </w:rPr>
        <w:t xml:space="preserve"> </w:t>
      </w:r>
    </w:p>
    <w:p w14:paraId="5A6B5D50" w14:textId="3E766D78" w:rsidR="00695840" w:rsidRPr="007B0DAA" w:rsidRDefault="00695840" w:rsidP="00695840">
      <w:pPr>
        <w:pStyle w:val="Heading3"/>
        <w:numPr>
          <w:ilvl w:val="0"/>
          <w:numId w:val="9"/>
        </w:numPr>
        <w:ind w:left="1530" w:hanging="810"/>
        <w:rPr>
          <w:rFonts w:cs="Times New Roman"/>
        </w:rPr>
      </w:pPr>
      <w:bookmarkStart w:id="21" w:name="_Toc1205241"/>
      <w:r w:rsidRPr="007B0DAA">
        <w:rPr>
          <w:rFonts w:cs="Times New Roman"/>
        </w:rPr>
        <w:t>Relevant Legal Stands or Claim Construction</w:t>
      </w:r>
      <w:bookmarkEnd w:id="21"/>
    </w:p>
    <w:p w14:paraId="60527579" w14:textId="3E610FFC" w:rsidR="005440D8" w:rsidRPr="007B0DAA" w:rsidRDefault="00356A5A" w:rsidP="00F573B0">
      <w:pPr>
        <w:rPr>
          <w:rFonts w:cs="Times New Roman"/>
          <w:szCs w:val="24"/>
        </w:rPr>
      </w:pPr>
      <w:r w:rsidRPr="007B0DAA">
        <w:rPr>
          <w:rFonts w:cs="Times New Roman"/>
          <w:szCs w:val="24"/>
        </w:rPr>
        <w:t xml:space="preserve">Words of a claim </w:t>
      </w:r>
      <w:r w:rsidR="00FD5139" w:rsidRPr="007B0DAA">
        <w:rPr>
          <w:rFonts w:cs="Times New Roman"/>
          <w:szCs w:val="24"/>
        </w:rPr>
        <w:t>are generally given their ordinary and customary meaning</w:t>
      </w:r>
      <w:r w:rsidR="0078131C" w:rsidRPr="007B0DAA">
        <w:rPr>
          <w:rFonts w:cs="Times New Roman"/>
          <w:szCs w:val="24"/>
        </w:rPr>
        <w:t xml:space="preserve"> as understood by a person of ordinary skill in the art at the time of invention</w:t>
      </w:r>
      <w:r w:rsidR="00FD5139" w:rsidRPr="007B0DAA">
        <w:rPr>
          <w:rFonts w:cs="Times New Roman"/>
          <w:szCs w:val="24"/>
        </w:rPr>
        <w:t xml:space="preserve">. </w:t>
      </w:r>
      <w:r w:rsidR="00FD5139" w:rsidRPr="007B0DAA">
        <w:rPr>
          <w:rFonts w:cs="Times New Roman"/>
          <w:i/>
          <w:szCs w:val="24"/>
        </w:rPr>
        <w:t>Phillips v. AWH Corp</w:t>
      </w:r>
      <w:r w:rsidR="00FD5139" w:rsidRPr="007B0DAA">
        <w:rPr>
          <w:rFonts w:cs="Times New Roman"/>
          <w:szCs w:val="24"/>
        </w:rPr>
        <w:t>., 415 F.3d 1303, 1312 (Fed. Cir. 2005)</w:t>
      </w:r>
      <w:r w:rsidR="00157EAF" w:rsidRPr="007B0DAA">
        <w:rPr>
          <w:rFonts w:cs="Times New Roman"/>
          <w:szCs w:val="24"/>
        </w:rPr>
        <w:t xml:space="preserve">; </w:t>
      </w:r>
      <w:r w:rsidR="00157EAF" w:rsidRPr="007B0DAA">
        <w:rPr>
          <w:rFonts w:cs="Times New Roman"/>
          <w:i/>
          <w:szCs w:val="24"/>
        </w:rPr>
        <w:t xml:space="preserve">Home Diagnostics, Inc. v. </w:t>
      </w:r>
      <w:proofErr w:type="spellStart"/>
      <w:r w:rsidR="00157EAF" w:rsidRPr="007B0DAA">
        <w:rPr>
          <w:rFonts w:cs="Times New Roman"/>
          <w:i/>
          <w:szCs w:val="24"/>
        </w:rPr>
        <w:t>LifeScan</w:t>
      </w:r>
      <w:proofErr w:type="spellEnd"/>
      <w:r w:rsidR="00157EAF" w:rsidRPr="007B0DAA">
        <w:rPr>
          <w:rFonts w:cs="Times New Roman"/>
          <w:i/>
          <w:szCs w:val="24"/>
        </w:rPr>
        <w:t>, Inc.</w:t>
      </w:r>
      <w:r w:rsidR="00157EAF" w:rsidRPr="007B0DAA">
        <w:rPr>
          <w:rFonts w:cs="Times New Roman"/>
          <w:szCs w:val="24"/>
        </w:rPr>
        <w:t>, 381 F.3d 1352, 1358 (Fed.</w:t>
      </w:r>
      <w:r w:rsidR="0088762F" w:rsidRPr="007B0DAA">
        <w:rPr>
          <w:rFonts w:cs="Times New Roman"/>
          <w:szCs w:val="24"/>
        </w:rPr>
        <w:t xml:space="preserve"> </w:t>
      </w:r>
      <w:r w:rsidR="00157EAF" w:rsidRPr="007B0DAA">
        <w:rPr>
          <w:rFonts w:cs="Times New Roman"/>
          <w:szCs w:val="24"/>
        </w:rPr>
        <w:t>Cir.</w:t>
      </w:r>
      <w:r w:rsidR="0088762F" w:rsidRPr="007B0DAA">
        <w:rPr>
          <w:rFonts w:cs="Times New Roman"/>
          <w:szCs w:val="24"/>
        </w:rPr>
        <w:t xml:space="preserve"> </w:t>
      </w:r>
      <w:r w:rsidR="00157EAF" w:rsidRPr="007B0DAA">
        <w:rPr>
          <w:rFonts w:cs="Times New Roman"/>
          <w:szCs w:val="24"/>
        </w:rPr>
        <w:t>2004) (stating “customary meaning” refers to the “customary meaning in [the] art field”).</w:t>
      </w:r>
      <w:r w:rsidR="00F30B8F" w:rsidRPr="007B0DAA">
        <w:rPr>
          <w:rFonts w:cs="Times New Roman"/>
          <w:szCs w:val="24"/>
        </w:rPr>
        <w:t xml:space="preserve"> The claims should be </w:t>
      </w:r>
      <w:r w:rsidR="00625ABB" w:rsidRPr="007B0DAA">
        <w:rPr>
          <w:rFonts w:cs="Times New Roman"/>
          <w:szCs w:val="24"/>
        </w:rPr>
        <w:t xml:space="preserve">construed in the context of the </w:t>
      </w:r>
      <w:r w:rsidR="00664F21" w:rsidRPr="007B0DAA">
        <w:rPr>
          <w:rFonts w:cs="Times New Roman"/>
          <w:szCs w:val="24"/>
        </w:rPr>
        <w:t>other claims, specification,</w:t>
      </w:r>
      <w:r w:rsidR="00625ABB" w:rsidRPr="007B0DAA">
        <w:rPr>
          <w:rFonts w:cs="Times New Roman"/>
          <w:szCs w:val="24"/>
        </w:rPr>
        <w:t xml:space="preserve"> and prosecution history. </w:t>
      </w:r>
      <w:proofErr w:type="spellStart"/>
      <w:r w:rsidR="002B7A25" w:rsidRPr="007B0DAA">
        <w:rPr>
          <w:rFonts w:cs="Times New Roman"/>
          <w:i/>
          <w:szCs w:val="24"/>
        </w:rPr>
        <w:t>Medrad</w:t>
      </w:r>
      <w:proofErr w:type="spellEnd"/>
      <w:r w:rsidR="002B7A25" w:rsidRPr="007B0DAA">
        <w:rPr>
          <w:rFonts w:cs="Times New Roman"/>
          <w:i/>
          <w:szCs w:val="24"/>
        </w:rPr>
        <w:t>, Inc. v. MRI Devices Corp.</w:t>
      </w:r>
      <w:r w:rsidR="002B7A25" w:rsidRPr="007B0DAA">
        <w:rPr>
          <w:rFonts w:cs="Times New Roman"/>
          <w:szCs w:val="24"/>
        </w:rPr>
        <w:t>, 401 F.3d 1313, 1319 (Fed.</w:t>
      </w:r>
      <w:r w:rsidR="00F573B0" w:rsidRPr="007B0DAA">
        <w:rPr>
          <w:rFonts w:cs="Times New Roman"/>
          <w:szCs w:val="24"/>
        </w:rPr>
        <w:t xml:space="preserve"> </w:t>
      </w:r>
      <w:r w:rsidR="002B7A25" w:rsidRPr="007B0DAA">
        <w:rPr>
          <w:rFonts w:cs="Times New Roman"/>
          <w:szCs w:val="24"/>
        </w:rPr>
        <w:t>Cir.</w:t>
      </w:r>
      <w:r w:rsidR="00F573B0" w:rsidRPr="007B0DAA">
        <w:rPr>
          <w:rFonts w:cs="Times New Roman"/>
          <w:szCs w:val="24"/>
        </w:rPr>
        <w:t xml:space="preserve"> </w:t>
      </w:r>
      <w:r w:rsidR="002B7A25" w:rsidRPr="007B0DAA">
        <w:rPr>
          <w:rFonts w:cs="Times New Roman"/>
          <w:szCs w:val="24"/>
        </w:rPr>
        <w:t>2005)</w:t>
      </w:r>
      <w:r w:rsidR="00F573B0" w:rsidRPr="007B0DAA">
        <w:rPr>
          <w:rFonts w:cs="Times New Roman"/>
          <w:szCs w:val="24"/>
        </w:rPr>
        <w:t xml:space="preserve">; </w:t>
      </w:r>
      <w:r w:rsidR="00F573B0" w:rsidRPr="007B0DAA">
        <w:rPr>
          <w:rFonts w:cs="Times New Roman"/>
          <w:i/>
          <w:szCs w:val="24"/>
        </w:rPr>
        <w:t>Phillips</w:t>
      </w:r>
      <w:r w:rsidR="0088762F" w:rsidRPr="007B0DAA">
        <w:rPr>
          <w:rFonts w:cs="Times New Roman"/>
          <w:szCs w:val="24"/>
        </w:rPr>
        <w:t xml:space="preserve">, </w:t>
      </w:r>
      <w:r w:rsidR="00F573B0" w:rsidRPr="007B0DAA">
        <w:rPr>
          <w:rFonts w:cs="Times New Roman"/>
          <w:szCs w:val="24"/>
        </w:rPr>
        <w:t>415 F.3d</w:t>
      </w:r>
      <w:r w:rsidR="0088762F" w:rsidRPr="007B0DAA">
        <w:rPr>
          <w:rFonts w:cs="Times New Roman"/>
          <w:szCs w:val="24"/>
        </w:rPr>
        <w:t xml:space="preserve"> at</w:t>
      </w:r>
      <w:r w:rsidR="00F573B0" w:rsidRPr="007B0DAA">
        <w:rPr>
          <w:rFonts w:cs="Times New Roman"/>
          <w:szCs w:val="24"/>
        </w:rPr>
        <w:t xml:space="preserve"> 1313</w:t>
      </w:r>
      <w:r w:rsidR="0088762F" w:rsidRPr="007B0DAA">
        <w:rPr>
          <w:rFonts w:cs="Times New Roman"/>
          <w:szCs w:val="24"/>
        </w:rPr>
        <w:t>.</w:t>
      </w:r>
      <w:r w:rsidR="002B7A25" w:rsidRPr="007B0DAA">
        <w:rPr>
          <w:rFonts w:cs="Times New Roman"/>
          <w:szCs w:val="24"/>
        </w:rPr>
        <w:t xml:space="preserve"> </w:t>
      </w:r>
      <w:r w:rsidR="005440D8" w:rsidRPr="007B0DAA">
        <w:rPr>
          <w:rFonts w:cs="Times New Roman"/>
          <w:szCs w:val="24"/>
        </w:rPr>
        <w:t xml:space="preserve">Patents have a presumption of validity, and claims should, if possible, be interpreted to preserve validity. </w:t>
      </w:r>
      <w:r w:rsidR="005440D8" w:rsidRPr="007B0DAA">
        <w:rPr>
          <w:rFonts w:cs="Times New Roman"/>
          <w:i/>
          <w:szCs w:val="24"/>
        </w:rPr>
        <w:t xml:space="preserve">Galderma Labs., L.P. v. </w:t>
      </w:r>
      <w:proofErr w:type="spellStart"/>
      <w:r w:rsidR="005440D8" w:rsidRPr="007B0DAA">
        <w:rPr>
          <w:rFonts w:cs="Times New Roman"/>
          <w:i/>
          <w:szCs w:val="24"/>
        </w:rPr>
        <w:t>Tolmar</w:t>
      </w:r>
      <w:proofErr w:type="spellEnd"/>
      <w:r w:rsidR="005440D8" w:rsidRPr="007B0DAA">
        <w:rPr>
          <w:rFonts w:cs="Times New Roman"/>
          <w:i/>
          <w:szCs w:val="24"/>
        </w:rPr>
        <w:t>, Inc.</w:t>
      </w:r>
      <w:r w:rsidR="005440D8" w:rsidRPr="007B0DAA">
        <w:rPr>
          <w:rFonts w:cs="Times New Roman"/>
          <w:szCs w:val="24"/>
        </w:rPr>
        <w:t>, 737 F.3d 731, 736 (Fed. Cir. 2013) (requiring obviousness to be proven by clear and convincing evidence because patents are presumed valid);</w:t>
      </w:r>
      <w:r w:rsidR="005440D8" w:rsidRPr="007B0DAA">
        <w:rPr>
          <w:rFonts w:cs="Times New Roman"/>
          <w:i/>
          <w:szCs w:val="24"/>
        </w:rPr>
        <w:t xml:space="preserve"> Rhine v. Casio, Inc.</w:t>
      </w:r>
      <w:r w:rsidR="005440D8" w:rsidRPr="007B0DAA">
        <w:rPr>
          <w:rFonts w:cs="Times New Roman"/>
          <w:szCs w:val="24"/>
        </w:rPr>
        <w:t>, 183 F.3d 1342, 1345 (Fed.</w:t>
      </w:r>
      <w:r w:rsidR="0088762F" w:rsidRPr="007B0DAA">
        <w:rPr>
          <w:rFonts w:cs="Times New Roman"/>
          <w:szCs w:val="24"/>
        </w:rPr>
        <w:t xml:space="preserve"> </w:t>
      </w:r>
      <w:r w:rsidR="005440D8" w:rsidRPr="007B0DAA">
        <w:rPr>
          <w:rFonts w:cs="Times New Roman"/>
          <w:szCs w:val="24"/>
        </w:rPr>
        <w:t>Cir.</w:t>
      </w:r>
      <w:r w:rsidR="0088762F" w:rsidRPr="007B0DAA">
        <w:rPr>
          <w:rFonts w:cs="Times New Roman"/>
          <w:szCs w:val="24"/>
        </w:rPr>
        <w:t xml:space="preserve"> </w:t>
      </w:r>
      <w:r w:rsidR="005440D8" w:rsidRPr="007B0DAA">
        <w:rPr>
          <w:rFonts w:cs="Times New Roman"/>
          <w:szCs w:val="24"/>
        </w:rPr>
        <w:t>1999).</w:t>
      </w:r>
    </w:p>
    <w:p w14:paraId="0322BD3A" w14:textId="63E840BD" w:rsidR="00E9023C" w:rsidRPr="007B0DAA" w:rsidRDefault="00062EA8" w:rsidP="00695840">
      <w:pPr>
        <w:pStyle w:val="Heading3"/>
        <w:numPr>
          <w:ilvl w:val="0"/>
          <w:numId w:val="9"/>
        </w:numPr>
        <w:ind w:left="1440" w:hanging="720"/>
        <w:rPr>
          <w:rFonts w:cs="Times New Roman"/>
        </w:rPr>
      </w:pPr>
      <w:bookmarkStart w:id="22" w:name="_Toc1205242"/>
      <w:r w:rsidRPr="007B0DAA">
        <w:rPr>
          <w:rFonts w:cs="Times New Roman"/>
        </w:rPr>
        <w:t xml:space="preserve">Claim 1 Does Not </w:t>
      </w:r>
      <w:r w:rsidR="00446774" w:rsidRPr="007B0DAA">
        <w:rPr>
          <w:rFonts w:cs="Times New Roman"/>
        </w:rPr>
        <w:t>Impose</w:t>
      </w:r>
      <w:r w:rsidR="00BA4CCE" w:rsidRPr="007B0DAA">
        <w:rPr>
          <w:rFonts w:cs="Times New Roman"/>
        </w:rPr>
        <w:t xml:space="preserve"> </w:t>
      </w:r>
      <w:r w:rsidR="003C1951">
        <w:rPr>
          <w:rFonts w:cs="Times New Roman"/>
        </w:rPr>
        <w:t xml:space="preserve">or Recite </w:t>
      </w:r>
      <w:r w:rsidR="00BA4CCE" w:rsidRPr="007B0DAA">
        <w:rPr>
          <w:rFonts w:cs="Times New Roman"/>
        </w:rPr>
        <w:t>Limitations</w:t>
      </w:r>
      <w:r w:rsidRPr="007B0DAA">
        <w:rPr>
          <w:rFonts w:cs="Times New Roman"/>
        </w:rPr>
        <w:t xml:space="preserve"> </w:t>
      </w:r>
      <w:r w:rsidR="00BA4CCE" w:rsidRPr="007B0DAA">
        <w:rPr>
          <w:rFonts w:cs="Times New Roman"/>
        </w:rPr>
        <w:t>Nanoribbon Length</w:t>
      </w:r>
      <w:bookmarkEnd w:id="22"/>
    </w:p>
    <w:p w14:paraId="2A374424" w14:textId="3A45C8EF" w:rsidR="00446774" w:rsidRPr="007B0DAA" w:rsidRDefault="00446774" w:rsidP="00D24C36">
      <w:pPr>
        <w:rPr>
          <w:rFonts w:cs="Times New Roman"/>
          <w:szCs w:val="24"/>
        </w:rPr>
      </w:pPr>
      <w:r w:rsidRPr="007B0DAA">
        <w:rPr>
          <w:rFonts w:cs="Times New Roman"/>
          <w:szCs w:val="24"/>
        </w:rPr>
        <w:t xml:space="preserve">Claim </w:t>
      </w:r>
      <w:r w:rsidR="00560FF1" w:rsidRPr="007B0DAA">
        <w:rPr>
          <w:rFonts w:cs="Times New Roman"/>
          <w:szCs w:val="24"/>
        </w:rPr>
        <w:t xml:space="preserve">1 does not recite any limitation </w:t>
      </w:r>
      <w:r w:rsidR="00A27B30" w:rsidRPr="007B0DAA">
        <w:rPr>
          <w:rFonts w:cs="Times New Roman"/>
          <w:szCs w:val="24"/>
        </w:rPr>
        <w:t xml:space="preserve">regarding the length of the graphene nanoribbon. </w:t>
      </w:r>
      <w:r w:rsidR="00D45962">
        <w:rPr>
          <w:rFonts w:cs="Times New Roman"/>
          <w:color w:val="FF0000"/>
          <w:szCs w:val="24"/>
        </w:rPr>
        <w:t>R. at Appx7</w:t>
      </w:r>
      <w:r w:rsidR="00A27B30" w:rsidRPr="007B0DAA">
        <w:rPr>
          <w:rFonts w:cs="Times New Roman"/>
          <w:szCs w:val="24"/>
        </w:rPr>
        <w:t>. In contrast, claim 1 does explicitly recite limitations on nanoribbon width</w:t>
      </w:r>
      <w:r w:rsidR="00CC7DEE" w:rsidRPr="007B0DAA">
        <w:rPr>
          <w:rFonts w:cs="Times New Roman"/>
          <w:szCs w:val="24"/>
        </w:rPr>
        <w:t xml:space="preserve">. The claims only recite limitations regarding length in claim 3, stating that </w:t>
      </w:r>
      <w:r w:rsidR="00BD7422" w:rsidRPr="007B0DAA">
        <w:rPr>
          <w:rFonts w:cs="Times New Roman"/>
          <w:szCs w:val="24"/>
        </w:rPr>
        <w:t xml:space="preserve">the nanoribbon is “approximately 22nm”. </w:t>
      </w:r>
      <w:r w:rsidR="00D45962">
        <w:rPr>
          <w:rFonts w:cs="Times New Roman"/>
          <w:color w:val="FF0000"/>
          <w:szCs w:val="24"/>
        </w:rPr>
        <w:t>R. at Appx7</w:t>
      </w:r>
      <w:r w:rsidR="00BD7422" w:rsidRPr="007B0DAA">
        <w:rPr>
          <w:rFonts w:cs="Times New Roman"/>
          <w:szCs w:val="24"/>
        </w:rPr>
        <w:t xml:space="preserve">. </w:t>
      </w:r>
      <w:r w:rsidR="000E6838" w:rsidRPr="007B0DAA">
        <w:rPr>
          <w:rFonts w:cs="Times New Roman"/>
          <w:szCs w:val="24"/>
        </w:rPr>
        <w:t xml:space="preserve">Claim 1 should be construed to include any length, because </w:t>
      </w:r>
      <w:r w:rsidR="000E6838" w:rsidRPr="007B0DAA">
        <w:rPr>
          <w:rFonts w:cs="Times New Roman"/>
          <w:szCs w:val="24"/>
        </w:rPr>
        <w:lastRenderedPageBreak/>
        <w:t>the claims explicitly set a limit on width in claim 1, but do not recite</w:t>
      </w:r>
      <w:r w:rsidR="0034017E" w:rsidRPr="007B0DAA">
        <w:rPr>
          <w:rFonts w:cs="Times New Roman"/>
          <w:szCs w:val="24"/>
        </w:rPr>
        <w:t xml:space="preserve"> limitations on length until claim 3, therefore claim 1 recites no limitation on length. </w:t>
      </w:r>
    </w:p>
    <w:p w14:paraId="7791865F" w14:textId="15F72AFA" w:rsidR="0034017E" w:rsidRDefault="00E101E3" w:rsidP="00D24C36">
      <w:pPr>
        <w:rPr>
          <w:rFonts w:cs="Times New Roman"/>
          <w:szCs w:val="24"/>
        </w:rPr>
      </w:pPr>
      <w:r w:rsidRPr="007B0DAA">
        <w:rPr>
          <w:rFonts w:cs="Times New Roman"/>
          <w:szCs w:val="24"/>
        </w:rPr>
        <w:t xml:space="preserve">Ballistic may argue an implied </w:t>
      </w:r>
      <w:r w:rsidR="008F7615" w:rsidRPr="007B0DAA">
        <w:rPr>
          <w:rFonts w:cs="Times New Roman"/>
          <w:szCs w:val="24"/>
        </w:rPr>
        <w:t>limitation</w:t>
      </w:r>
      <w:r w:rsidRPr="007B0DAA">
        <w:rPr>
          <w:rFonts w:cs="Times New Roman"/>
          <w:szCs w:val="24"/>
        </w:rPr>
        <w:t xml:space="preserve"> within claim 1</w:t>
      </w:r>
      <w:r w:rsidR="003C11E8" w:rsidRPr="007B0DAA">
        <w:rPr>
          <w:rFonts w:cs="Times New Roman"/>
          <w:szCs w:val="24"/>
        </w:rPr>
        <w:t xml:space="preserve">, as the specification states that </w:t>
      </w:r>
      <w:proofErr w:type="spellStart"/>
      <w:r w:rsidR="003C11E8" w:rsidRPr="007B0DAA">
        <w:rPr>
          <w:rFonts w:cs="Times New Roman"/>
          <w:szCs w:val="24"/>
        </w:rPr>
        <w:t>its</w:t>
      </w:r>
      <w:proofErr w:type="spellEnd"/>
      <w:r w:rsidR="003C11E8" w:rsidRPr="007B0DAA">
        <w:rPr>
          <w:rFonts w:cs="Times New Roman"/>
          <w:szCs w:val="24"/>
        </w:rPr>
        <w:t xml:space="preserve"> not always </w:t>
      </w:r>
      <w:r w:rsidR="008F7615" w:rsidRPr="007B0DAA">
        <w:rPr>
          <w:rFonts w:cs="Times New Roman"/>
          <w:szCs w:val="24"/>
        </w:rPr>
        <w:t>practicable</w:t>
      </w:r>
      <w:r w:rsidR="003C11E8" w:rsidRPr="007B0DAA">
        <w:rPr>
          <w:rFonts w:cs="Times New Roman"/>
          <w:szCs w:val="24"/>
        </w:rPr>
        <w:t xml:space="preserve"> to manufacture nanoribbons less than 20nm</w:t>
      </w:r>
      <w:r w:rsidR="008733D4" w:rsidRPr="007B0DAA">
        <w:rPr>
          <w:rFonts w:cs="Times New Roman"/>
          <w:szCs w:val="24"/>
        </w:rPr>
        <w:t>.</w:t>
      </w:r>
      <w:r w:rsidR="007F5B25" w:rsidRPr="007B0DAA">
        <w:rPr>
          <w:rFonts w:cs="Times New Roman"/>
          <w:szCs w:val="24"/>
        </w:rPr>
        <w:t xml:space="preserve"> </w:t>
      </w:r>
      <w:r w:rsidR="00D45962">
        <w:rPr>
          <w:rFonts w:cs="Times New Roman"/>
          <w:color w:val="FF0000"/>
          <w:szCs w:val="24"/>
        </w:rPr>
        <w:t>R.</w:t>
      </w:r>
      <w:r w:rsidR="007F5B25" w:rsidRPr="007B0DAA">
        <w:rPr>
          <w:rFonts w:cs="Times New Roman"/>
          <w:szCs w:val="24"/>
        </w:rPr>
        <w:t xml:space="preserve"> at </w:t>
      </w:r>
      <w:r w:rsidR="00D45962">
        <w:rPr>
          <w:rFonts w:cs="Times New Roman"/>
          <w:szCs w:val="24"/>
        </w:rPr>
        <w:t>Appx</w:t>
      </w:r>
      <w:r w:rsidR="007F5B25" w:rsidRPr="007B0DAA">
        <w:rPr>
          <w:rFonts w:cs="Times New Roman"/>
          <w:szCs w:val="24"/>
        </w:rPr>
        <w:t xml:space="preserve">6. They may also point the testimony of its expert stating that </w:t>
      </w:r>
      <w:r w:rsidR="008F7615" w:rsidRPr="007B0DAA">
        <w:rPr>
          <w:rFonts w:cs="Times New Roman"/>
          <w:szCs w:val="24"/>
        </w:rPr>
        <w:t>manufacturing nanoribbons of lengths greater than 22nm</w:t>
      </w:r>
      <w:r w:rsidR="008733D4" w:rsidRPr="007B0DAA">
        <w:rPr>
          <w:rFonts w:cs="Times New Roman"/>
          <w:szCs w:val="24"/>
        </w:rPr>
        <w:t xml:space="preserve"> </w:t>
      </w:r>
      <w:r w:rsidR="008F7615" w:rsidRPr="007B0DAA">
        <w:rPr>
          <w:rFonts w:cs="Times New Roman"/>
          <w:szCs w:val="24"/>
        </w:rPr>
        <w:t xml:space="preserve">is not practicable. </w:t>
      </w:r>
      <w:r w:rsidR="00D45962">
        <w:rPr>
          <w:rFonts w:cs="Times New Roman"/>
          <w:color w:val="FF0000"/>
          <w:szCs w:val="24"/>
        </w:rPr>
        <w:t>R. at Appx</w:t>
      </w:r>
      <w:r w:rsidR="00E5040F" w:rsidRPr="007B0DAA">
        <w:rPr>
          <w:rFonts w:cs="Times New Roman"/>
          <w:szCs w:val="24"/>
        </w:rPr>
        <w:t xml:space="preserve">3. </w:t>
      </w:r>
      <w:r w:rsidR="008F7615" w:rsidRPr="007B0DAA">
        <w:rPr>
          <w:rFonts w:cs="Times New Roman"/>
          <w:szCs w:val="24"/>
        </w:rPr>
        <w:t>However</w:t>
      </w:r>
      <w:r w:rsidR="00D8664C" w:rsidRPr="007B0DAA">
        <w:rPr>
          <w:rFonts w:cs="Times New Roman"/>
          <w:szCs w:val="24"/>
        </w:rPr>
        <w:t xml:space="preserve">, if </w:t>
      </w:r>
      <w:r w:rsidR="006D0021" w:rsidRPr="007B0DAA">
        <w:rPr>
          <w:rFonts w:cs="Times New Roman"/>
          <w:szCs w:val="24"/>
        </w:rPr>
        <w:t xml:space="preserve">this limit is cannot be implied in claim 1 because it is </w:t>
      </w:r>
      <w:r w:rsidR="008F7615" w:rsidRPr="007B0DAA">
        <w:rPr>
          <w:rFonts w:cs="Times New Roman"/>
          <w:szCs w:val="24"/>
        </w:rPr>
        <w:t>lim</w:t>
      </w:r>
      <w:r w:rsidR="00E5040F" w:rsidRPr="007B0DAA">
        <w:rPr>
          <w:rFonts w:cs="Times New Roman"/>
          <w:szCs w:val="24"/>
        </w:rPr>
        <w:t>it is recited in claim 3</w:t>
      </w:r>
      <w:r w:rsidR="00E61F90" w:rsidRPr="007B0DAA">
        <w:rPr>
          <w:rFonts w:cs="Times New Roman"/>
          <w:szCs w:val="24"/>
        </w:rPr>
        <w:t xml:space="preserve">: “the length of the graphene nanoribbon is approximately 22nm.” </w:t>
      </w:r>
      <w:r w:rsidR="00D45962">
        <w:rPr>
          <w:rFonts w:cs="Times New Roman"/>
          <w:color w:val="FF0000"/>
          <w:szCs w:val="24"/>
        </w:rPr>
        <w:t>R. at Appx7</w:t>
      </w:r>
      <w:r w:rsidR="00E61F90" w:rsidRPr="007B0DAA">
        <w:rPr>
          <w:rFonts w:cs="Times New Roman"/>
          <w:szCs w:val="24"/>
        </w:rPr>
        <w:t>.</w:t>
      </w:r>
      <w:r w:rsidR="00D8664C" w:rsidRPr="007B0DAA">
        <w:rPr>
          <w:rFonts w:cs="Times New Roman"/>
          <w:szCs w:val="24"/>
        </w:rPr>
        <w:t xml:space="preserve"> </w:t>
      </w:r>
      <w:r w:rsidR="006D0021" w:rsidRPr="007B0DAA">
        <w:rPr>
          <w:rFonts w:cs="Times New Roman"/>
          <w:szCs w:val="24"/>
        </w:rPr>
        <w:t xml:space="preserve">“Approximately 22nm” </w:t>
      </w:r>
      <w:r w:rsidR="00654EF4" w:rsidRPr="007B0DAA">
        <w:rPr>
          <w:rFonts w:cs="Times New Roman"/>
          <w:szCs w:val="24"/>
        </w:rPr>
        <w:t>shows the implied</w:t>
      </w:r>
      <w:r w:rsidR="00E6760C" w:rsidRPr="007B0DAA">
        <w:rPr>
          <w:rFonts w:cs="Times New Roman"/>
          <w:szCs w:val="24"/>
        </w:rPr>
        <w:t xml:space="preserve"> the limitation on manufacturing nanoribbons</w:t>
      </w:r>
      <w:r w:rsidR="00654EF4" w:rsidRPr="007B0DAA">
        <w:rPr>
          <w:rFonts w:cs="Times New Roman"/>
          <w:szCs w:val="24"/>
        </w:rPr>
        <w:t xml:space="preserve"> less than 20nm or greater than 22nm. </w:t>
      </w:r>
    </w:p>
    <w:p w14:paraId="1BF8ABB9" w14:textId="4DF9727D" w:rsidR="00512BD3" w:rsidRDefault="009B0D46" w:rsidP="008D3E68">
      <w:pPr>
        <w:pStyle w:val="Heading3"/>
        <w:numPr>
          <w:ilvl w:val="0"/>
          <w:numId w:val="9"/>
        </w:numPr>
        <w:ind w:left="1440" w:hanging="720"/>
      </w:pPr>
      <w:bookmarkStart w:id="23" w:name="_Toc1205243"/>
      <w:commentRangeStart w:id="24"/>
      <w:r>
        <w:t xml:space="preserve">Claim 1 Recites a Requirement of </w:t>
      </w:r>
      <w:r w:rsidR="003B07BC">
        <w:t>Switching Speeds 1 T Hz to 1.2 T Hz</w:t>
      </w:r>
      <w:bookmarkEnd w:id="23"/>
      <w:commentRangeEnd w:id="24"/>
      <w:r w:rsidR="002E3205">
        <w:rPr>
          <w:rStyle w:val="CommentReference"/>
          <w:rFonts w:eastAsiaTheme="minorHAnsi" w:cstheme="minorBidi"/>
        </w:rPr>
        <w:commentReference w:id="24"/>
      </w:r>
    </w:p>
    <w:p w14:paraId="75AA00F8" w14:textId="2DB7802D" w:rsidR="003B07BC" w:rsidRPr="003B07BC" w:rsidRDefault="00794AC0" w:rsidP="003B07BC">
      <w:r>
        <w:t>Claim 1 requires</w:t>
      </w:r>
      <w:r w:rsidR="00940F7C">
        <w:t xml:space="preserve"> the graphene nanoribbon channel to </w:t>
      </w:r>
      <w:r w:rsidR="00EF1C59">
        <w:t xml:space="preserve">achieve switching speeds 1 T Hz to 1.2 T Hz. </w:t>
      </w:r>
      <w:r w:rsidR="002226D4">
        <w:t>Claim 1 recites, “the graphene nanoribbon channel is configured for ballistic conduction</w:t>
      </w:r>
      <w:r w:rsidR="0012405F">
        <w:t xml:space="preserve"> of charge carriers at switching speeds between 1 T Hz and 1.2 T Hz”. </w:t>
      </w:r>
      <w:r w:rsidR="005736DC">
        <w:t xml:space="preserve">R. at Appx7. Nanoribbon configurations </w:t>
      </w:r>
      <w:r w:rsidR="005214D7">
        <w:t xml:space="preserve">with switching speeds outside of 1 T Hz and 1.2 T Hz are not within the scope of </w:t>
      </w:r>
      <w:r w:rsidR="00611ECD">
        <w:t xml:space="preserve">claim 1. </w:t>
      </w:r>
      <w:r w:rsidR="00CE79A5">
        <w:t>T</w:t>
      </w:r>
      <w:r w:rsidR="00C34C10">
        <w:t xml:space="preserve">he </w:t>
      </w:r>
      <w:r w:rsidR="00AF7F74">
        <w:t>Graphene Nanoribbon Field-</w:t>
      </w:r>
      <w:r w:rsidR="00125DAD">
        <w:t>Effect</w:t>
      </w:r>
      <w:r w:rsidR="00AF7F74">
        <w:t xml:space="preserve"> </w:t>
      </w:r>
      <w:r w:rsidR="00125DAD">
        <w:t>Transistor</w:t>
      </w:r>
      <w:r w:rsidR="00AF7F74">
        <w:t xml:space="preserve"> (“GN</w:t>
      </w:r>
      <w:r w:rsidR="00125DAD">
        <w:t>R</w:t>
      </w:r>
      <w:r w:rsidR="00AF7F74">
        <w:t>F</w:t>
      </w:r>
      <w:r w:rsidR="00125DAD">
        <w:t>E</w:t>
      </w:r>
      <w:r w:rsidR="00AF7F74">
        <w:t>T”)</w:t>
      </w:r>
      <w:r w:rsidR="00125DAD">
        <w:t xml:space="preserve"> still </w:t>
      </w:r>
      <w:r w:rsidR="007B1CF0">
        <w:t xml:space="preserve">exhibits non-ballistic </w:t>
      </w:r>
      <w:r w:rsidR="00234F16">
        <w:t>semi-conducting properties when operating</w:t>
      </w:r>
      <w:r w:rsidR="00CE79A5">
        <w:t xml:space="preserve"> at lower switching speeds, they fall outside the scope of the claim. </w:t>
      </w:r>
      <w:r w:rsidR="002E6A76">
        <w:t>R. at Appx7.</w:t>
      </w:r>
      <w:r w:rsidR="00A93308">
        <w:t xml:space="preserve"> </w:t>
      </w:r>
      <w:r w:rsidR="00E3723E">
        <w:t>The specification makes special note: “switching speeds exceeded 1.048 T Hz, a critical</w:t>
      </w:r>
      <w:r w:rsidR="005F19EB">
        <w:t xml:space="preserve"> frequency milestone in the semiconductor industry. R. at Appx6. </w:t>
      </w:r>
      <w:r w:rsidR="001C7D31">
        <w:t xml:space="preserve">The specification states that </w:t>
      </w:r>
      <w:r w:rsidR="00630D95">
        <w:t>it is this switching speed that is novel and the important innovation of the invention</w:t>
      </w:r>
      <w:r w:rsidR="00F559ED">
        <w:t>; the high switching speed is the goal of the GNRFET</w:t>
      </w:r>
      <w:r w:rsidR="00E4079C">
        <w:t>, the</w:t>
      </w:r>
      <w:r w:rsidR="000D4B9A">
        <w:t xml:space="preserve">refore any configuration that does not </w:t>
      </w:r>
      <w:r w:rsidR="005C1F60">
        <w:t>have speeds within the range of 1 T Hz and 1.2 T Hz are outside the scope of claim 1 because they are not novel</w:t>
      </w:r>
      <w:r w:rsidR="00630D95">
        <w:t xml:space="preserve">. </w:t>
      </w:r>
    </w:p>
    <w:p w14:paraId="053D940F" w14:textId="4427DA9C" w:rsidR="008827A8" w:rsidRPr="007B0DAA" w:rsidRDefault="008827A8" w:rsidP="00E9023C">
      <w:pPr>
        <w:pStyle w:val="Heading3"/>
        <w:numPr>
          <w:ilvl w:val="0"/>
          <w:numId w:val="9"/>
        </w:numPr>
        <w:ind w:left="1440" w:hanging="720"/>
        <w:rPr>
          <w:rFonts w:cs="Times New Roman"/>
        </w:rPr>
      </w:pPr>
      <w:bookmarkStart w:id="25" w:name="_Toc1205244"/>
      <w:r w:rsidRPr="007B0DAA">
        <w:rPr>
          <w:rFonts w:cs="Times New Roman"/>
        </w:rPr>
        <w:lastRenderedPageBreak/>
        <w:t xml:space="preserve">Claim 3 Is Invalid Because the Full Scope of Width Recited in Claim 1 Cannot Achieve Recited Switching Speeds </w:t>
      </w:r>
      <w:r w:rsidR="00804653" w:rsidRPr="007B0DAA">
        <w:rPr>
          <w:rFonts w:cs="Times New Roman"/>
        </w:rPr>
        <w:t>a</w:t>
      </w:r>
      <w:r w:rsidRPr="007B0DAA">
        <w:rPr>
          <w:rFonts w:cs="Times New Roman"/>
        </w:rPr>
        <w:t xml:space="preserve">t </w:t>
      </w:r>
      <w:r w:rsidR="00804653" w:rsidRPr="007B0DAA">
        <w:rPr>
          <w:rFonts w:cs="Times New Roman"/>
        </w:rPr>
        <w:t xml:space="preserve">Lengths of </w:t>
      </w:r>
      <w:r w:rsidRPr="007B0DAA">
        <w:rPr>
          <w:rFonts w:cs="Times New Roman"/>
        </w:rPr>
        <w:t>“Approximately 22nm”</w:t>
      </w:r>
      <w:bookmarkEnd w:id="25"/>
      <w:r w:rsidRPr="007B0DAA">
        <w:rPr>
          <w:rStyle w:val="CommentReference"/>
          <w:rFonts w:eastAsiaTheme="minorHAnsi" w:cs="Times New Roman"/>
          <w:sz w:val="24"/>
          <w:szCs w:val="24"/>
        </w:rPr>
        <w:t xml:space="preserve"> </w:t>
      </w:r>
    </w:p>
    <w:p w14:paraId="2665B7FA" w14:textId="29B7F9F9" w:rsidR="008827A8" w:rsidRPr="007B0DAA" w:rsidRDefault="008827A8" w:rsidP="008827A8">
      <w:pPr>
        <w:rPr>
          <w:rFonts w:cs="Times New Roman"/>
          <w:szCs w:val="24"/>
        </w:rPr>
      </w:pPr>
      <w:r w:rsidRPr="007B0DAA">
        <w:rPr>
          <w:rFonts w:cs="Times New Roman"/>
          <w:szCs w:val="24"/>
        </w:rPr>
        <w:t xml:space="preserve">Claim 1 does not recite any limitations regarding length of the graphene nanoribbons, only requiring a width between 5 and 35nm, and “configured for” switching speeds between 1 and 1.2 T Hz. </w:t>
      </w:r>
      <w:r w:rsidR="00D45962">
        <w:rPr>
          <w:rFonts w:cs="Times New Roman"/>
          <w:color w:val="FF0000"/>
          <w:szCs w:val="24"/>
        </w:rPr>
        <w:t>R. at Appx7</w:t>
      </w:r>
      <w:r w:rsidRPr="007B0DAA">
        <w:rPr>
          <w:rFonts w:cs="Times New Roman"/>
          <w:szCs w:val="24"/>
        </w:rPr>
        <w:t xml:space="preserve">. Fig. 2 shows that lengths within </w:t>
      </w:r>
      <w:r w:rsidR="007C5333" w:rsidRPr="007B0DAA">
        <w:rPr>
          <w:rFonts w:cs="Times New Roman"/>
          <w:szCs w:val="24"/>
        </w:rPr>
        <w:t>plus or minus 1nm</w:t>
      </w:r>
      <w:r w:rsidRPr="007B0DAA">
        <w:rPr>
          <w:rFonts w:cs="Times New Roman"/>
          <w:szCs w:val="24"/>
        </w:rPr>
        <w:t xml:space="preserve"> (+/- 1nm) of 22nm</w:t>
      </w:r>
      <w:r w:rsidR="00497B14" w:rsidRPr="007B0DAA">
        <w:rPr>
          <w:rFonts w:cs="Times New Roman"/>
          <w:szCs w:val="24"/>
        </w:rPr>
        <w:t xml:space="preserve"> when configured with</w:t>
      </w:r>
      <w:r w:rsidRPr="007B0DAA">
        <w:rPr>
          <w:rFonts w:cs="Times New Roman"/>
          <w:szCs w:val="24"/>
        </w:rPr>
        <w:t xml:space="preserve"> widths from 15 to 35nm cannot achieve switching speeds above 1 T Hz. Claim 3 is dependent upon claim 1, which is states the nanoribbon channels are configured for switching speeds of 1 T Hz to 1.2 T Hz. </w:t>
      </w:r>
      <w:r w:rsidR="00D45962">
        <w:rPr>
          <w:rFonts w:cs="Times New Roman"/>
          <w:color w:val="FF0000"/>
          <w:szCs w:val="24"/>
        </w:rPr>
        <w:t>R. at Appx7</w:t>
      </w:r>
      <w:r w:rsidRPr="007B0DAA">
        <w:rPr>
          <w:rFonts w:cs="Times New Roman"/>
          <w:szCs w:val="24"/>
        </w:rPr>
        <w:t xml:space="preserve">. However as shown in Fig. 2, widths of 15 to 35nm are not configured for switching speeds between 1 T Hz and 1.2 T Hz with lengths of 22nm +/- 1nm as recited in claim 1, only widths of 5 to 15nm. </w:t>
      </w:r>
      <w:r w:rsidR="00D45962">
        <w:rPr>
          <w:rFonts w:cs="Times New Roman"/>
          <w:color w:val="FF0000"/>
          <w:szCs w:val="24"/>
        </w:rPr>
        <w:t>R. at Appx7</w:t>
      </w:r>
      <w:r w:rsidRPr="007B0DAA">
        <w:rPr>
          <w:rFonts w:cs="Times New Roman"/>
          <w:szCs w:val="24"/>
        </w:rPr>
        <w:t xml:space="preserve">, </w:t>
      </w:r>
      <w:r w:rsidR="00D45962">
        <w:rPr>
          <w:rFonts w:cs="Times New Roman"/>
          <w:szCs w:val="24"/>
        </w:rPr>
        <w:t>Appx</w:t>
      </w:r>
      <w:r w:rsidRPr="007B0DAA">
        <w:rPr>
          <w:rFonts w:cs="Times New Roman"/>
          <w:szCs w:val="24"/>
        </w:rPr>
        <w:t>9. Thus, claim 1 recites widths of 5 to 35nm, claim 3 is invalid</w:t>
      </w:r>
      <w:r w:rsidR="006F7116" w:rsidRPr="007B0DAA">
        <w:rPr>
          <w:rFonts w:cs="Times New Roman"/>
          <w:szCs w:val="24"/>
        </w:rPr>
        <w:t xml:space="preserve"> because </w:t>
      </w:r>
      <w:r w:rsidR="00EB70F3" w:rsidRPr="007B0DAA">
        <w:rPr>
          <w:rFonts w:cs="Times New Roman"/>
          <w:szCs w:val="24"/>
        </w:rPr>
        <w:t>speeds of 1 T Hz to 1.2 T Hz can only be achieve</w:t>
      </w:r>
      <w:r w:rsidR="00D80890" w:rsidRPr="007B0DAA">
        <w:rPr>
          <w:rFonts w:cs="Times New Roman"/>
          <w:szCs w:val="24"/>
        </w:rPr>
        <w:t>d</w:t>
      </w:r>
      <w:r w:rsidR="00EB70F3" w:rsidRPr="007B0DAA">
        <w:rPr>
          <w:rFonts w:cs="Times New Roman"/>
          <w:szCs w:val="24"/>
        </w:rPr>
        <w:t xml:space="preserve"> when length is 22nm +/- 1nm</w:t>
      </w:r>
      <w:r w:rsidR="00D80890" w:rsidRPr="007B0DAA">
        <w:rPr>
          <w:rFonts w:cs="Times New Roman"/>
          <w:szCs w:val="24"/>
        </w:rPr>
        <w:t xml:space="preserve"> for widths 5 to 15nm</w:t>
      </w:r>
      <w:r w:rsidRPr="007B0DAA">
        <w:rPr>
          <w:rFonts w:cs="Times New Roman"/>
          <w:szCs w:val="24"/>
        </w:rPr>
        <w:t>.</w:t>
      </w:r>
    </w:p>
    <w:p w14:paraId="274FB1F6" w14:textId="163B2D81" w:rsidR="008827A8" w:rsidRPr="007B0DAA" w:rsidRDefault="008827A8" w:rsidP="008827A8">
      <w:pPr>
        <w:rPr>
          <w:rFonts w:cs="Times New Roman"/>
          <w:szCs w:val="24"/>
        </w:rPr>
      </w:pPr>
      <w:r w:rsidRPr="007B0DAA">
        <w:rPr>
          <w:rFonts w:cs="Times New Roman"/>
          <w:szCs w:val="24"/>
        </w:rPr>
        <w:t>Ballistic may argue that the meaning of “approximately” as used in claim 3 is broader than “+/- 1nm” and that claim 3 is not invalid as shown by Fig. 2. Here, such an interpretation to preserve validity is impossible. The specification never recites “approximately 22nm” only “22nm +/- 1nm”, showing that “approximately 22nm” must mean “22nm +/- 1nm”.</w:t>
      </w:r>
      <w:r w:rsidRPr="007B0DAA">
        <w:rPr>
          <w:rFonts w:cs="Times New Roman"/>
          <w:color w:val="FF0000"/>
          <w:szCs w:val="24"/>
        </w:rPr>
        <w:t xml:space="preserve"> </w:t>
      </w:r>
      <w:r w:rsidR="00D45962">
        <w:rPr>
          <w:rFonts w:cs="Times New Roman"/>
          <w:color w:val="FF0000"/>
          <w:szCs w:val="24"/>
        </w:rPr>
        <w:t>R. at Appx6, Appx7, Appx9</w:t>
      </w:r>
      <w:r w:rsidRPr="007B0DAA">
        <w:rPr>
          <w:rFonts w:cs="Times New Roman"/>
          <w:szCs w:val="24"/>
        </w:rPr>
        <w:t xml:space="preserve">. Terms must be considered in the context as they are used in the specification and claims. </w:t>
      </w:r>
      <w:r w:rsidRPr="007B0DAA">
        <w:rPr>
          <w:rFonts w:cs="Times New Roman"/>
          <w:i/>
          <w:szCs w:val="24"/>
        </w:rPr>
        <w:t xml:space="preserve">Ortho-McNeil Pharm., Inc. v. </w:t>
      </w:r>
      <w:proofErr w:type="spellStart"/>
      <w:r w:rsidRPr="007B0DAA">
        <w:rPr>
          <w:rFonts w:cs="Times New Roman"/>
          <w:i/>
          <w:szCs w:val="24"/>
        </w:rPr>
        <w:t>Caraco</w:t>
      </w:r>
      <w:proofErr w:type="spellEnd"/>
      <w:r w:rsidRPr="007B0DAA">
        <w:rPr>
          <w:rFonts w:cs="Times New Roman"/>
          <w:i/>
          <w:szCs w:val="24"/>
        </w:rPr>
        <w:t xml:space="preserve"> Pharm. Labs., Ltd.</w:t>
      </w:r>
      <w:r w:rsidRPr="007B0DAA">
        <w:rPr>
          <w:rFonts w:cs="Times New Roman"/>
          <w:szCs w:val="24"/>
        </w:rPr>
        <w:t>, 476 F.3d 1321, 1326 (Fed. Cir. 2007).</w:t>
      </w:r>
    </w:p>
    <w:p w14:paraId="376AF06D" w14:textId="37CE2D38" w:rsidR="008827A8" w:rsidRPr="007B0DAA" w:rsidRDefault="008827A8" w:rsidP="008827A8">
      <w:pPr>
        <w:rPr>
          <w:rFonts w:cs="Times New Roman"/>
          <w:szCs w:val="24"/>
        </w:rPr>
      </w:pPr>
      <w:r w:rsidRPr="007B0DAA">
        <w:rPr>
          <w:rFonts w:cs="Times New Roman"/>
          <w:szCs w:val="24"/>
        </w:rPr>
        <w:t xml:space="preserve">“Approximately” is used exclusively in the context of switching speed: “approximately 1 T Hz”. </w:t>
      </w:r>
      <w:r w:rsidR="00D45962">
        <w:rPr>
          <w:rFonts w:cs="Times New Roman"/>
          <w:color w:val="FF0000"/>
          <w:szCs w:val="24"/>
        </w:rPr>
        <w:t>R. at Appx7</w:t>
      </w:r>
      <w:r w:rsidRPr="007B0DAA">
        <w:rPr>
          <w:rFonts w:cs="Times New Roman"/>
          <w:szCs w:val="24"/>
        </w:rPr>
        <w:t xml:space="preserve">. </w:t>
      </w:r>
      <w:r w:rsidR="00BF17E5">
        <w:rPr>
          <w:rFonts w:cs="Times New Roman"/>
          <w:szCs w:val="24"/>
        </w:rPr>
        <w:t xml:space="preserve">Perhaps </w:t>
      </w:r>
      <w:r w:rsidR="005D0D30">
        <w:rPr>
          <w:rFonts w:cs="Times New Roman"/>
          <w:szCs w:val="24"/>
        </w:rPr>
        <w:t>“approximately 1 T Hz” means 1.048 T Hz as used in the specification, or a broader range as recited in claim 1, but the meaning of “approximately 1 T Hz” is not at issue here.</w:t>
      </w:r>
      <w:r w:rsidR="0050124E">
        <w:rPr>
          <w:rFonts w:cs="Times New Roman"/>
          <w:szCs w:val="24"/>
        </w:rPr>
        <w:t xml:space="preserve"> R. at Appx6, Appx7. </w:t>
      </w:r>
      <w:r w:rsidRPr="007B0DAA">
        <w:rPr>
          <w:rFonts w:cs="Times New Roman"/>
          <w:szCs w:val="24"/>
        </w:rPr>
        <w:t xml:space="preserve">Ballistic may argue that because “approximately” </w:t>
      </w:r>
      <w:r w:rsidRPr="007B0DAA">
        <w:rPr>
          <w:rFonts w:cs="Times New Roman"/>
          <w:szCs w:val="24"/>
        </w:rPr>
        <w:lastRenderedPageBreak/>
        <w:t xml:space="preserve">is used in the specification in reference to 1 T Hz, it is used generally, showing that approximately has a broader meaning than “+/- 1”. While “approximately” can mean multiple things, it must be read in its context. Here, it must be read in relation to the measurement to which it describes. One imagines a broad range when reading “approximately one trillion hertz”, perhaps hundreds or thousands of hertz above or below one trillion, because hundreds or thousands in view of one trillion is trivial. That broadness is circumscribed when used in reference to nanometers, an imperceptivity small and precise measurement. Thus, approximately must have a narrower meaning when applied to nanometers. The specification repeated refers to “22nm +/- 1nm”, giving no other clues to meaning of approximate in this context. This is the only rational meaning of approximately in the context of 22nm is “+/- 1nm”. As </w:t>
      </w:r>
      <w:r w:rsidR="00296DA8">
        <w:rPr>
          <w:rFonts w:cs="Times New Roman"/>
          <w:szCs w:val="24"/>
        </w:rPr>
        <w:t xml:space="preserve">previously </w:t>
      </w:r>
      <w:r w:rsidRPr="007B0DAA">
        <w:rPr>
          <w:rFonts w:cs="Times New Roman"/>
          <w:szCs w:val="24"/>
        </w:rPr>
        <w:t xml:space="preserve">stated, because the full range of widths recited in claim 1 cannot reach switching speed between 1 T Hz and 1.2 T Hz when the length of the nanoribbon is “approximately 22nm” claim 3 is invalid.  </w:t>
      </w:r>
    </w:p>
    <w:p w14:paraId="1C965912" w14:textId="0BFC4F51" w:rsidR="008827A8" w:rsidRPr="004062EF" w:rsidRDefault="008827A8" w:rsidP="008827A8">
      <w:pPr>
        <w:rPr>
          <w:rFonts w:cs="Times New Roman"/>
          <w:szCs w:val="24"/>
        </w:rPr>
      </w:pPr>
      <w:r w:rsidRPr="004062EF">
        <w:rPr>
          <w:rFonts w:cs="Times New Roman"/>
          <w:szCs w:val="24"/>
        </w:rPr>
        <w:t xml:space="preserve">In </w:t>
      </w:r>
      <w:r w:rsidRPr="004062EF">
        <w:rPr>
          <w:rFonts w:cs="Times New Roman"/>
          <w:i/>
          <w:szCs w:val="24"/>
        </w:rPr>
        <w:t xml:space="preserve">Ortho-McNeil Pharm., Inc. v. </w:t>
      </w:r>
      <w:proofErr w:type="spellStart"/>
      <w:r w:rsidRPr="004062EF">
        <w:rPr>
          <w:rFonts w:cs="Times New Roman"/>
          <w:i/>
          <w:szCs w:val="24"/>
        </w:rPr>
        <w:t>Caraco</w:t>
      </w:r>
      <w:proofErr w:type="spellEnd"/>
      <w:r w:rsidRPr="004062EF">
        <w:rPr>
          <w:rFonts w:cs="Times New Roman"/>
          <w:i/>
          <w:szCs w:val="24"/>
        </w:rPr>
        <w:t xml:space="preserve"> Pharm. Labs., Ltd</w:t>
      </w:r>
      <w:r w:rsidR="00485BFA" w:rsidRPr="004062EF">
        <w:rPr>
          <w:rFonts w:cs="Times New Roman"/>
          <w:i/>
          <w:szCs w:val="24"/>
        </w:rPr>
        <w:t>.</w:t>
      </w:r>
      <w:r w:rsidR="00485BFA" w:rsidRPr="004062EF">
        <w:rPr>
          <w:rFonts w:cs="Times New Roman"/>
          <w:szCs w:val="24"/>
        </w:rPr>
        <w:t>, 476 F.3d 1321</w:t>
      </w:r>
      <w:r w:rsidR="00540EC2" w:rsidRPr="004062EF">
        <w:rPr>
          <w:rFonts w:cs="Times New Roman"/>
          <w:szCs w:val="24"/>
        </w:rPr>
        <w:t xml:space="preserve"> </w:t>
      </w:r>
      <w:r w:rsidR="00BD12C7" w:rsidRPr="004062EF">
        <w:rPr>
          <w:rFonts w:cs="Times New Roman"/>
          <w:szCs w:val="24"/>
        </w:rPr>
        <w:t>(Fed. Circ. 2007),</w:t>
      </w:r>
      <w:r w:rsidR="00B85C69" w:rsidRPr="004062EF">
        <w:rPr>
          <w:rFonts w:cs="Times New Roman"/>
          <w:szCs w:val="24"/>
        </w:rPr>
        <w:t xml:space="preserve"> the court </w:t>
      </w:r>
      <w:r w:rsidR="003B594B" w:rsidRPr="004062EF">
        <w:rPr>
          <w:rFonts w:cs="Times New Roman"/>
          <w:szCs w:val="24"/>
        </w:rPr>
        <w:t>determined the meaning of “about 1:5”</w:t>
      </w:r>
      <w:r w:rsidR="00016B0A" w:rsidRPr="004062EF">
        <w:rPr>
          <w:rFonts w:cs="Times New Roman"/>
          <w:szCs w:val="24"/>
        </w:rPr>
        <w:t xml:space="preserve">. The appellant </w:t>
      </w:r>
      <w:r w:rsidR="00BD12C7" w:rsidRPr="004062EF">
        <w:rPr>
          <w:rFonts w:cs="Times New Roman"/>
          <w:szCs w:val="24"/>
        </w:rPr>
        <w:t>argued</w:t>
      </w:r>
      <w:r w:rsidR="00016B0A" w:rsidRPr="004062EF">
        <w:rPr>
          <w:rFonts w:cs="Times New Roman"/>
          <w:szCs w:val="24"/>
        </w:rPr>
        <w:t xml:space="preserve"> </w:t>
      </w:r>
      <w:r w:rsidR="00140B1A" w:rsidRPr="004062EF">
        <w:rPr>
          <w:rFonts w:cs="Times New Roman"/>
          <w:szCs w:val="24"/>
        </w:rPr>
        <w:t xml:space="preserve">the proper construction was 1:5, </w:t>
      </w:r>
      <w:r w:rsidR="008F6B28" w:rsidRPr="004062EF">
        <w:rPr>
          <w:rFonts w:cs="Times New Roman"/>
          <w:szCs w:val="24"/>
        </w:rPr>
        <w:t xml:space="preserve">subject to measuring errors of 5 or 10%. The appellee argued </w:t>
      </w:r>
      <w:r w:rsidR="00BB1D03" w:rsidRPr="004062EF">
        <w:rPr>
          <w:rFonts w:cs="Times New Roman"/>
          <w:szCs w:val="24"/>
        </w:rPr>
        <w:t>the meaning encompasses a range of ratios of at least 1:3.6 to 1:7.1</w:t>
      </w:r>
      <w:r w:rsidR="00990936" w:rsidRPr="004062EF">
        <w:rPr>
          <w:rFonts w:cs="Times New Roman"/>
          <w:szCs w:val="24"/>
        </w:rPr>
        <w:t xml:space="preserve">. The court held “about 1:5” </w:t>
      </w:r>
      <w:r w:rsidR="00D53126" w:rsidRPr="004062EF">
        <w:rPr>
          <w:rFonts w:cs="Times New Roman"/>
          <w:szCs w:val="24"/>
        </w:rPr>
        <w:t>encompassed a range no greater than 1:3.6 to 1:71.</w:t>
      </w:r>
      <w:r w:rsidR="00540EC2" w:rsidRPr="004062EF">
        <w:rPr>
          <w:rFonts w:cs="Times New Roman"/>
          <w:szCs w:val="24"/>
        </w:rPr>
        <w:t xml:space="preserve"> </w:t>
      </w:r>
      <w:r w:rsidR="003F1ED8" w:rsidRPr="004062EF">
        <w:rPr>
          <w:rFonts w:cs="Times New Roman"/>
          <w:i/>
          <w:szCs w:val="24"/>
        </w:rPr>
        <w:t>Id.</w:t>
      </w:r>
      <w:r w:rsidR="00BD12C7" w:rsidRPr="004062EF">
        <w:rPr>
          <w:rFonts w:cs="Times New Roman"/>
          <w:szCs w:val="24"/>
        </w:rPr>
        <w:t xml:space="preserve"> at 132</w:t>
      </w:r>
      <w:r w:rsidR="003F1ED8" w:rsidRPr="004062EF">
        <w:rPr>
          <w:rFonts w:cs="Times New Roman"/>
          <w:szCs w:val="24"/>
        </w:rPr>
        <w:t>4</w:t>
      </w:r>
      <w:r w:rsidR="00BD12C7" w:rsidRPr="004062EF">
        <w:rPr>
          <w:rFonts w:cs="Times New Roman"/>
          <w:szCs w:val="24"/>
        </w:rPr>
        <w:t xml:space="preserve">. </w:t>
      </w:r>
      <w:r w:rsidR="00E5195D" w:rsidRPr="004062EF">
        <w:rPr>
          <w:rFonts w:cs="Times New Roman"/>
          <w:szCs w:val="24"/>
        </w:rPr>
        <w:t xml:space="preserve">The court reached this conclusion </w:t>
      </w:r>
      <w:r w:rsidR="003F1ED8" w:rsidRPr="004062EF">
        <w:rPr>
          <w:rFonts w:cs="Times New Roman"/>
          <w:szCs w:val="24"/>
        </w:rPr>
        <w:t xml:space="preserve">relying on the claims and specification. </w:t>
      </w:r>
      <w:r w:rsidR="003F1ED8" w:rsidRPr="004062EF">
        <w:rPr>
          <w:rFonts w:cs="Times New Roman"/>
          <w:i/>
          <w:szCs w:val="24"/>
        </w:rPr>
        <w:t>Id.</w:t>
      </w:r>
      <w:r w:rsidR="00777840" w:rsidRPr="004062EF">
        <w:rPr>
          <w:rFonts w:cs="Times New Roman"/>
          <w:i/>
          <w:szCs w:val="24"/>
        </w:rPr>
        <w:t xml:space="preserve"> </w:t>
      </w:r>
      <w:r w:rsidR="00B959C6" w:rsidRPr="004062EF">
        <w:rPr>
          <w:rFonts w:cs="Times New Roman"/>
          <w:szCs w:val="24"/>
        </w:rPr>
        <w:t xml:space="preserve">In </w:t>
      </w:r>
      <w:r w:rsidR="00B959C6" w:rsidRPr="004062EF">
        <w:rPr>
          <w:rFonts w:cs="Times New Roman"/>
          <w:i/>
          <w:szCs w:val="24"/>
        </w:rPr>
        <w:t>Ortho-McNeil</w:t>
      </w:r>
      <w:r w:rsidR="00B959C6" w:rsidRPr="004062EF">
        <w:rPr>
          <w:rFonts w:cs="Times New Roman"/>
          <w:szCs w:val="24"/>
        </w:rPr>
        <w:t xml:space="preserve">, the court </w:t>
      </w:r>
      <w:r w:rsidR="00AC55F6" w:rsidRPr="004062EF">
        <w:rPr>
          <w:rFonts w:cs="Times New Roman"/>
          <w:szCs w:val="24"/>
        </w:rPr>
        <w:t xml:space="preserve">noted </w:t>
      </w:r>
      <w:r w:rsidR="002070A4" w:rsidRPr="004062EF">
        <w:rPr>
          <w:rFonts w:cs="Times New Roman"/>
          <w:szCs w:val="24"/>
        </w:rPr>
        <w:t xml:space="preserve">although </w:t>
      </w:r>
      <w:r w:rsidR="00AE31EB" w:rsidRPr="004062EF">
        <w:rPr>
          <w:rFonts w:cs="Times New Roman"/>
          <w:szCs w:val="24"/>
        </w:rPr>
        <w:t>a range of values could have been claimed</w:t>
      </w:r>
      <w:r w:rsidR="00E737DF" w:rsidRPr="004062EF">
        <w:rPr>
          <w:rFonts w:cs="Times New Roman"/>
          <w:szCs w:val="24"/>
        </w:rPr>
        <w:t xml:space="preserve"> (about 1:1 to about 1:5)</w:t>
      </w:r>
      <w:r w:rsidR="00AE31EB" w:rsidRPr="004062EF">
        <w:rPr>
          <w:rFonts w:cs="Times New Roman"/>
          <w:szCs w:val="24"/>
        </w:rPr>
        <w:t xml:space="preserve">, the patentee </w:t>
      </w:r>
      <w:r w:rsidR="00E737DF" w:rsidRPr="004062EF">
        <w:rPr>
          <w:rFonts w:cs="Times New Roman"/>
          <w:szCs w:val="24"/>
        </w:rPr>
        <w:t>a choose a specific ratio</w:t>
      </w:r>
      <w:r w:rsidR="0086665B" w:rsidRPr="004062EF">
        <w:rPr>
          <w:rFonts w:cs="Times New Roman"/>
          <w:szCs w:val="24"/>
        </w:rPr>
        <w:t>. The dichotomy between the specific ratio and a broader range</w:t>
      </w:r>
      <w:r w:rsidR="0069224B" w:rsidRPr="004062EF">
        <w:rPr>
          <w:rFonts w:cs="Times New Roman"/>
          <w:szCs w:val="24"/>
        </w:rPr>
        <w:t xml:space="preserve"> of other claims point to a narrow scope</w:t>
      </w:r>
      <w:r w:rsidR="00E737DF" w:rsidRPr="004062EF">
        <w:rPr>
          <w:rFonts w:cs="Times New Roman"/>
          <w:szCs w:val="24"/>
        </w:rPr>
        <w:t xml:space="preserve"> </w:t>
      </w:r>
      <w:r w:rsidR="0069224B" w:rsidRPr="004062EF">
        <w:rPr>
          <w:rFonts w:cs="Times New Roman"/>
          <w:szCs w:val="24"/>
        </w:rPr>
        <w:t xml:space="preserve">for that limitation. </w:t>
      </w:r>
      <w:r w:rsidR="00B93FE4" w:rsidRPr="004062EF">
        <w:rPr>
          <w:rFonts w:cs="Times New Roman"/>
          <w:i/>
          <w:szCs w:val="24"/>
        </w:rPr>
        <w:t xml:space="preserve">Id. </w:t>
      </w:r>
      <w:r w:rsidR="00B93FE4" w:rsidRPr="004062EF">
        <w:rPr>
          <w:rFonts w:cs="Times New Roman"/>
          <w:szCs w:val="24"/>
        </w:rPr>
        <w:t xml:space="preserve">at 1327-38. Likewise, here, Ballistic as claimed </w:t>
      </w:r>
      <w:r w:rsidR="002D2EEA" w:rsidRPr="004062EF">
        <w:rPr>
          <w:rFonts w:cs="Times New Roman"/>
          <w:szCs w:val="24"/>
        </w:rPr>
        <w:t xml:space="preserve">a specific measurement: “approximately 22nm”. </w:t>
      </w:r>
      <w:proofErr w:type="gramStart"/>
      <w:r w:rsidR="002D2EEA" w:rsidRPr="004062EF">
        <w:rPr>
          <w:rFonts w:cs="Times New Roman"/>
          <w:szCs w:val="24"/>
        </w:rPr>
        <w:t xml:space="preserve">In </w:t>
      </w:r>
      <w:r w:rsidR="006903AD" w:rsidRPr="004062EF">
        <w:rPr>
          <w:rFonts w:cs="Times New Roman"/>
          <w:szCs w:val="24"/>
        </w:rPr>
        <w:t>light of</w:t>
      </w:r>
      <w:proofErr w:type="gramEnd"/>
      <w:r w:rsidR="006903AD" w:rsidRPr="004062EF">
        <w:rPr>
          <w:rFonts w:cs="Times New Roman"/>
          <w:szCs w:val="24"/>
        </w:rPr>
        <w:t xml:space="preserve"> the lack of limitation on length in claim, “approximately </w:t>
      </w:r>
      <w:r w:rsidR="006903AD" w:rsidRPr="004062EF">
        <w:rPr>
          <w:rFonts w:cs="Times New Roman"/>
          <w:szCs w:val="24"/>
        </w:rPr>
        <w:lastRenderedPageBreak/>
        <w:t xml:space="preserve">22nm” should be construed to a tight range </w:t>
      </w:r>
      <w:r w:rsidR="00296DA8" w:rsidRPr="004062EF">
        <w:rPr>
          <w:rFonts w:cs="Times New Roman"/>
          <w:szCs w:val="24"/>
        </w:rPr>
        <w:t xml:space="preserve">close to 22nm: 22nm +/- 1nm. </w:t>
      </w:r>
      <w:r w:rsidR="00B23B82" w:rsidRPr="004062EF">
        <w:rPr>
          <w:rFonts w:cs="Times New Roman"/>
          <w:szCs w:val="24"/>
        </w:rPr>
        <w:t xml:space="preserve">It follows that with this </w:t>
      </w:r>
      <w:r w:rsidR="004062EF" w:rsidRPr="004062EF">
        <w:rPr>
          <w:rFonts w:cs="Times New Roman"/>
          <w:szCs w:val="24"/>
        </w:rPr>
        <w:t xml:space="preserve">construction, claim 3 is invalid because widths of 15 to 35nm cannot reach the recited switching speeds when length is approximately 22nm. </w:t>
      </w:r>
      <w:r w:rsidR="00296DA8" w:rsidRPr="004062EF">
        <w:rPr>
          <w:rFonts w:cs="Times New Roman"/>
          <w:szCs w:val="24"/>
        </w:rPr>
        <w:t xml:space="preserve"> </w:t>
      </w:r>
    </w:p>
    <w:p w14:paraId="676CEC17" w14:textId="6C9FE92A" w:rsidR="00892BFA" w:rsidRPr="007B0DAA" w:rsidRDefault="00892BFA" w:rsidP="0022709E">
      <w:pPr>
        <w:pStyle w:val="Heading3"/>
        <w:numPr>
          <w:ilvl w:val="0"/>
          <w:numId w:val="9"/>
        </w:numPr>
        <w:ind w:left="1440" w:hanging="720"/>
        <w:rPr>
          <w:rFonts w:cs="Times New Roman"/>
        </w:rPr>
      </w:pPr>
      <w:bookmarkStart w:id="26" w:name="_Toc1205245"/>
      <w:r w:rsidRPr="007B0DAA">
        <w:rPr>
          <w:rFonts w:cs="Times New Roman"/>
        </w:rPr>
        <w:t>Relevant Legal Standards</w:t>
      </w:r>
      <w:r w:rsidR="008827A8" w:rsidRPr="007B0DAA">
        <w:rPr>
          <w:rFonts w:cs="Times New Roman"/>
        </w:rPr>
        <w:t xml:space="preserve"> of Enablement</w:t>
      </w:r>
      <w:bookmarkEnd w:id="26"/>
    </w:p>
    <w:p w14:paraId="6814E51E" w14:textId="5E39E88E" w:rsidR="00B64094" w:rsidRPr="007B0DAA" w:rsidRDefault="00B879B4" w:rsidP="0022709E">
      <w:pPr>
        <w:rPr>
          <w:rFonts w:cs="Times New Roman"/>
          <w:color w:val="FF0000"/>
          <w:szCs w:val="24"/>
        </w:rPr>
      </w:pPr>
      <w:r>
        <w:rPr>
          <w:rFonts w:cs="Times New Roman"/>
          <w:szCs w:val="24"/>
        </w:rPr>
        <w:t>35 U.S.C. § 112(a) states, “</w:t>
      </w:r>
      <w:r w:rsidR="00156743">
        <w:rPr>
          <w:rFonts w:cs="Times New Roman"/>
          <w:szCs w:val="24"/>
        </w:rPr>
        <w:t>[t]</w:t>
      </w:r>
      <w:r w:rsidR="00156743" w:rsidRPr="00156743">
        <w:rPr>
          <w:rFonts w:cs="Times New Roman"/>
          <w:szCs w:val="24"/>
        </w:rPr>
        <w:t>he specification shall contain a written description of the invention, and of the manner and process of making and using it, in such full, clear, concise, and exact terms as to enable any person skilled in the art</w:t>
      </w:r>
      <w:r w:rsidR="00156743">
        <w:rPr>
          <w:rFonts w:cs="Times New Roman"/>
          <w:szCs w:val="24"/>
        </w:rPr>
        <w:t xml:space="preserve"> … </w:t>
      </w:r>
      <w:r w:rsidR="00156743" w:rsidRPr="00156743">
        <w:rPr>
          <w:rFonts w:cs="Times New Roman"/>
          <w:szCs w:val="24"/>
        </w:rPr>
        <w:t>to make and use the same</w:t>
      </w:r>
      <w:r w:rsidR="00156743">
        <w:rPr>
          <w:rFonts w:cs="Times New Roman"/>
          <w:szCs w:val="24"/>
        </w:rPr>
        <w:t>.</w:t>
      </w:r>
      <w:r>
        <w:rPr>
          <w:rFonts w:cs="Times New Roman"/>
          <w:szCs w:val="24"/>
        </w:rPr>
        <w:t>”</w:t>
      </w:r>
      <w:r w:rsidR="00156743">
        <w:rPr>
          <w:rFonts w:cs="Times New Roman"/>
          <w:szCs w:val="24"/>
        </w:rPr>
        <w:t xml:space="preserve"> </w:t>
      </w:r>
      <w:r w:rsidR="00892936" w:rsidRPr="007B0DAA">
        <w:rPr>
          <w:rFonts w:cs="Times New Roman"/>
          <w:szCs w:val="24"/>
        </w:rPr>
        <w:t xml:space="preserve">An enabling patent specification </w:t>
      </w:r>
      <w:r w:rsidR="00F926BA" w:rsidRPr="007B0DAA">
        <w:rPr>
          <w:rFonts w:cs="Times New Roman"/>
          <w:szCs w:val="24"/>
        </w:rPr>
        <w:t xml:space="preserve">must allow a person of reasonable skill in the art to make and use the full scope of the claimed </w:t>
      </w:r>
      <w:r w:rsidR="009C7B51" w:rsidRPr="007B0DAA">
        <w:rPr>
          <w:rFonts w:cs="Times New Roman"/>
          <w:szCs w:val="24"/>
        </w:rPr>
        <w:t xml:space="preserve">invention without undue experimentation. </w:t>
      </w:r>
      <w:r w:rsidR="00787726" w:rsidRPr="007B0DAA">
        <w:rPr>
          <w:rFonts w:cs="Times New Roman"/>
          <w:i/>
          <w:color w:val="FF0000"/>
          <w:szCs w:val="24"/>
        </w:rPr>
        <w:t>Genentech</w:t>
      </w:r>
      <w:r w:rsidR="008E40B0" w:rsidRPr="007B0DAA">
        <w:rPr>
          <w:rFonts w:cs="Times New Roman"/>
          <w:i/>
          <w:color w:val="FF0000"/>
          <w:szCs w:val="24"/>
        </w:rPr>
        <w:t xml:space="preserve">, Inc. </w:t>
      </w:r>
      <w:r w:rsidR="00654710" w:rsidRPr="007B0DAA">
        <w:rPr>
          <w:rFonts w:cs="Times New Roman"/>
          <w:i/>
          <w:color w:val="FF0000"/>
          <w:szCs w:val="24"/>
        </w:rPr>
        <w:t>v. Novo Nordisk A/S</w:t>
      </w:r>
      <w:r w:rsidR="00654710" w:rsidRPr="007B0DAA">
        <w:rPr>
          <w:rFonts w:cs="Times New Roman"/>
          <w:color w:val="FF0000"/>
          <w:szCs w:val="24"/>
        </w:rPr>
        <w:t>, 108 F.3d 1361, 1385 (Fed. Cir. 1997)</w:t>
      </w:r>
      <w:r w:rsidR="00787726" w:rsidRPr="007B0DAA">
        <w:rPr>
          <w:rFonts w:cs="Times New Roman"/>
          <w:color w:val="FF0000"/>
          <w:szCs w:val="24"/>
        </w:rPr>
        <w:t xml:space="preserve">; </w:t>
      </w:r>
      <w:r w:rsidR="00C7192F" w:rsidRPr="007B0DAA">
        <w:rPr>
          <w:rFonts w:cs="Times New Roman"/>
          <w:i/>
          <w:color w:val="FF0000"/>
          <w:szCs w:val="24"/>
        </w:rPr>
        <w:t xml:space="preserve">In re </w:t>
      </w:r>
      <w:r w:rsidR="00787726" w:rsidRPr="007B0DAA">
        <w:rPr>
          <w:rFonts w:cs="Times New Roman"/>
          <w:i/>
          <w:color w:val="FF0000"/>
          <w:szCs w:val="24"/>
        </w:rPr>
        <w:t>Wright</w:t>
      </w:r>
      <w:r w:rsidR="00C7192F" w:rsidRPr="007B0DAA">
        <w:rPr>
          <w:rFonts w:cs="Times New Roman"/>
          <w:color w:val="FF0000"/>
          <w:szCs w:val="24"/>
        </w:rPr>
        <w:t xml:space="preserve">, 999 F.2d 1557, </w:t>
      </w:r>
      <w:r w:rsidR="00787726" w:rsidRPr="007B0DAA">
        <w:rPr>
          <w:rFonts w:cs="Times New Roman"/>
          <w:color w:val="FF0000"/>
          <w:szCs w:val="24"/>
        </w:rPr>
        <w:t>1561</w:t>
      </w:r>
      <w:r w:rsidR="00C7192F" w:rsidRPr="007B0DAA">
        <w:rPr>
          <w:rFonts w:cs="Times New Roman"/>
          <w:color w:val="FF0000"/>
          <w:szCs w:val="24"/>
        </w:rPr>
        <w:t xml:space="preserve"> (Fed. Cir. 1993)</w:t>
      </w:r>
      <w:r w:rsidR="00787726" w:rsidRPr="007B0DAA">
        <w:rPr>
          <w:rFonts w:cs="Times New Roman"/>
          <w:color w:val="FF0000"/>
          <w:szCs w:val="24"/>
        </w:rPr>
        <w:t xml:space="preserve">. </w:t>
      </w:r>
      <w:r w:rsidR="00C65497" w:rsidRPr="007B0DAA">
        <w:rPr>
          <w:rFonts w:cs="Times New Roman"/>
          <w:szCs w:val="24"/>
        </w:rPr>
        <w:t>The specification must enable the full scope of the claims</w:t>
      </w:r>
      <w:r w:rsidR="003958A7" w:rsidRPr="007B0DAA">
        <w:rPr>
          <w:rFonts w:cs="Times New Roman"/>
          <w:szCs w:val="24"/>
        </w:rPr>
        <w:t>, meaning i</w:t>
      </w:r>
      <w:r w:rsidR="0011784C" w:rsidRPr="007B0DAA">
        <w:rPr>
          <w:rFonts w:cs="Times New Roman"/>
          <w:szCs w:val="24"/>
        </w:rPr>
        <w:t xml:space="preserve">t must enable </w:t>
      </w:r>
      <w:r w:rsidR="000D5368" w:rsidRPr="007B0DAA">
        <w:rPr>
          <w:rFonts w:cs="Times New Roman"/>
          <w:szCs w:val="24"/>
        </w:rPr>
        <w:t xml:space="preserve">all embodiments of a claim. </w:t>
      </w:r>
      <w:r w:rsidR="00C4079E" w:rsidRPr="007B0DAA">
        <w:rPr>
          <w:rFonts w:cs="Times New Roman"/>
          <w:i/>
          <w:color w:val="FF0000"/>
          <w:szCs w:val="24"/>
        </w:rPr>
        <w:t>Genentech</w:t>
      </w:r>
      <w:r w:rsidR="009861DC" w:rsidRPr="007B0DAA">
        <w:rPr>
          <w:rFonts w:cs="Times New Roman"/>
          <w:color w:val="FF0000"/>
          <w:szCs w:val="24"/>
        </w:rPr>
        <w:t>, 108 F.3d</w:t>
      </w:r>
      <w:r w:rsidR="00C4079E" w:rsidRPr="007B0DAA">
        <w:rPr>
          <w:rFonts w:cs="Times New Roman"/>
          <w:color w:val="FF0000"/>
          <w:szCs w:val="24"/>
        </w:rPr>
        <w:t xml:space="preserve"> at 1365; </w:t>
      </w:r>
      <w:r w:rsidR="001C293C" w:rsidRPr="007B0DAA">
        <w:rPr>
          <w:rFonts w:cs="Times New Roman"/>
          <w:i/>
          <w:color w:val="FF0000"/>
          <w:szCs w:val="24"/>
        </w:rPr>
        <w:t xml:space="preserve">Sitrick </w:t>
      </w:r>
      <w:r w:rsidR="00BA159E" w:rsidRPr="007B0DAA">
        <w:rPr>
          <w:rFonts w:cs="Times New Roman"/>
          <w:i/>
          <w:color w:val="FF0000"/>
          <w:szCs w:val="24"/>
        </w:rPr>
        <w:t xml:space="preserve">v. </w:t>
      </w:r>
      <w:proofErr w:type="spellStart"/>
      <w:r w:rsidR="00BA159E" w:rsidRPr="007B0DAA">
        <w:rPr>
          <w:rFonts w:cs="Times New Roman"/>
          <w:i/>
          <w:color w:val="FF0000"/>
          <w:szCs w:val="24"/>
        </w:rPr>
        <w:t>Dreamworks</w:t>
      </w:r>
      <w:proofErr w:type="spellEnd"/>
      <w:r w:rsidR="00BA159E" w:rsidRPr="007B0DAA">
        <w:rPr>
          <w:rFonts w:cs="Times New Roman"/>
          <w:i/>
          <w:color w:val="FF0000"/>
          <w:szCs w:val="24"/>
        </w:rPr>
        <w:t>, LLC</w:t>
      </w:r>
      <w:r w:rsidR="00BA159E" w:rsidRPr="007B0DAA">
        <w:rPr>
          <w:rFonts w:cs="Times New Roman"/>
          <w:color w:val="FF0000"/>
          <w:szCs w:val="24"/>
        </w:rPr>
        <w:t xml:space="preserve">, </w:t>
      </w:r>
      <w:r w:rsidR="00632900" w:rsidRPr="007B0DAA">
        <w:rPr>
          <w:rFonts w:cs="Times New Roman"/>
          <w:color w:val="FF0000"/>
          <w:szCs w:val="24"/>
        </w:rPr>
        <w:t xml:space="preserve">516 F.3d 993, 1000 (Fed. Cir. </w:t>
      </w:r>
      <w:r w:rsidR="0033433D" w:rsidRPr="007B0DAA">
        <w:rPr>
          <w:rFonts w:cs="Times New Roman"/>
          <w:color w:val="FF0000"/>
          <w:szCs w:val="24"/>
        </w:rPr>
        <w:t xml:space="preserve">2008) </w:t>
      </w:r>
      <w:r w:rsidR="001C293C" w:rsidRPr="007B0DAA">
        <w:rPr>
          <w:rFonts w:cs="Times New Roman"/>
          <w:color w:val="FF0000"/>
          <w:szCs w:val="24"/>
        </w:rPr>
        <w:t xml:space="preserve">(ruling because the asserted claims were broad enough to cover both movies and video games, it must enable both). </w:t>
      </w:r>
      <w:r w:rsidR="00107373" w:rsidRPr="007B0DAA">
        <w:rPr>
          <w:rFonts w:cs="Times New Roman"/>
          <w:szCs w:val="24"/>
        </w:rPr>
        <w:t xml:space="preserve">The scope of claims must bear reasonable correlation to the </w:t>
      </w:r>
      <w:r w:rsidR="001B555A" w:rsidRPr="007B0DAA">
        <w:rPr>
          <w:rFonts w:cs="Times New Roman"/>
          <w:szCs w:val="24"/>
        </w:rPr>
        <w:t>scope of enablement within the specification.</w:t>
      </w:r>
      <w:r w:rsidR="001B555A" w:rsidRPr="007B0DAA">
        <w:rPr>
          <w:rFonts w:cs="Times New Roman"/>
          <w:color w:val="FF0000"/>
          <w:szCs w:val="24"/>
        </w:rPr>
        <w:t xml:space="preserve"> </w:t>
      </w:r>
      <w:r w:rsidR="001956B9" w:rsidRPr="007B0DAA">
        <w:rPr>
          <w:rFonts w:cs="Times New Roman"/>
          <w:i/>
          <w:color w:val="FF0000"/>
          <w:szCs w:val="24"/>
        </w:rPr>
        <w:t>Application of</w:t>
      </w:r>
      <w:r w:rsidR="001B555A" w:rsidRPr="007B0DAA">
        <w:rPr>
          <w:rFonts w:cs="Times New Roman"/>
          <w:i/>
          <w:color w:val="FF0000"/>
          <w:szCs w:val="24"/>
        </w:rPr>
        <w:t xml:space="preserve"> Fisher</w:t>
      </w:r>
      <w:r w:rsidR="001B555A" w:rsidRPr="007B0DAA">
        <w:rPr>
          <w:rFonts w:cs="Times New Roman"/>
          <w:color w:val="FF0000"/>
          <w:szCs w:val="24"/>
        </w:rPr>
        <w:t>,</w:t>
      </w:r>
      <w:r w:rsidR="001956B9" w:rsidRPr="007B0DAA">
        <w:rPr>
          <w:rFonts w:cs="Times New Roman"/>
          <w:color w:val="FF0000"/>
          <w:szCs w:val="24"/>
        </w:rPr>
        <w:t xml:space="preserve"> 427 F.2d 833</w:t>
      </w:r>
      <w:r w:rsidR="009905E6" w:rsidRPr="007B0DAA">
        <w:rPr>
          <w:rFonts w:cs="Times New Roman"/>
          <w:color w:val="FF0000"/>
          <w:szCs w:val="24"/>
        </w:rPr>
        <w:t>,</w:t>
      </w:r>
      <w:r w:rsidR="001B555A" w:rsidRPr="007B0DAA">
        <w:rPr>
          <w:rFonts w:cs="Times New Roman"/>
          <w:color w:val="FF0000"/>
          <w:szCs w:val="24"/>
        </w:rPr>
        <w:t xml:space="preserve"> 839</w:t>
      </w:r>
      <w:r w:rsidR="009905E6" w:rsidRPr="007B0DAA">
        <w:rPr>
          <w:rFonts w:cs="Times New Roman"/>
          <w:color w:val="FF0000"/>
          <w:szCs w:val="24"/>
        </w:rPr>
        <w:t xml:space="preserve"> (C.C.P.A</w:t>
      </w:r>
      <w:r w:rsidR="001B555A" w:rsidRPr="007B0DAA">
        <w:rPr>
          <w:rFonts w:cs="Times New Roman"/>
          <w:color w:val="FF0000"/>
          <w:szCs w:val="24"/>
        </w:rPr>
        <w:t>.</w:t>
      </w:r>
      <w:r w:rsidR="009905E6" w:rsidRPr="007B0DAA">
        <w:rPr>
          <w:rFonts w:cs="Times New Roman"/>
          <w:color w:val="FF0000"/>
          <w:szCs w:val="24"/>
        </w:rPr>
        <w:t xml:space="preserve"> 1970).</w:t>
      </w:r>
      <w:r w:rsidR="003F47EE">
        <w:rPr>
          <w:rFonts w:cs="Times New Roman"/>
          <w:color w:val="FF0000"/>
          <w:szCs w:val="24"/>
        </w:rPr>
        <w:t xml:space="preserve"> </w:t>
      </w:r>
      <w:r w:rsidR="003F47EE" w:rsidRPr="007B0DAA">
        <w:rPr>
          <w:rFonts w:cs="Times New Roman"/>
          <w:szCs w:val="24"/>
        </w:rPr>
        <w:t xml:space="preserve">The specification need not disclose what is well known in the art but must disclose the novel aspects of the invention. </w:t>
      </w:r>
      <w:r w:rsidR="003F47EE" w:rsidRPr="007B0DAA">
        <w:rPr>
          <w:rFonts w:cs="Times New Roman"/>
          <w:i/>
          <w:color w:val="FF0000"/>
          <w:szCs w:val="24"/>
        </w:rPr>
        <w:t>Genentech</w:t>
      </w:r>
      <w:r w:rsidR="003F47EE" w:rsidRPr="007B0DAA">
        <w:rPr>
          <w:rFonts w:cs="Times New Roman"/>
          <w:color w:val="FF0000"/>
          <w:szCs w:val="24"/>
        </w:rPr>
        <w:t xml:space="preserve">, 108 F.3d at 1366. </w:t>
      </w:r>
      <w:r w:rsidR="00A410C2" w:rsidRPr="007B0DAA">
        <w:rPr>
          <w:rFonts w:cs="Times New Roman"/>
          <w:szCs w:val="24"/>
        </w:rPr>
        <w:t xml:space="preserve">Some experimentation is allowed and even expected, however </w:t>
      </w:r>
      <w:r w:rsidR="00F678BB" w:rsidRPr="007B0DAA">
        <w:rPr>
          <w:rFonts w:cs="Times New Roman"/>
          <w:szCs w:val="24"/>
        </w:rPr>
        <w:t xml:space="preserve">the amount of </w:t>
      </w:r>
      <w:r w:rsidR="00A410C2" w:rsidRPr="007B0DAA">
        <w:rPr>
          <w:rFonts w:cs="Times New Roman"/>
          <w:szCs w:val="24"/>
        </w:rPr>
        <w:t>experimentation</w:t>
      </w:r>
      <w:r w:rsidR="00F678BB" w:rsidRPr="007B0DAA">
        <w:rPr>
          <w:rFonts w:cs="Times New Roman"/>
          <w:szCs w:val="24"/>
        </w:rPr>
        <w:t xml:space="preserve"> must not be undue</w:t>
      </w:r>
      <w:r w:rsidR="00A410C2" w:rsidRPr="007B0DAA">
        <w:rPr>
          <w:rFonts w:cs="Times New Roman"/>
          <w:szCs w:val="24"/>
        </w:rPr>
        <w:t xml:space="preserve">. </w:t>
      </w:r>
      <w:r w:rsidR="00903285" w:rsidRPr="007B0DAA">
        <w:rPr>
          <w:rFonts w:cs="Times New Roman"/>
          <w:i/>
          <w:color w:val="FF0000"/>
          <w:szCs w:val="24"/>
        </w:rPr>
        <w:t xml:space="preserve">ALZA </w:t>
      </w:r>
      <w:r w:rsidR="00A86D3A" w:rsidRPr="007B0DAA">
        <w:rPr>
          <w:rFonts w:cs="Times New Roman"/>
          <w:i/>
          <w:color w:val="FF0000"/>
          <w:szCs w:val="24"/>
        </w:rPr>
        <w:t xml:space="preserve">Corp. v. </w:t>
      </w:r>
      <w:proofErr w:type="spellStart"/>
      <w:r w:rsidR="00A86D3A" w:rsidRPr="007B0DAA">
        <w:rPr>
          <w:rFonts w:cs="Times New Roman"/>
          <w:i/>
          <w:color w:val="FF0000"/>
          <w:szCs w:val="24"/>
        </w:rPr>
        <w:t>Andrx</w:t>
      </w:r>
      <w:proofErr w:type="spellEnd"/>
      <w:r w:rsidR="00A86D3A" w:rsidRPr="007B0DAA">
        <w:rPr>
          <w:rFonts w:cs="Times New Roman"/>
          <w:i/>
          <w:color w:val="FF0000"/>
          <w:szCs w:val="24"/>
        </w:rPr>
        <w:t xml:space="preserve"> Pharm</w:t>
      </w:r>
      <w:r w:rsidR="005B03F1" w:rsidRPr="007B0DAA">
        <w:rPr>
          <w:rFonts w:cs="Times New Roman"/>
          <w:i/>
          <w:color w:val="FF0000"/>
          <w:szCs w:val="24"/>
        </w:rPr>
        <w:t>.</w:t>
      </w:r>
      <w:r w:rsidR="00A86D3A" w:rsidRPr="007B0DAA">
        <w:rPr>
          <w:rFonts w:cs="Times New Roman"/>
          <w:i/>
          <w:color w:val="FF0000"/>
          <w:szCs w:val="24"/>
        </w:rPr>
        <w:t>, LLC</w:t>
      </w:r>
      <w:r w:rsidR="00A86D3A" w:rsidRPr="007B0DAA">
        <w:rPr>
          <w:rFonts w:cs="Times New Roman"/>
          <w:color w:val="FF0000"/>
          <w:szCs w:val="24"/>
        </w:rPr>
        <w:t>, 603 F.3d 935</w:t>
      </w:r>
      <w:r w:rsidR="00E71CDF" w:rsidRPr="007B0DAA">
        <w:rPr>
          <w:rFonts w:cs="Times New Roman"/>
          <w:color w:val="FF0000"/>
          <w:szCs w:val="24"/>
        </w:rPr>
        <w:t xml:space="preserve">, </w:t>
      </w:r>
      <w:r w:rsidR="00903285" w:rsidRPr="007B0DAA">
        <w:rPr>
          <w:rFonts w:cs="Times New Roman"/>
          <w:color w:val="FF0000"/>
          <w:szCs w:val="24"/>
        </w:rPr>
        <w:t>940</w:t>
      </w:r>
      <w:r w:rsidR="00E71CDF" w:rsidRPr="007B0DAA">
        <w:rPr>
          <w:rFonts w:cs="Times New Roman"/>
          <w:color w:val="FF0000"/>
          <w:szCs w:val="24"/>
        </w:rPr>
        <w:t xml:space="preserve"> (Fed. Cir. 2010)</w:t>
      </w:r>
      <w:r w:rsidR="00903285" w:rsidRPr="007B0DAA">
        <w:rPr>
          <w:rFonts w:cs="Times New Roman"/>
          <w:color w:val="FF0000"/>
          <w:szCs w:val="24"/>
        </w:rPr>
        <w:t xml:space="preserve">; </w:t>
      </w:r>
      <w:r w:rsidR="009861DC" w:rsidRPr="007B0DAA">
        <w:rPr>
          <w:rFonts w:cs="Times New Roman"/>
          <w:i/>
          <w:color w:val="FF0000"/>
          <w:szCs w:val="24"/>
        </w:rPr>
        <w:t xml:space="preserve">In re </w:t>
      </w:r>
      <w:r w:rsidR="00903285" w:rsidRPr="007B0DAA">
        <w:rPr>
          <w:rFonts w:cs="Times New Roman"/>
          <w:i/>
          <w:color w:val="FF0000"/>
          <w:szCs w:val="24"/>
        </w:rPr>
        <w:t>Wands</w:t>
      </w:r>
      <w:r w:rsidR="009861DC" w:rsidRPr="007B0DAA">
        <w:rPr>
          <w:rFonts w:cs="Times New Roman"/>
          <w:color w:val="FF0000"/>
          <w:szCs w:val="24"/>
        </w:rPr>
        <w:t xml:space="preserve">, </w:t>
      </w:r>
      <w:r w:rsidR="003D14CA" w:rsidRPr="007B0DAA">
        <w:rPr>
          <w:rFonts w:cs="Times New Roman"/>
          <w:color w:val="FF0000"/>
          <w:szCs w:val="24"/>
        </w:rPr>
        <w:t xml:space="preserve">858 F.2d 731, </w:t>
      </w:r>
      <w:r w:rsidR="00903285" w:rsidRPr="007B0DAA">
        <w:rPr>
          <w:rFonts w:cs="Times New Roman"/>
          <w:color w:val="FF0000"/>
          <w:szCs w:val="24"/>
        </w:rPr>
        <w:t>736-37</w:t>
      </w:r>
      <w:r w:rsidR="003D14CA" w:rsidRPr="007B0DAA">
        <w:rPr>
          <w:rFonts w:cs="Times New Roman"/>
          <w:color w:val="FF0000"/>
          <w:szCs w:val="24"/>
        </w:rPr>
        <w:t xml:space="preserve"> (Fed. Cir. 1988)</w:t>
      </w:r>
      <w:r w:rsidR="00903285" w:rsidRPr="007B0DAA">
        <w:rPr>
          <w:rFonts w:cs="Times New Roman"/>
          <w:color w:val="FF0000"/>
          <w:szCs w:val="24"/>
        </w:rPr>
        <w:t>.</w:t>
      </w:r>
      <w:r w:rsidR="002A7D2C" w:rsidRPr="007B0DAA">
        <w:rPr>
          <w:rFonts w:cs="Times New Roman"/>
          <w:color w:val="FF0000"/>
          <w:szCs w:val="24"/>
        </w:rPr>
        <w:t xml:space="preserve"> </w:t>
      </w:r>
    </w:p>
    <w:p w14:paraId="02283044" w14:textId="3975A308" w:rsidR="00B13115" w:rsidRPr="007B0DAA" w:rsidRDefault="00693B98" w:rsidP="0022709E">
      <w:pPr>
        <w:rPr>
          <w:rFonts w:cs="Times New Roman"/>
          <w:szCs w:val="24"/>
        </w:rPr>
      </w:pPr>
      <w:r w:rsidRPr="007B0DAA">
        <w:rPr>
          <w:rFonts w:cs="Times New Roman"/>
          <w:szCs w:val="24"/>
        </w:rPr>
        <w:t xml:space="preserve">The Federal Circuit set forth factors </w:t>
      </w:r>
      <w:r w:rsidR="00B9236A" w:rsidRPr="007B0DAA">
        <w:rPr>
          <w:rFonts w:cs="Times New Roman"/>
          <w:szCs w:val="24"/>
        </w:rPr>
        <w:t xml:space="preserve">in </w:t>
      </w:r>
      <w:r w:rsidR="00806D67" w:rsidRPr="007B0DAA">
        <w:rPr>
          <w:rFonts w:cs="Times New Roman"/>
          <w:i/>
          <w:szCs w:val="24"/>
        </w:rPr>
        <w:t xml:space="preserve">In </w:t>
      </w:r>
      <w:r w:rsidR="00E9023C" w:rsidRPr="007B0DAA">
        <w:rPr>
          <w:rFonts w:cs="Times New Roman"/>
          <w:i/>
          <w:szCs w:val="24"/>
        </w:rPr>
        <w:t>re Wands</w:t>
      </w:r>
      <w:r w:rsidR="00B408A7" w:rsidRPr="007B0DAA">
        <w:rPr>
          <w:rFonts w:cs="Times New Roman"/>
          <w:i/>
          <w:szCs w:val="24"/>
        </w:rPr>
        <w:t xml:space="preserve"> </w:t>
      </w:r>
      <w:r w:rsidR="00B408A7" w:rsidRPr="007B0DAA">
        <w:rPr>
          <w:rFonts w:cs="Times New Roman"/>
          <w:szCs w:val="24"/>
        </w:rPr>
        <w:t>to consider in determining whether undue experimentation would be required:</w:t>
      </w:r>
      <w:r w:rsidR="00B408A7" w:rsidRPr="007B0DAA">
        <w:rPr>
          <w:rFonts w:cs="Times New Roman"/>
          <w:i/>
          <w:szCs w:val="24"/>
        </w:rPr>
        <w:t xml:space="preserve"> </w:t>
      </w:r>
      <w:r w:rsidR="002D5228" w:rsidRPr="007B0DAA">
        <w:rPr>
          <w:rFonts w:cs="Times New Roman"/>
          <w:szCs w:val="24"/>
        </w:rPr>
        <w:t xml:space="preserve">1) quantity of experimentation necessary; 2) amount of direction or guidance presented; 3) presence or absence of working examples; 4) nature of the </w:t>
      </w:r>
      <w:r w:rsidR="002D5228" w:rsidRPr="007B0DAA">
        <w:rPr>
          <w:rFonts w:cs="Times New Roman"/>
          <w:szCs w:val="24"/>
        </w:rPr>
        <w:lastRenderedPageBreak/>
        <w:t>invention; 5) state of the prior art; 6) relative skill of those in art; 7); predictability or unpredictability of the art; 8) breadth of the claims</w:t>
      </w:r>
      <w:r w:rsidR="00B64094" w:rsidRPr="007B0DAA">
        <w:rPr>
          <w:rFonts w:cs="Times New Roman"/>
          <w:szCs w:val="24"/>
        </w:rPr>
        <w:t xml:space="preserve">. </w:t>
      </w:r>
      <w:r w:rsidR="0083266A" w:rsidRPr="007B0DAA">
        <w:rPr>
          <w:rFonts w:cs="Times New Roman"/>
          <w:i/>
          <w:color w:val="FF0000"/>
          <w:szCs w:val="24"/>
        </w:rPr>
        <w:t>In re Wands</w:t>
      </w:r>
      <w:r w:rsidR="003D14CA" w:rsidRPr="007B0DAA">
        <w:rPr>
          <w:rFonts w:cs="Times New Roman"/>
          <w:color w:val="FF0000"/>
          <w:szCs w:val="24"/>
        </w:rPr>
        <w:t>, 858 F.2d</w:t>
      </w:r>
      <w:r w:rsidR="0083266A" w:rsidRPr="007B0DAA">
        <w:rPr>
          <w:rFonts w:cs="Times New Roman"/>
          <w:color w:val="FF0000"/>
          <w:szCs w:val="24"/>
        </w:rPr>
        <w:t xml:space="preserve"> at 737. </w:t>
      </w:r>
      <w:r w:rsidR="002C2378" w:rsidRPr="007B0DAA">
        <w:rPr>
          <w:rFonts w:cs="Times New Roman"/>
          <w:szCs w:val="24"/>
        </w:rPr>
        <w:t>Each factor should</w:t>
      </w:r>
      <w:r w:rsidR="003F47EE">
        <w:rPr>
          <w:rFonts w:cs="Times New Roman"/>
          <w:szCs w:val="24"/>
        </w:rPr>
        <w:t xml:space="preserve"> (but not required) be</w:t>
      </w:r>
      <w:r w:rsidR="001D4C80" w:rsidRPr="007B0DAA">
        <w:rPr>
          <w:rFonts w:cs="Times New Roman"/>
          <w:szCs w:val="24"/>
        </w:rPr>
        <w:t xml:space="preserve"> considered</w:t>
      </w:r>
      <w:r w:rsidR="00BD1969" w:rsidRPr="007B0DAA">
        <w:rPr>
          <w:rFonts w:cs="Times New Roman"/>
          <w:szCs w:val="24"/>
        </w:rPr>
        <w:t xml:space="preserve"> to determine if a disclosure is sufficiently enabled. </w:t>
      </w:r>
      <w:r w:rsidR="00BD1969" w:rsidRPr="007B0DAA">
        <w:rPr>
          <w:rFonts w:cs="Times New Roman"/>
          <w:i/>
          <w:color w:val="FF0000"/>
          <w:szCs w:val="24"/>
        </w:rPr>
        <w:t>Enzo</w:t>
      </w:r>
      <w:r w:rsidR="00961FBA" w:rsidRPr="007B0DAA">
        <w:rPr>
          <w:rFonts w:cs="Times New Roman"/>
          <w:i/>
          <w:color w:val="FF0000"/>
          <w:szCs w:val="24"/>
        </w:rPr>
        <w:t xml:space="preserve"> </w:t>
      </w:r>
      <w:proofErr w:type="spellStart"/>
      <w:r w:rsidR="00961FBA" w:rsidRPr="007B0DAA">
        <w:rPr>
          <w:rFonts w:cs="Times New Roman"/>
          <w:i/>
          <w:color w:val="FF0000"/>
          <w:szCs w:val="24"/>
        </w:rPr>
        <w:t>Biochem</w:t>
      </w:r>
      <w:proofErr w:type="spellEnd"/>
      <w:r w:rsidR="00961FBA" w:rsidRPr="007B0DAA">
        <w:rPr>
          <w:rFonts w:cs="Times New Roman"/>
          <w:i/>
          <w:color w:val="FF0000"/>
          <w:szCs w:val="24"/>
        </w:rPr>
        <w:t xml:space="preserve">, Inc. v. </w:t>
      </w:r>
      <w:proofErr w:type="spellStart"/>
      <w:r w:rsidR="00961FBA" w:rsidRPr="007B0DAA">
        <w:rPr>
          <w:rFonts w:cs="Times New Roman"/>
          <w:i/>
          <w:color w:val="FF0000"/>
          <w:szCs w:val="24"/>
        </w:rPr>
        <w:t>Calgene</w:t>
      </w:r>
      <w:proofErr w:type="spellEnd"/>
      <w:r w:rsidR="00961FBA" w:rsidRPr="007B0DAA">
        <w:rPr>
          <w:rFonts w:cs="Times New Roman"/>
          <w:i/>
          <w:color w:val="FF0000"/>
          <w:szCs w:val="24"/>
        </w:rPr>
        <w:t>, Inc.</w:t>
      </w:r>
      <w:r w:rsidR="00BD1969" w:rsidRPr="007B0DAA">
        <w:rPr>
          <w:rFonts w:cs="Times New Roman"/>
          <w:color w:val="FF0000"/>
          <w:szCs w:val="24"/>
        </w:rPr>
        <w:t>,</w:t>
      </w:r>
      <w:r w:rsidR="00961FBA" w:rsidRPr="007B0DAA">
        <w:rPr>
          <w:rFonts w:cs="Times New Roman"/>
          <w:color w:val="FF0000"/>
          <w:szCs w:val="24"/>
        </w:rPr>
        <w:t xml:space="preserve"> 188 F.3d 1371 (Fed. Cir. 1999)</w:t>
      </w:r>
      <w:r w:rsidR="00BD1969" w:rsidRPr="007B0DAA">
        <w:rPr>
          <w:rFonts w:cs="Times New Roman"/>
          <w:color w:val="FF0000"/>
          <w:szCs w:val="24"/>
        </w:rPr>
        <w:t xml:space="preserve">. </w:t>
      </w:r>
    </w:p>
    <w:p w14:paraId="41DDD83C" w14:textId="0080B09C" w:rsidR="00084826" w:rsidRPr="007B0DAA" w:rsidRDefault="00E1391E" w:rsidP="00D2339A">
      <w:pPr>
        <w:pStyle w:val="Heading3"/>
        <w:numPr>
          <w:ilvl w:val="0"/>
          <w:numId w:val="9"/>
        </w:numPr>
        <w:ind w:left="1440" w:hanging="720"/>
        <w:rPr>
          <w:rFonts w:cs="Times New Roman"/>
        </w:rPr>
      </w:pPr>
      <w:bookmarkStart w:id="27" w:name="_Toc1205246"/>
      <w:r w:rsidRPr="007B0DAA">
        <w:rPr>
          <w:rFonts w:cs="Times New Roman"/>
        </w:rPr>
        <w:t xml:space="preserve">Claim 1 is Not Enabled for the Full Scope of the </w:t>
      </w:r>
      <w:r w:rsidR="00437904" w:rsidRPr="007B0DAA">
        <w:rPr>
          <w:rFonts w:cs="Times New Roman"/>
        </w:rPr>
        <w:t xml:space="preserve">Invention at All Claimed Widths and Lengths Requires Undue </w:t>
      </w:r>
      <w:r w:rsidR="006478C6" w:rsidRPr="007B0DAA">
        <w:rPr>
          <w:rFonts w:cs="Times New Roman"/>
        </w:rPr>
        <w:t>Experimentation</w:t>
      </w:r>
      <w:bookmarkEnd w:id="27"/>
    </w:p>
    <w:p w14:paraId="64040B57" w14:textId="54CD2EB4" w:rsidR="00E1391E" w:rsidRPr="007B0DAA" w:rsidRDefault="00D45962" w:rsidP="00E1391E">
      <w:pPr>
        <w:pStyle w:val="Heading4"/>
        <w:rPr>
          <w:rFonts w:cs="Times New Roman"/>
          <w:szCs w:val="24"/>
        </w:rPr>
      </w:pPr>
      <w:bookmarkStart w:id="28" w:name="_Toc1205247"/>
      <w:r w:rsidRPr="007B0DAA">
        <w:rPr>
          <w:rFonts w:cs="Times New Roman"/>
          <w:szCs w:val="24"/>
        </w:rPr>
        <w:t xml:space="preserve">Practicing the invention at </w:t>
      </w:r>
      <w:r>
        <w:rPr>
          <w:rFonts w:cs="Times New Roman"/>
          <w:szCs w:val="24"/>
        </w:rPr>
        <w:t>a</w:t>
      </w:r>
      <w:r w:rsidRPr="007B0DAA">
        <w:rPr>
          <w:rFonts w:cs="Times New Roman"/>
          <w:szCs w:val="24"/>
        </w:rPr>
        <w:t>ll lengths would require undue experimentation</w:t>
      </w:r>
      <w:bookmarkEnd w:id="28"/>
      <w:r>
        <w:rPr>
          <w:rFonts w:cs="Times New Roman"/>
          <w:szCs w:val="24"/>
        </w:rPr>
        <w:t>.</w:t>
      </w:r>
    </w:p>
    <w:p w14:paraId="09EB1AC9" w14:textId="433AF96B" w:rsidR="00437904" w:rsidRPr="007B0DAA" w:rsidRDefault="00A85A87" w:rsidP="00D2339A">
      <w:pPr>
        <w:rPr>
          <w:rFonts w:cs="Times New Roman"/>
          <w:szCs w:val="24"/>
        </w:rPr>
      </w:pPr>
      <w:r w:rsidRPr="007B0DAA">
        <w:rPr>
          <w:rFonts w:cs="Times New Roman"/>
          <w:szCs w:val="24"/>
        </w:rPr>
        <w:t xml:space="preserve">The specification does not enable </w:t>
      </w:r>
      <w:r w:rsidR="00EE5F33" w:rsidRPr="007B0DAA">
        <w:rPr>
          <w:rFonts w:cs="Times New Roman"/>
          <w:szCs w:val="24"/>
        </w:rPr>
        <w:t xml:space="preserve">switching speeds at all lengths and widths as it would require undue experimentation. </w:t>
      </w:r>
      <w:r w:rsidR="00020213" w:rsidRPr="007B0DAA">
        <w:rPr>
          <w:rFonts w:cs="Times New Roman"/>
          <w:szCs w:val="24"/>
        </w:rPr>
        <w:t xml:space="preserve">The specification </w:t>
      </w:r>
      <w:r w:rsidR="006D7A78" w:rsidRPr="007B0DAA">
        <w:rPr>
          <w:rFonts w:cs="Times New Roman"/>
          <w:szCs w:val="24"/>
        </w:rPr>
        <w:t>describes</w:t>
      </w:r>
      <w:r w:rsidR="009B256B" w:rsidRPr="007B0DAA">
        <w:rPr>
          <w:rFonts w:cs="Times New Roman"/>
          <w:szCs w:val="24"/>
        </w:rPr>
        <w:t xml:space="preserve"> achieving switching speeds over 1 T</w:t>
      </w:r>
      <w:r w:rsidR="00D20150" w:rsidRPr="007B0DAA">
        <w:rPr>
          <w:rFonts w:cs="Times New Roman"/>
          <w:szCs w:val="24"/>
        </w:rPr>
        <w:t xml:space="preserve"> </w:t>
      </w:r>
      <w:r w:rsidR="009B256B" w:rsidRPr="007B0DAA">
        <w:rPr>
          <w:rFonts w:cs="Times New Roman"/>
          <w:szCs w:val="24"/>
        </w:rPr>
        <w:t xml:space="preserve">Hz when </w:t>
      </w:r>
      <w:r w:rsidR="0015478B" w:rsidRPr="007B0DAA">
        <w:rPr>
          <w:rFonts w:cs="Times New Roman"/>
          <w:szCs w:val="24"/>
        </w:rPr>
        <w:t>width is greater than 5</w:t>
      </w:r>
      <w:r w:rsidR="00D578CF" w:rsidRPr="007B0DAA">
        <w:rPr>
          <w:rFonts w:cs="Times New Roman"/>
          <w:szCs w:val="24"/>
        </w:rPr>
        <w:t>nm</w:t>
      </w:r>
      <w:r w:rsidR="0015478B" w:rsidRPr="007B0DAA">
        <w:rPr>
          <w:rFonts w:cs="Times New Roman"/>
          <w:szCs w:val="24"/>
        </w:rPr>
        <w:t xml:space="preserve"> and less than 15</w:t>
      </w:r>
      <w:r w:rsidR="00D578CF" w:rsidRPr="007B0DAA">
        <w:rPr>
          <w:rFonts w:cs="Times New Roman"/>
          <w:szCs w:val="24"/>
        </w:rPr>
        <w:t>nm</w:t>
      </w:r>
      <w:r w:rsidR="0015478B" w:rsidRPr="007B0DAA">
        <w:rPr>
          <w:rFonts w:cs="Times New Roman"/>
          <w:szCs w:val="24"/>
        </w:rPr>
        <w:t xml:space="preserve"> when length is approximately 22</w:t>
      </w:r>
      <w:r w:rsidR="00D578CF" w:rsidRPr="007B0DAA">
        <w:rPr>
          <w:rFonts w:cs="Times New Roman"/>
          <w:szCs w:val="24"/>
        </w:rPr>
        <w:t>nm</w:t>
      </w:r>
      <w:r w:rsidR="0015478B" w:rsidRPr="007B0DAA">
        <w:rPr>
          <w:rFonts w:cs="Times New Roman"/>
          <w:szCs w:val="24"/>
        </w:rPr>
        <w:t xml:space="preserve"> (5</w:t>
      </w:r>
      <w:r w:rsidR="00D578CF" w:rsidRPr="007B0DAA">
        <w:rPr>
          <w:rFonts w:cs="Times New Roman"/>
          <w:szCs w:val="24"/>
        </w:rPr>
        <w:t>nm</w:t>
      </w:r>
      <w:r w:rsidR="0015478B" w:rsidRPr="007B0DAA">
        <w:rPr>
          <w:rFonts w:cs="Times New Roman"/>
          <w:szCs w:val="24"/>
        </w:rPr>
        <w:t xml:space="preserve"> &lt; W &lt; 15</w:t>
      </w:r>
      <w:r w:rsidR="00D578CF" w:rsidRPr="007B0DAA">
        <w:rPr>
          <w:rFonts w:cs="Times New Roman"/>
          <w:szCs w:val="24"/>
        </w:rPr>
        <w:t>nm</w:t>
      </w:r>
      <w:r w:rsidR="0015478B" w:rsidRPr="007B0DAA">
        <w:rPr>
          <w:rFonts w:cs="Times New Roman"/>
          <w:szCs w:val="24"/>
        </w:rPr>
        <w:t xml:space="preserve">; L </w:t>
      </w:r>
      <w:r w:rsidR="00D578CF" w:rsidRPr="007B0DAA">
        <w:rPr>
          <w:rFonts w:cs="Times New Roman"/>
          <w:szCs w:val="24"/>
        </w:rPr>
        <w:t>approximately</w:t>
      </w:r>
      <w:r w:rsidR="00B90FD1" w:rsidRPr="007B0DAA">
        <w:rPr>
          <w:rFonts w:cs="Times New Roman"/>
          <w:szCs w:val="24"/>
        </w:rPr>
        <w:t xml:space="preserve"> 22</w:t>
      </w:r>
      <w:r w:rsidR="00D578CF" w:rsidRPr="007B0DAA">
        <w:rPr>
          <w:rFonts w:cs="Times New Roman"/>
          <w:szCs w:val="24"/>
        </w:rPr>
        <w:t>nm</w:t>
      </w:r>
      <w:r w:rsidR="00B90FD1" w:rsidRPr="007B0DAA">
        <w:rPr>
          <w:rFonts w:cs="Times New Roman"/>
          <w:szCs w:val="24"/>
        </w:rPr>
        <w:t>).</w:t>
      </w:r>
      <w:r w:rsidR="00E32B8E" w:rsidRPr="007B0DAA">
        <w:rPr>
          <w:rFonts w:cs="Times New Roman"/>
          <w:color w:val="FF0000"/>
          <w:szCs w:val="24"/>
        </w:rPr>
        <w:t xml:space="preserve"> </w:t>
      </w:r>
      <w:r w:rsidR="00D45962">
        <w:rPr>
          <w:rFonts w:cs="Times New Roman"/>
          <w:color w:val="FF0000"/>
          <w:szCs w:val="24"/>
        </w:rPr>
        <w:t>R. at Appx6, Appx9</w:t>
      </w:r>
      <w:r w:rsidR="00B9404A" w:rsidRPr="007B0DAA">
        <w:rPr>
          <w:rFonts w:cs="Times New Roman"/>
          <w:szCs w:val="24"/>
        </w:rPr>
        <w:t>.</w:t>
      </w:r>
      <w:r w:rsidR="003A4DBF" w:rsidRPr="007B0DAA">
        <w:rPr>
          <w:rFonts w:cs="Times New Roman"/>
          <w:szCs w:val="24"/>
        </w:rPr>
        <w:t xml:space="preserve"> </w:t>
      </w:r>
      <w:r w:rsidR="00F554E3" w:rsidRPr="007B0DAA">
        <w:rPr>
          <w:rFonts w:cs="Times New Roman"/>
          <w:szCs w:val="24"/>
        </w:rPr>
        <w:t xml:space="preserve">The specification </w:t>
      </w:r>
      <w:r w:rsidR="009B55D2" w:rsidRPr="007B0DAA">
        <w:rPr>
          <w:rFonts w:cs="Times New Roman"/>
          <w:szCs w:val="24"/>
        </w:rPr>
        <w:t xml:space="preserve">states that </w:t>
      </w:r>
      <w:r w:rsidR="00C477DD" w:rsidRPr="007B0DAA">
        <w:rPr>
          <w:rFonts w:cs="Times New Roman"/>
          <w:szCs w:val="24"/>
        </w:rPr>
        <w:t xml:space="preserve">the width and length are </w:t>
      </w:r>
      <w:r w:rsidR="00352CC3" w:rsidRPr="007B0DAA">
        <w:rPr>
          <w:rFonts w:cs="Times New Roman"/>
          <w:szCs w:val="24"/>
        </w:rPr>
        <w:t>tuned</w:t>
      </w:r>
      <w:r w:rsidR="00C477DD" w:rsidRPr="007B0DAA">
        <w:rPr>
          <w:rFonts w:cs="Times New Roman"/>
          <w:szCs w:val="24"/>
        </w:rPr>
        <w:t xml:space="preserve"> to “specific values”</w:t>
      </w:r>
      <w:r w:rsidR="00FB00B5" w:rsidRPr="007B0DAA">
        <w:rPr>
          <w:rFonts w:cs="Times New Roman"/>
          <w:szCs w:val="24"/>
        </w:rPr>
        <w:t>.</w:t>
      </w:r>
      <w:r w:rsidR="00E32A52" w:rsidRPr="007B0DAA">
        <w:rPr>
          <w:rFonts w:cs="Times New Roman"/>
          <w:color w:val="FF0000"/>
          <w:szCs w:val="24"/>
        </w:rPr>
        <w:t xml:space="preserve"> </w:t>
      </w:r>
      <w:r w:rsidR="00D45962">
        <w:rPr>
          <w:rFonts w:cs="Times New Roman"/>
          <w:color w:val="FF0000"/>
          <w:szCs w:val="24"/>
        </w:rPr>
        <w:t>R. at Appx</w:t>
      </w:r>
      <w:r w:rsidR="003F60D6" w:rsidRPr="007B0DAA">
        <w:rPr>
          <w:rFonts w:cs="Times New Roman"/>
          <w:color w:val="FF0000"/>
          <w:szCs w:val="24"/>
        </w:rPr>
        <w:t>6</w:t>
      </w:r>
      <w:r w:rsidR="00FB00B5" w:rsidRPr="007B0DAA">
        <w:rPr>
          <w:rFonts w:cs="Times New Roman"/>
          <w:szCs w:val="24"/>
        </w:rPr>
        <w:t>. Within the claimed range of width</w:t>
      </w:r>
      <w:r w:rsidR="007341D9" w:rsidRPr="007B0DAA">
        <w:rPr>
          <w:rFonts w:cs="Times New Roman"/>
          <w:szCs w:val="24"/>
        </w:rPr>
        <w:t xml:space="preserve">, a </w:t>
      </w:r>
      <w:r w:rsidR="00352CC3" w:rsidRPr="007B0DAA">
        <w:rPr>
          <w:rFonts w:cs="Times New Roman"/>
          <w:szCs w:val="24"/>
        </w:rPr>
        <w:t>there is a smaller range of length that will</w:t>
      </w:r>
      <w:r w:rsidR="007341D9" w:rsidRPr="007B0DAA">
        <w:rPr>
          <w:rFonts w:cs="Times New Roman"/>
          <w:szCs w:val="24"/>
        </w:rPr>
        <w:t xml:space="preserve"> </w:t>
      </w:r>
      <w:r w:rsidR="00352CC3" w:rsidRPr="007B0DAA">
        <w:rPr>
          <w:rFonts w:cs="Times New Roman"/>
          <w:szCs w:val="24"/>
        </w:rPr>
        <w:t xml:space="preserve">allow for switching speeds of </w:t>
      </w:r>
      <w:r w:rsidR="00133353" w:rsidRPr="007B0DAA">
        <w:rPr>
          <w:rFonts w:cs="Times New Roman"/>
          <w:szCs w:val="24"/>
        </w:rPr>
        <w:t>1 T Hz or higher. As shown in Fig. 2</w:t>
      </w:r>
      <w:r w:rsidR="005E5C94" w:rsidRPr="007B0DAA">
        <w:rPr>
          <w:rFonts w:cs="Times New Roman"/>
          <w:szCs w:val="24"/>
        </w:rPr>
        <w:t>, for widths between 5 and 15</w:t>
      </w:r>
      <w:r w:rsidR="00D578CF" w:rsidRPr="007B0DAA">
        <w:rPr>
          <w:rFonts w:cs="Times New Roman"/>
          <w:szCs w:val="24"/>
        </w:rPr>
        <w:t>nm</w:t>
      </w:r>
      <w:r w:rsidR="005E5C94" w:rsidRPr="007B0DAA">
        <w:rPr>
          <w:rFonts w:cs="Times New Roman"/>
          <w:szCs w:val="24"/>
        </w:rPr>
        <w:t>, a length of 22</w:t>
      </w:r>
      <w:r w:rsidR="00D578CF" w:rsidRPr="007B0DAA">
        <w:rPr>
          <w:rFonts w:cs="Times New Roman"/>
          <w:szCs w:val="24"/>
        </w:rPr>
        <w:t>nm</w:t>
      </w:r>
      <w:r w:rsidR="005E5C94" w:rsidRPr="007B0DAA">
        <w:rPr>
          <w:rFonts w:cs="Times New Roman"/>
          <w:szCs w:val="24"/>
        </w:rPr>
        <w:t xml:space="preserve"> achieves</w:t>
      </w:r>
      <w:r w:rsidR="00B63EAD" w:rsidRPr="007B0DAA">
        <w:rPr>
          <w:rFonts w:cs="Times New Roman"/>
          <w:szCs w:val="24"/>
        </w:rPr>
        <w:t xml:space="preserve"> switching speed of 1 T Hz or higher.</w:t>
      </w:r>
      <w:r w:rsidR="00116E18" w:rsidRPr="007B0DAA">
        <w:rPr>
          <w:rFonts w:cs="Times New Roman"/>
          <w:color w:val="FF0000"/>
          <w:szCs w:val="24"/>
        </w:rPr>
        <w:t xml:space="preserve"> </w:t>
      </w:r>
      <w:r w:rsidR="00D45962">
        <w:rPr>
          <w:rFonts w:cs="Times New Roman"/>
          <w:color w:val="FF0000"/>
          <w:szCs w:val="24"/>
        </w:rPr>
        <w:t>R. at Appx9</w:t>
      </w:r>
      <w:r w:rsidR="00116E18" w:rsidRPr="007B0DAA">
        <w:rPr>
          <w:rFonts w:cs="Times New Roman"/>
          <w:color w:val="FF0000"/>
          <w:szCs w:val="24"/>
        </w:rPr>
        <w:t xml:space="preserve">. </w:t>
      </w:r>
      <w:r w:rsidR="00CC5901" w:rsidRPr="007B0DAA">
        <w:rPr>
          <w:rFonts w:cs="Times New Roman"/>
          <w:szCs w:val="24"/>
        </w:rPr>
        <w:t>However,</w:t>
      </w:r>
      <w:r w:rsidR="00B63EAD" w:rsidRPr="007B0DAA">
        <w:rPr>
          <w:rFonts w:cs="Times New Roman"/>
          <w:szCs w:val="24"/>
        </w:rPr>
        <w:t xml:space="preserve"> for over </w:t>
      </w:r>
      <w:r w:rsidR="007A7D77" w:rsidRPr="007B0DAA">
        <w:rPr>
          <w:rFonts w:cs="Times New Roman"/>
          <w:szCs w:val="24"/>
        </w:rPr>
        <w:t xml:space="preserve">widths over </w:t>
      </w:r>
      <w:r w:rsidR="00B63EAD" w:rsidRPr="007B0DAA">
        <w:rPr>
          <w:rFonts w:cs="Times New Roman"/>
          <w:szCs w:val="24"/>
        </w:rPr>
        <w:t>15</w:t>
      </w:r>
      <w:r w:rsidR="00D578CF" w:rsidRPr="007B0DAA">
        <w:rPr>
          <w:rFonts w:cs="Times New Roman"/>
          <w:szCs w:val="24"/>
        </w:rPr>
        <w:t>nm</w:t>
      </w:r>
      <w:r w:rsidR="00B63EAD" w:rsidRPr="007B0DAA">
        <w:rPr>
          <w:rFonts w:cs="Times New Roman"/>
          <w:szCs w:val="24"/>
        </w:rPr>
        <w:t xml:space="preserve">, </w:t>
      </w:r>
      <w:r w:rsidR="007A7D77" w:rsidRPr="007B0DAA">
        <w:rPr>
          <w:rFonts w:cs="Times New Roman"/>
          <w:szCs w:val="24"/>
        </w:rPr>
        <w:t xml:space="preserve">lengths of </w:t>
      </w:r>
      <w:r w:rsidR="00B63EAD" w:rsidRPr="007B0DAA">
        <w:rPr>
          <w:rFonts w:cs="Times New Roman"/>
          <w:szCs w:val="24"/>
        </w:rPr>
        <w:t>22</w:t>
      </w:r>
      <w:r w:rsidR="00D578CF" w:rsidRPr="007B0DAA">
        <w:rPr>
          <w:rFonts w:cs="Times New Roman"/>
          <w:szCs w:val="24"/>
        </w:rPr>
        <w:t>nm</w:t>
      </w:r>
      <w:r w:rsidR="00B63EAD" w:rsidRPr="007B0DAA">
        <w:rPr>
          <w:rFonts w:cs="Times New Roman"/>
          <w:szCs w:val="24"/>
        </w:rPr>
        <w:t xml:space="preserve"> do not achieve the </w:t>
      </w:r>
      <w:r w:rsidR="00CC5901" w:rsidRPr="007B0DAA">
        <w:rPr>
          <w:rFonts w:cs="Times New Roman"/>
          <w:szCs w:val="24"/>
        </w:rPr>
        <w:t>desired</w:t>
      </w:r>
      <w:r w:rsidR="00B63EAD" w:rsidRPr="007B0DAA">
        <w:rPr>
          <w:rFonts w:cs="Times New Roman"/>
          <w:szCs w:val="24"/>
        </w:rPr>
        <w:t xml:space="preserve"> switching speed. </w:t>
      </w:r>
      <w:r w:rsidR="00D45962">
        <w:rPr>
          <w:rFonts w:cs="Times New Roman"/>
          <w:color w:val="FF0000"/>
          <w:szCs w:val="24"/>
        </w:rPr>
        <w:t>R. at Appx9</w:t>
      </w:r>
      <w:r w:rsidR="00853E7E" w:rsidRPr="007B0DAA">
        <w:rPr>
          <w:rFonts w:cs="Times New Roman"/>
          <w:color w:val="FF0000"/>
          <w:szCs w:val="24"/>
        </w:rPr>
        <w:t xml:space="preserve">. </w:t>
      </w:r>
      <w:r w:rsidR="00B63EAD" w:rsidRPr="007B0DAA">
        <w:rPr>
          <w:rFonts w:cs="Times New Roman"/>
          <w:szCs w:val="24"/>
        </w:rPr>
        <w:t xml:space="preserve">Thus </w:t>
      </w:r>
      <w:r w:rsidR="00CC5901" w:rsidRPr="007B0DAA">
        <w:rPr>
          <w:rFonts w:cs="Times New Roman"/>
          <w:szCs w:val="24"/>
        </w:rPr>
        <w:t>widths 5 to 15</w:t>
      </w:r>
      <w:r w:rsidR="00D578CF" w:rsidRPr="007B0DAA">
        <w:rPr>
          <w:rFonts w:cs="Times New Roman"/>
          <w:szCs w:val="24"/>
        </w:rPr>
        <w:t>nm</w:t>
      </w:r>
      <w:r w:rsidR="00CC5901" w:rsidRPr="007B0DAA">
        <w:rPr>
          <w:rFonts w:cs="Times New Roman"/>
          <w:szCs w:val="24"/>
        </w:rPr>
        <w:t xml:space="preserve"> are tuned to length of 22</w:t>
      </w:r>
      <w:r w:rsidR="00D578CF" w:rsidRPr="007B0DAA">
        <w:rPr>
          <w:rFonts w:cs="Times New Roman"/>
          <w:szCs w:val="24"/>
        </w:rPr>
        <w:t>nm</w:t>
      </w:r>
      <w:r w:rsidR="00CC5901" w:rsidRPr="007B0DAA">
        <w:rPr>
          <w:rFonts w:cs="Times New Roman"/>
          <w:szCs w:val="24"/>
        </w:rPr>
        <w:t>, but widths greater than 15</w:t>
      </w:r>
      <w:r w:rsidR="00A66109" w:rsidRPr="007B0DAA">
        <w:rPr>
          <w:rFonts w:cs="Times New Roman"/>
          <w:szCs w:val="24"/>
        </w:rPr>
        <w:t>nm</w:t>
      </w:r>
      <w:r w:rsidR="00CC5901" w:rsidRPr="007B0DAA">
        <w:rPr>
          <w:rFonts w:cs="Times New Roman"/>
          <w:szCs w:val="24"/>
        </w:rPr>
        <w:t xml:space="preserve"> are not.</w:t>
      </w:r>
      <w:r w:rsidR="00853E7E" w:rsidRPr="007B0DAA">
        <w:rPr>
          <w:rFonts w:cs="Times New Roman"/>
          <w:szCs w:val="24"/>
        </w:rPr>
        <w:t xml:space="preserve"> </w:t>
      </w:r>
      <w:proofErr w:type="spellStart"/>
      <w:r w:rsidR="002966C5" w:rsidRPr="007B0DAA">
        <w:rPr>
          <w:rFonts w:cs="Times New Roman"/>
          <w:szCs w:val="24"/>
        </w:rPr>
        <w:t>Ballistic’s</w:t>
      </w:r>
      <w:proofErr w:type="spellEnd"/>
      <w:r w:rsidR="002966C5" w:rsidRPr="007B0DAA">
        <w:rPr>
          <w:rFonts w:cs="Times New Roman"/>
          <w:szCs w:val="24"/>
        </w:rPr>
        <w:t xml:space="preserve"> expert, Professor Hendricks</w:t>
      </w:r>
      <w:r w:rsidR="00612219" w:rsidRPr="007B0DAA">
        <w:rPr>
          <w:rFonts w:cs="Times New Roman"/>
          <w:szCs w:val="24"/>
        </w:rPr>
        <w:t>,</w:t>
      </w:r>
      <w:r w:rsidR="002966C5" w:rsidRPr="007B0DAA">
        <w:rPr>
          <w:rFonts w:cs="Times New Roman"/>
          <w:szCs w:val="24"/>
        </w:rPr>
        <w:t xml:space="preserve"> notes in his declaration that </w:t>
      </w:r>
      <w:r w:rsidR="00352659" w:rsidRPr="007B0DAA">
        <w:rPr>
          <w:rFonts w:cs="Times New Roman"/>
          <w:szCs w:val="24"/>
        </w:rPr>
        <w:t>“</w:t>
      </w:r>
      <w:r w:rsidR="00612219" w:rsidRPr="007B0DAA">
        <w:rPr>
          <w:rFonts w:cs="Times New Roman"/>
          <w:szCs w:val="24"/>
        </w:rPr>
        <w:t>[a]</w:t>
      </w:r>
      <w:r w:rsidR="007171AF" w:rsidRPr="007B0DAA">
        <w:rPr>
          <w:rFonts w:cs="Times New Roman"/>
          <w:szCs w:val="24"/>
        </w:rPr>
        <w:t>s for 15</w:t>
      </w:r>
      <w:r w:rsidR="00D578CF" w:rsidRPr="007B0DAA">
        <w:rPr>
          <w:rFonts w:cs="Times New Roman"/>
          <w:szCs w:val="24"/>
        </w:rPr>
        <w:t>nm</w:t>
      </w:r>
      <w:r w:rsidR="007171AF" w:rsidRPr="007B0DAA">
        <w:rPr>
          <w:rFonts w:cs="Times New Roman"/>
          <w:szCs w:val="24"/>
        </w:rPr>
        <w:t xml:space="preserve"> &lt; W &lt; 35</w:t>
      </w:r>
      <w:r w:rsidR="00D578CF" w:rsidRPr="007B0DAA">
        <w:rPr>
          <w:rFonts w:cs="Times New Roman"/>
          <w:szCs w:val="24"/>
        </w:rPr>
        <w:t>nm</w:t>
      </w:r>
      <w:r w:rsidR="007171AF" w:rsidRPr="007B0DAA">
        <w:rPr>
          <w:rFonts w:cs="Times New Roman"/>
          <w:szCs w:val="24"/>
        </w:rPr>
        <w:t>, a person of skill in the art would have been able to find the operative range of</w:t>
      </w:r>
      <w:r w:rsidR="001125A6" w:rsidRPr="007B0DAA">
        <w:rPr>
          <w:rFonts w:cs="Times New Roman"/>
          <w:szCs w:val="24"/>
        </w:rPr>
        <w:t xml:space="preserve"> L through routine experimentation”.</w:t>
      </w:r>
      <w:r w:rsidR="00E32A52" w:rsidRPr="007B0DAA">
        <w:rPr>
          <w:rFonts w:cs="Times New Roman"/>
          <w:color w:val="FF0000"/>
          <w:szCs w:val="24"/>
        </w:rPr>
        <w:t xml:space="preserve"> </w:t>
      </w:r>
      <w:r w:rsidR="00D45962">
        <w:rPr>
          <w:rFonts w:cs="Times New Roman"/>
          <w:color w:val="FF0000"/>
          <w:szCs w:val="24"/>
        </w:rPr>
        <w:t>R. at Appx25</w:t>
      </w:r>
      <w:r w:rsidR="001125A6" w:rsidRPr="007B0DAA">
        <w:rPr>
          <w:rFonts w:cs="Times New Roman"/>
          <w:color w:val="FF0000"/>
          <w:szCs w:val="24"/>
        </w:rPr>
        <w:t xml:space="preserve">. </w:t>
      </w:r>
      <w:r w:rsidR="009E569E" w:rsidRPr="007B0DAA">
        <w:rPr>
          <w:rFonts w:cs="Times New Roman"/>
          <w:szCs w:val="24"/>
        </w:rPr>
        <w:t xml:space="preserve">Or in other words, </w:t>
      </w:r>
      <w:r w:rsidR="00612219" w:rsidRPr="007B0DAA">
        <w:rPr>
          <w:rFonts w:cs="Times New Roman"/>
          <w:szCs w:val="24"/>
        </w:rPr>
        <w:t>he claims it</w:t>
      </w:r>
      <w:r w:rsidR="009E569E" w:rsidRPr="007B0DAA">
        <w:rPr>
          <w:rFonts w:cs="Times New Roman"/>
          <w:szCs w:val="24"/>
        </w:rPr>
        <w:t xml:space="preserve"> would not require undue experimentation. </w:t>
      </w:r>
    </w:p>
    <w:p w14:paraId="036EB358" w14:textId="0E6824B6" w:rsidR="0052406D" w:rsidRPr="007B0DAA" w:rsidRDefault="00B22846" w:rsidP="00D2339A">
      <w:pPr>
        <w:rPr>
          <w:rFonts w:cs="Times New Roman"/>
          <w:szCs w:val="24"/>
        </w:rPr>
      </w:pPr>
      <w:proofErr w:type="spellStart"/>
      <w:r w:rsidRPr="007B0DAA">
        <w:rPr>
          <w:rFonts w:cs="Times New Roman"/>
          <w:szCs w:val="24"/>
        </w:rPr>
        <w:t>Ballistic’s</w:t>
      </w:r>
      <w:proofErr w:type="spellEnd"/>
      <w:r w:rsidRPr="007B0DAA">
        <w:rPr>
          <w:rFonts w:cs="Times New Roman"/>
          <w:szCs w:val="24"/>
        </w:rPr>
        <w:t xml:space="preserve"> expert states s</w:t>
      </w:r>
      <w:r w:rsidR="00656A9C" w:rsidRPr="007B0DAA">
        <w:rPr>
          <w:rFonts w:cs="Times New Roman"/>
          <w:szCs w:val="24"/>
        </w:rPr>
        <w:t xml:space="preserve">uch </w:t>
      </w:r>
      <w:r w:rsidR="0052214F" w:rsidRPr="007B0DAA">
        <w:rPr>
          <w:rFonts w:cs="Times New Roman"/>
          <w:szCs w:val="24"/>
        </w:rPr>
        <w:t>experimentation would likely require adjusting the length, as a person of ordinary skill in the art would recognize that switch</w:t>
      </w:r>
      <w:r w:rsidR="00B95AF4" w:rsidRPr="007B0DAA">
        <w:rPr>
          <w:rFonts w:cs="Times New Roman"/>
          <w:szCs w:val="24"/>
        </w:rPr>
        <w:t>ing</w:t>
      </w:r>
      <w:r w:rsidR="0052214F" w:rsidRPr="007B0DAA">
        <w:rPr>
          <w:rFonts w:cs="Times New Roman"/>
          <w:szCs w:val="24"/>
        </w:rPr>
        <w:t xml:space="preserve"> speed </w:t>
      </w:r>
      <w:r w:rsidR="00843B50" w:rsidRPr="007B0DAA">
        <w:rPr>
          <w:rFonts w:cs="Times New Roman"/>
          <w:szCs w:val="24"/>
        </w:rPr>
        <w:t>increase</w:t>
      </w:r>
      <w:r w:rsidR="00B95AF4" w:rsidRPr="007B0DAA">
        <w:rPr>
          <w:rFonts w:cs="Times New Roman"/>
          <w:szCs w:val="24"/>
        </w:rPr>
        <w:t>s</w:t>
      </w:r>
      <w:r w:rsidR="00843B50" w:rsidRPr="007B0DAA">
        <w:rPr>
          <w:rFonts w:cs="Times New Roman"/>
          <w:szCs w:val="24"/>
        </w:rPr>
        <w:t xml:space="preserve"> as length </w:t>
      </w:r>
      <w:r w:rsidR="00843B50" w:rsidRPr="007B0DAA">
        <w:rPr>
          <w:rFonts w:cs="Times New Roman"/>
          <w:szCs w:val="24"/>
        </w:rPr>
        <w:lastRenderedPageBreak/>
        <w:t>decrease</w:t>
      </w:r>
      <w:r w:rsidR="00B95AF4" w:rsidRPr="007B0DAA">
        <w:rPr>
          <w:rFonts w:cs="Times New Roman"/>
          <w:szCs w:val="24"/>
        </w:rPr>
        <w:t>s</w:t>
      </w:r>
      <w:r w:rsidR="00843B50" w:rsidRPr="007B0DAA">
        <w:rPr>
          <w:rFonts w:cs="Times New Roman"/>
          <w:szCs w:val="24"/>
        </w:rPr>
        <w:t>.</w:t>
      </w:r>
      <w:r w:rsidR="00E32A52" w:rsidRPr="007B0DAA">
        <w:rPr>
          <w:rFonts w:cs="Times New Roman"/>
          <w:color w:val="FF0000"/>
          <w:szCs w:val="24"/>
        </w:rPr>
        <w:t xml:space="preserve"> </w:t>
      </w:r>
      <w:r w:rsidR="00D45962">
        <w:rPr>
          <w:rFonts w:cs="Times New Roman"/>
          <w:color w:val="FF0000"/>
          <w:szCs w:val="24"/>
        </w:rPr>
        <w:t>R. at Appx25</w:t>
      </w:r>
      <w:r w:rsidR="00843B50" w:rsidRPr="007B0DAA">
        <w:rPr>
          <w:rFonts w:cs="Times New Roman"/>
          <w:szCs w:val="24"/>
        </w:rPr>
        <w:t xml:space="preserve">. Suggesting that all one would need </w:t>
      </w:r>
      <w:r w:rsidR="003E7813" w:rsidRPr="007B0DAA">
        <w:rPr>
          <w:rFonts w:cs="Times New Roman"/>
          <w:szCs w:val="24"/>
        </w:rPr>
        <w:t>make and use the claimed invention at widths between 15 and 35</w:t>
      </w:r>
      <w:r w:rsidR="00D578CF" w:rsidRPr="007B0DAA">
        <w:rPr>
          <w:rFonts w:cs="Times New Roman"/>
          <w:szCs w:val="24"/>
        </w:rPr>
        <w:t>nm</w:t>
      </w:r>
      <w:r w:rsidR="003E7813" w:rsidRPr="007B0DAA">
        <w:rPr>
          <w:rFonts w:cs="Times New Roman"/>
          <w:szCs w:val="24"/>
        </w:rPr>
        <w:t xml:space="preserve"> would be to </w:t>
      </w:r>
      <w:r w:rsidR="008F12B6" w:rsidRPr="007B0DAA">
        <w:rPr>
          <w:rFonts w:cs="Times New Roman"/>
          <w:szCs w:val="24"/>
        </w:rPr>
        <w:t>vary</w:t>
      </w:r>
      <w:r w:rsidR="003E7813" w:rsidRPr="007B0DAA">
        <w:rPr>
          <w:rFonts w:cs="Times New Roman"/>
          <w:szCs w:val="24"/>
        </w:rPr>
        <w:t xml:space="preserve"> the length. </w:t>
      </w:r>
      <w:r w:rsidR="00F04E4D" w:rsidRPr="007B0DAA">
        <w:rPr>
          <w:rFonts w:cs="Times New Roman"/>
          <w:szCs w:val="24"/>
        </w:rPr>
        <w:t>However,</w:t>
      </w:r>
      <w:r w:rsidR="008F12B6" w:rsidRPr="007B0DAA">
        <w:rPr>
          <w:rFonts w:cs="Times New Roman"/>
          <w:szCs w:val="24"/>
        </w:rPr>
        <w:t xml:space="preserve"> this variation of length would require undue experimentation. </w:t>
      </w:r>
      <w:r w:rsidR="00DE48FC" w:rsidRPr="007B0DAA">
        <w:rPr>
          <w:rFonts w:cs="Times New Roman"/>
          <w:szCs w:val="24"/>
        </w:rPr>
        <w:t xml:space="preserve">The specification admits that it is not practicable to manufacture graphene nanoribbons shorter than </w:t>
      </w:r>
      <w:r w:rsidR="00011A05" w:rsidRPr="007B0DAA">
        <w:rPr>
          <w:rFonts w:cs="Times New Roman"/>
          <w:szCs w:val="24"/>
        </w:rPr>
        <w:t>20</w:t>
      </w:r>
      <w:r w:rsidR="00D578CF" w:rsidRPr="007B0DAA">
        <w:rPr>
          <w:rFonts w:cs="Times New Roman"/>
          <w:szCs w:val="24"/>
        </w:rPr>
        <w:t>nm</w:t>
      </w:r>
      <w:r w:rsidR="00011A05" w:rsidRPr="007B0DAA">
        <w:rPr>
          <w:rFonts w:cs="Times New Roman"/>
          <w:szCs w:val="24"/>
        </w:rPr>
        <w:t>.</w:t>
      </w:r>
      <w:r w:rsidR="009471EB" w:rsidRPr="007B0DAA">
        <w:rPr>
          <w:rFonts w:cs="Times New Roman"/>
          <w:color w:val="FF0000"/>
          <w:szCs w:val="24"/>
        </w:rPr>
        <w:t xml:space="preserve"> </w:t>
      </w:r>
      <w:r w:rsidR="00D45962">
        <w:rPr>
          <w:rFonts w:cs="Times New Roman"/>
          <w:color w:val="FF0000"/>
          <w:szCs w:val="24"/>
        </w:rPr>
        <w:t>R. at Appx</w:t>
      </w:r>
      <w:r w:rsidR="00D45962" w:rsidRPr="007B0DAA">
        <w:rPr>
          <w:rFonts w:cs="Times New Roman"/>
          <w:color w:val="FF0000"/>
          <w:szCs w:val="24"/>
        </w:rPr>
        <w:t>6</w:t>
      </w:r>
      <w:r w:rsidR="00F10ACA" w:rsidRPr="007B0DAA">
        <w:rPr>
          <w:rFonts w:cs="Times New Roman"/>
          <w:szCs w:val="24"/>
        </w:rPr>
        <w:t xml:space="preserve">. Professor Hendricks also </w:t>
      </w:r>
      <w:r w:rsidR="00E5408D" w:rsidRPr="007B0DAA">
        <w:rPr>
          <w:rFonts w:cs="Times New Roman"/>
          <w:szCs w:val="24"/>
        </w:rPr>
        <w:t xml:space="preserve">explains that a person of reasonable skill in the art would be aware that it is not </w:t>
      </w:r>
      <w:r w:rsidR="00F04E4D" w:rsidRPr="007B0DAA">
        <w:rPr>
          <w:rFonts w:cs="Times New Roman"/>
          <w:szCs w:val="24"/>
        </w:rPr>
        <w:t>practicable</w:t>
      </w:r>
      <w:r w:rsidR="00E5408D" w:rsidRPr="007B0DAA">
        <w:rPr>
          <w:rFonts w:cs="Times New Roman"/>
          <w:szCs w:val="24"/>
        </w:rPr>
        <w:t xml:space="preserve"> to manufacture graphene nanoribbons </w:t>
      </w:r>
      <w:r w:rsidR="00F04E4D" w:rsidRPr="007B0DAA">
        <w:rPr>
          <w:rFonts w:cs="Times New Roman"/>
          <w:szCs w:val="24"/>
        </w:rPr>
        <w:t>“having lengths significantly greater than 22nm”.</w:t>
      </w:r>
      <w:r w:rsidR="009471EB" w:rsidRPr="007B0DAA">
        <w:rPr>
          <w:rFonts w:cs="Times New Roman"/>
          <w:color w:val="FF0000"/>
          <w:szCs w:val="24"/>
        </w:rPr>
        <w:t xml:space="preserve"> </w:t>
      </w:r>
      <w:r w:rsidR="00D45962">
        <w:rPr>
          <w:rFonts w:cs="Times New Roman"/>
          <w:color w:val="FF0000"/>
          <w:szCs w:val="24"/>
        </w:rPr>
        <w:t>R. at Appx</w:t>
      </w:r>
      <w:r w:rsidR="00D45962">
        <w:rPr>
          <w:rFonts w:cs="Times New Roman"/>
          <w:color w:val="FF0000"/>
          <w:szCs w:val="24"/>
        </w:rPr>
        <w:t>3</w:t>
      </w:r>
      <w:r w:rsidR="0055348D" w:rsidRPr="007B0DAA">
        <w:rPr>
          <w:rFonts w:cs="Times New Roman"/>
          <w:szCs w:val="24"/>
        </w:rPr>
        <w:t xml:space="preserve">. </w:t>
      </w:r>
      <w:r w:rsidR="004718DD" w:rsidRPr="007B0DAA">
        <w:rPr>
          <w:rFonts w:cs="Times New Roman"/>
          <w:szCs w:val="24"/>
        </w:rPr>
        <w:t xml:space="preserve">If a person of ordinary skill in the art cannot </w:t>
      </w:r>
      <w:r w:rsidR="00D25230" w:rsidRPr="007B0DAA">
        <w:rPr>
          <w:rFonts w:cs="Times New Roman"/>
          <w:szCs w:val="24"/>
        </w:rPr>
        <w:t>manufacture</w:t>
      </w:r>
      <w:r w:rsidR="004718DD" w:rsidRPr="007B0DAA">
        <w:rPr>
          <w:rFonts w:cs="Times New Roman"/>
          <w:szCs w:val="24"/>
        </w:rPr>
        <w:t xml:space="preserve"> the </w:t>
      </w:r>
      <w:r w:rsidR="00D25230" w:rsidRPr="007B0DAA">
        <w:rPr>
          <w:rFonts w:cs="Times New Roman"/>
          <w:szCs w:val="24"/>
        </w:rPr>
        <w:t>nanoribbons required to experiment</w:t>
      </w:r>
      <w:r w:rsidR="00346A30" w:rsidRPr="007B0DAA">
        <w:rPr>
          <w:rFonts w:cs="Times New Roman"/>
          <w:szCs w:val="24"/>
        </w:rPr>
        <w:t xml:space="preserve"> because the knowledge to do so is </w:t>
      </w:r>
      <w:r w:rsidR="00534FA1" w:rsidRPr="007B0DAA">
        <w:rPr>
          <w:rFonts w:cs="Times New Roman"/>
          <w:szCs w:val="24"/>
        </w:rPr>
        <w:t xml:space="preserve">outside of the current state of the art, making and using </w:t>
      </w:r>
      <w:r w:rsidR="0052406D" w:rsidRPr="007B0DAA">
        <w:rPr>
          <w:rFonts w:cs="Times New Roman"/>
          <w:szCs w:val="24"/>
        </w:rPr>
        <w:t xml:space="preserve">the invention would require undue experimentation. </w:t>
      </w:r>
    </w:p>
    <w:p w14:paraId="1C48C1F7" w14:textId="1BC83B19" w:rsidR="009E569E" w:rsidRPr="007B0DAA" w:rsidRDefault="0052406D" w:rsidP="00D2339A">
      <w:pPr>
        <w:rPr>
          <w:rFonts w:cs="Times New Roman"/>
          <w:szCs w:val="24"/>
        </w:rPr>
      </w:pPr>
      <w:r w:rsidRPr="007B0DAA">
        <w:rPr>
          <w:rFonts w:cs="Times New Roman"/>
          <w:szCs w:val="24"/>
        </w:rPr>
        <w:t xml:space="preserve">The specification need not state what is well known in the art, but </w:t>
      </w:r>
      <w:r w:rsidR="00CE3800" w:rsidRPr="007B0DAA">
        <w:rPr>
          <w:rFonts w:cs="Times New Roman"/>
          <w:szCs w:val="24"/>
        </w:rPr>
        <w:t xml:space="preserve">it must supply the novel aspects of the invention. </w:t>
      </w:r>
      <w:r w:rsidR="00045FCA" w:rsidRPr="007B0DAA">
        <w:rPr>
          <w:rFonts w:cs="Times New Roman"/>
          <w:i/>
          <w:color w:val="FF0000"/>
          <w:szCs w:val="24"/>
        </w:rPr>
        <w:t>Genentech</w:t>
      </w:r>
      <w:r w:rsidR="005B03F1" w:rsidRPr="007B0DAA">
        <w:rPr>
          <w:rFonts w:cs="Times New Roman"/>
          <w:color w:val="FF0000"/>
          <w:szCs w:val="24"/>
        </w:rPr>
        <w:t xml:space="preserve">, </w:t>
      </w:r>
      <w:r w:rsidR="009E6E38" w:rsidRPr="007B0DAA">
        <w:rPr>
          <w:rFonts w:cs="Times New Roman"/>
          <w:color w:val="FF0000"/>
          <w:szCs w:val="24"/>
        </w:rPr>
        <w:t>108 F.3d</w:t>
      </w:r>
      <w:r w:rsidR="00045FCA" w:rsidRPr="007B0DAA">
        <w:rPr>
          <w:rFonts w:cs="Times New Roman"/>
          <w:color w:val="FF0000"/>
          <w:szCs w:val="24"/>
        </w:rPr>
        <w:t xml:space="preserve"> at 1366</w:t>
      </w:r>
      <w:r w:rsidR="00045FCA" w:rsidRPr="007B0DAA">
        <w:rPr>
          <w:rFonts w:cs="Times New Roman"/>
          <w:szCs w:val="24"/>
        </w:rPr>
        <w:t>. The use of this invention at widths between 15 and 35</w:t>
      </w:r>
      <w:r w:rsidR="00D578CF" w:rsidRPr="007B0DAA">
        <w:rPr>
          <w:rFonts w:cs="Times New Roman"/>
          <w:szCs w:val="24"/>
        </w:rPr>
        <w:t>nm</w:t>
      </w:r>
      <w:r w:rsidR="00045FCA" w:rsidRPr="007B0DAA">
        <w:rPr>
          <w:rFonts w:cs="Times New Roman"/>
          <w:szCs w:val="24"/>
        </w:rPr>
        <w:t xml:space="preserve"> is novel</w:t>
      </w:r>
      <w:r w:rsidR="00AE42CC" w:rsidRPr="007B0DAA">
        <w:rPr>
          <w:rFonts w:cs="Times New Roman"/>
          <w:szCs w:val="24"/>
        </w:rPr>
        <w:t>.</w:t>
      </w:r>
      <w:r w:rsidR="002C48A8" w:rsidRPr="007B0DAA">
        <w:rPr>
          <w:rFonts w:cs="Times New Roman"/>
          <w:szCs w:val="24"/>
        </w:rPr>
        <w:t xml:space="preserve"> </w:t>
      </w:r>
      <w:r w:rsidR="00AE42CC" w:rsidRPr="007B0DAA">
        <w:rPr>
          <w:rFonts w:cs="Times New Roman"/>
          <w:szCs w:val="24"/>
        </w:rPr>
        <w:t>T</w:t>
      </w:r>
      <w:r w:rsidR="002C48A8" w:rsidRPr="007B0DAA">
        <w:rPr>
          <w:rFonts w:cs="Times New Roman"/>
          <w:szCs w:val="24"/>
        </w:rPr>
        <w:t xml:space="preserve">he specification and </w:t>
      </w:r>
      <w:proofErr w:type="spellStart"/>
      <w:r w:rsidR="002C48A8" w:rsidRPr="007B0DAA">
        <w:rPr>
          <w:rFonts w:cs="Times New Roman"/>
          <w:szCs w:val="24"/>
        </w:rPr>
        <w:t>Ballistic’s</w:t>
      </w:r>
      <w:proofErr w:type="spellEnd"/>
      <w:r w:rsidR="002C48A8" w:rsidRPr="007B0DAA">
        <w:rPr>
          <w:rFonts w:cs="Times New Roman"/>
          <w:szCs w:val="24"/>
        </w:rPr>
        <w:t xml:space="preserve"> expert admit </w:t>
      </w:r>
      <w:r w:rsidR="0002738D" w:rsidRPr="007B0DAA">
        <w:rPr>
          <w:rFonts w:cs="Times New Roman"/>
          <w:szCs w:val="24"/>
        </w:rPr>
        <w:t xml:space="preserve">the person of </w:t>
      </w:r>
      <w:r w:rsidR="00B10FB4" w:rsidRPr="007B0DAA">
        <w:rPr>
          <w:rFonts w:cs="Times New Roman"/>
          <w:szCs w:val="24"/>
        </w:rPr>
        <w:t>ordinary</w:t>
      </w:r>
      <w:r w:rsidR="0002738D" w:rsidRPr="007B0DAA">
        <w:rPr>
          <w:rFonts w:cs="Times New Roman"/>
          <w:szCs w:val="24"/>
        </w:rPr>
        <w:t xml:space="preserve"> skill in the art would not know how to manufacture the graphene nanoribbons at the lengths required to </w:t>
      </w:r>
      <w:r w:rsidR="00344E7F" w:rsidRPr="007B0DAA">
        <w:rPr>
          <w:rFonts w:cs="Times New Roman"/>
          <w:szCs w:val="24"/>
        </w:rPr>
        <w:t xml:space="preserve">make and use the invention. </w:t>
      </w:r>
      <w:r w:rsidR="00BF523B" w:rsidRPr="007B0DAA">
        <w:rPr>
          <w:rFonts w:cs="Times New Roman"/>
          <w:szCs w:val="24"/>
        </w:rPr>
        <w:t>The specification must do more than</w:t>
      </w:r>
      <w:r w:rsidR="003C640A" w:rsidRPr="007B0DAA">
        <w:rPr>
          <w:rFonts w:cs="Times New Roman"/>
          <w:szCs w:val="24"/>
        </w:rPr>
        <w:t xml:space="preserve"> provide a</w:t>
      </w:r>
      <w:r w:rsidR="00BF523B" w:rsidRPr="007B0DAA">
        <w:rPr>
          <w:rFonts w:cs="Times New Roman"/>
          <w:szCs w:val="24"/>
        </w:rPr>
        <w:t xml:space="preserve"> </w:t>
      </w:r>
      <w:r w:rsidR="00081891" w:rsidRPr="007B0DAA">
        <w:rPr>
          <w:rFonts w:cs="Times New Roman"/>
          <w:szCs w:val="24"/>
        </w:rPr>
        <w:t>starting point for further research.</w:t>
      </w:r>
      <w:r w:rsidR="00081891" w:rsidRPr="007B0DAA">
        <w:rPr>
          <w:rFonts w:cs="Times New Roman"/>
          <w:color w:val="FF0000"/>
          <w:szCs w:val="24"/>
        </w:rPr>
        <w:t xml:space="preserve"> </w:t>
      </w:r>
      <w:r w:rsidR="00081891" w:rsidRPr="007B0DAA">
        <w:rPr>
          <w:rFonts w:cs="Times New Roman"/>
          <w:i/>
          <w:color w:val="FF0000"/>
          <w:szCs w:val="24"/>
        </w:rPr>
        <w:t>See</w:t>
      </w:r>
      <w:r w:rsidR="00081891" w:rsidRPr="007B0DAA">
        <w:rPr>
          <w:rFonts w:cs="Times New Roman"/>
          <w:color w:val="FF0000"/>
          <w:szCs w:val="24"/>
        </w:rPr>
        <w:t xml:space="preserve"> </w:t>
      </w:r>
      <w:r w:rsidR="00B140D0" w:rsidRPr="007B0DAA">
        <w:rPr>
          <w:rFonts w:cs="Times New Roman"/>
          <w:i/>
          <w:color w:val="FF0000"/>
          <w:szCs w:val="24"/>
        </w:rPr>
        <w:t>Genentech</w:t>
      </w:r>
      <w:r w:rsidR="009E6E38" w:rsidRPr="007B0DAA">
        <w:rPr>
          <w:rFonts w:cs="Times New Roman"/>
          <w:color w:val="FF0000"/>
          <w:szCs w:val="24"/>
        </w:rPr>
        <w:t>, 108 F.3d</w:t>
      </w:r>
      <w:r w:rsidR="00B140D0" w:rsidRPr="007B0DAA">
        <w:rPr>
          <w:rFonts w:cs="Times New Roman"/>
          <w:color w:val="FF0000"/>
          <w:szCs w:val="24"/>
        </w:rPr>
        <w:t xml:space="preserve"> at 1366 (</w:t>
      </w:r>
      <w:r w:rsidR="002459E3" w:rsidRPr="007B0DAA">
        <w:rPr>
          <w:rFonts w:cs="Times New Roman"/>
          <w:color w:val="FF0000"/>
          <w:szCs w:val="24"/>
        </w:rPr>
        <w:t>stating that when there is no dis</w:t>
      </w:r>
      <w:r w:rsidR="00921DCB" w:rsidRPr="007B0DAA">
        <w:rPr>
          <w:rFonts w:cs="Times New Roman"/>
          <w:color w:val="FF0000"/>
          <w:szCs w:val="24"/>
        </w:rPr>
        <w:t>closure of</w:t>
      </w:r>
      <w:r w:rsidR="009870A5" w:rsidRPr="007B0DAA">
        <w:rPr>
          <w:rFonts w:cs="Times New Roman"/>
          <w:color w:val="FF0000"/>
          <w:szCs w:val="24"/>
        </w:rPr>
        <w:t xml:space="preserve"> how </w:t>
      </w:r>
      <w:r w:rsidR="0057614E" w:rsidRPr="007B0DAA">
        <w:rPr>
          <w:rFonts w:cs="Times New Roman"/>
          <w:color w:val="FF0000"/>
          <w:szCs w:val="24"/>
        </w:rPr>
        <w:t xml:space="preserve">to carry out </w:t>
      </w:r>
      <w:r w:rsidR="009870A5" w:rsidRPr="007B0DAA">
        <w:rPr>
          <w:rFonts w:cs="Times New Roman"/>
          <w:color w:val="FF0000"/>
          <w:szCs w:val="24"/>
        </w:rPr>
        <w:t>a process, undue experimentation is required, and the</w:t>
      </w:r>
      <w:r w:rsidR="003C640A" w:rsidRPr="007B0DAA">
        <w:rPr>
          <w:rFonts w:cs="Times New Roman"/>
          <w:color w:val="FF0000"/>
          <w:szCs w:val="24"/>
        </w:rPr>
        <w:t>re is lack of enablement</w:t>
      </w:r>
      <w:r w:rsidR="00B140D0" w:rsidRPr="007B0DAA">
        <w:rPr>
          <w:rFonts w:cs="Times New Roman"/>
          <w:color w:val="FF0000"/>
          <w:szCs w:val="24"/>
        </w:rPr>
        <w:t>)</w:t>
      </w:r>
      <w:r w:rsidR="00B10FB4" w:rsidRPr="007B0DAA">
        <w:rPr>
          <w:rFonts w:cs="Times New Roman"/>
          <w:szCs w:val="24"/>
        </w:rPr>
        <w:t>.</w:t>
      </w:r>
      <w:r w:rsidR="00590176" w:rsidRPr="007B0DAA">
        <w:rPr>
          <w:rFonts w:cs="Times New Roman"/>
          <w:szCs w:val="24"/>
        </w:rPr>
        <w:t xml:space="preserve"> The invention must be enabled at the time of filing</w:t>
      </w:r>
      <w:r w:rsidR="00A66662" w:rsidRPr="007B0DAA">
        <w:rPr>
          <w:rFonts w:cs="Times New Roman"/>
          <w:szCs w:val="24"/>
        </w:rPr>
        <w:t xml:space="preserve">. </w:t>
      </w:r>
      <w:r w:rsidR="00A66662" w:rsidRPr="007B0DAA">
        <w:rPr>
          <w:rFonts w:cs="Times New Roman"/>
          <w:i/>
          <w:color w:val="FF0000"/>
          <w:szCs w:val="24"/>
        </w:rPr>
        <w:t>ALZA</w:t>
      </w:r>
      <w:r w:rsidR="00D53FFD" w:rsidRPr="007B0DAA">
        <w:rPr>
          <w:rFonts w:cs="Times New Roman"/>
          <w:color w:val="FF0000"/>
          <w:szCs w:val="24"/>
        </w:rPr>
        <w:t xml:space="preserve">, </w:t>
      </w:r>
      <w:r w:rsidR="000619E2" w:rsidRPr="007B0DAA">
        <w:rPr>
          <w:rFonts w:cs="Times New Roman"/>
          <w:color w:val="FF0000"/>
          <w:szCs w:val="24"/>
        </w:rPr>
        <w:t>603 F.3d</w:t>
      </w:r>
      <w:r w:rsidR="00A66662" w:rsidRPr="007B0DAA">
        <w:rPr>
          <w:rFonts w:cs="Times New Roman"/>
          <w:color w:val="FF0000"/>
          <w:szCs w:val="24"/>
        </w:rPr>
        <w:t xml:space="preserve"> at 940.</w:t>
      </w:r>
      <w:r w:rsidR="00590176" w:rsidRPr="007B0DAA">
        <w:rPr>
          <w:rFonts w:cs="Times New Roman"/>
          <w:szCs w:val="24"/>
        </w:rPr>
        <w:t xml:space="preserve"> </w:t>
      </w:r>
      <w:r w:rsidR="00A66662" w:rsidRPr="007B0DAA">
        <w:rPr>
          <w:rFonts w:cs="Times New Roman"/>
          <w:szCs w:val="24"/>
        </w:rPr>
        <w:t>A</w:t>
      </w:r>
      <w:r w:rsidR="00590176" w:rsidRPr="007B0DAA">
        <w:rPr>
          <w:rFonts w:cs="Times New Roman"/>
          <w:szCs w:val="24"/>
        </w:rPr>
        <w:t xml:space="preserve">ccording </w:t>
      </w:r>
      <w:r w:rsidR="00A66662" w:rsidRPr="007B0DAA">
        <w:rPr>
          <w:rFonts w:cs="Times New Roman"/>
          <w:szCs w:val="24"/>
        </w:rPr>
        <w:t>to Ballistic</w:t>
      </w:r>
      <w:r w:rsidR="00557591" w:rsidRPr="007B0DAA">
        <w:rPr>
          <w:rFonts w:cs="Times New Roman"/>
          <w:szCs w:val="24"/>
        </w:rPr>
        <w:t xml:space="preserve"> in the specification</w:t>
      </w:r>
      <w:r w:rsidR="00590176" w:rsidRPr="007B0DAA">
        <w:rPr>
          <w:rFonts w:cs="Times New Roman"/>
          <w:szCs w:val="24"/>
        </w:rPr>
        <w:t xml:space="preserve"> no one knew how to </w:t>
      </w:r>
      <w:r w:rsidR="00422041" w:rsidRPr="007B0DAA">
        <w:rPr>
          <w:rFonts w:cs="Times New Roman"/>
          <w:szCs w:val="24"/>
        </w:rPr>
        <w:t>manufacture</w:t>
      </w:r>
      <w:r w:rsidR="00590176" w:rsidRPr="007B0DAA">
        <w:rPr>
          <w:rFonts w:cs="Times New Roman"/>
          <w:szCs w:val="24"/>
        </w:rPr>
        <w:t xml:space="preserve"> the lengths required to enable </w:t>
      </w:r>
      <w:r w:rsidR="00422041" w:rsidRPr="007B0DAA">
        <w:rPr>
          <w:rFonts w:cs="Times New Roman"/>
          <w:szCs w:val="24"/>
        </w:rPr>
        <w:t>use of widths between 15 and 35</w:t>
      </w:r>
      <w:r w:rsidR="00D578CF" w:rsidRPr="007B0DAA">
        <w:rPr>
          <w:rFonts w:cs="Times New Roman"/>
          <w:szCs w:val="24"/>
        </w:rPr>
        <w:t>nm</w:t>
      </w:r>
      <w:r w:rsidR="00422041" w:rsidRPr="007B0DAA">
        <w:rPr>
          <w:rFonts w:cs="Times New Roman"/>
          <w:szCs w:val="24"/>
        </w:rPr>
        <w:t>.</w:t>
      </w:r>
      <w:r w:rsidR="00064376" w:rsidRPr="007B0DAA">
        <w:rPr>
          <w:rFonts w:cs="Times New Roman"/>
          <w:szCs w:val="24"/>
        </w:rPr>
        <w:t xml:space="preserve"> </w:t>
      </w:r>
      <w:r w:rsidR="00D45962">
        <w:rPr>
          <w:rFonts w:cs="Times New Roman"/>
          <w:color w:val="FF0000"/>
          <w:szCs w:val="24"/>
        </w:rPr>
        <w:t>R. at Appx</w:t>
      </w:r>
      <w:r w:rsidR="00D45962">
        <w:rPr>
          <w:rFonts w:cs="Times New Roman"/>
          <w:color w:val="FF0000"/>
          <w:szCs w:val="24"/>
        </w:rPr>
        <w:t>6</w:t>
      </w:r>
      <w:r w:rsidR="00064376" w:rsidRPr="007B0DAA">
        <w:rPr>
          <w:rFonts w:cs="Times New Roman"/>
          <w:color w:val="FF0000"/>
          <w:szCs w:val="24"/>
        </w:rPr>
        <w:t>.</w:t>
      </w:r>
      <w:r w:rsidR="00422041" w:rsidRPr="007B0DAA">
        <w:rPr>
          <w:rFonts w:cs="Times New Roman"/>
          <w:szCs w:val="24"/>
        </w:rPr>
        <w:t xml:space="preserve"> </w:t>
      </w:r>
      <w:r w:rsidR="00344E7F" w:rsidRPr="007B0DAA">
        <w:rPr>
          <w:rFonts w:cs="Times New Roman"/>
          <w:szCs w:val="24"/>
        </w:rPr>
        <w:t>Thus, the invention is not enabled</w:t>
      </w:r>
      <w:r w:rsidR="009C2CB6" w:rsidRPr="007B0DAA">
        <w:rPr>
          <w:rFonts w:cs="Times New Roman"/>
          <w:szCs w:val="24"/>
        </w:rPr>
        <w:t xml:space="preserve"> across its entire scope because at the time of filing</w:t>
      </w:r>
      <w:r w:rsidR="00003E05" w:rsidRPr="007B0DAA">
        <w:rPr>
          <w:rFonts w:cs="Times New Roman"/>
          <w:szCs w:val="24"/>
        </w:rPr>
        <w:t>, it was not known how to make the invention and achieve switching speeds of 1 T Hz or higher at all widths</w:t>
      </w:r>
      <w:r w:rsidR="00344E7F" w:rsidRPr="007B0DAA">
        <w:rPr>
          <w:rFonts w:cs="Times New Roman"/>
          <w:szCs w:val="24"/>
        </w:rPr>
        <w:t>.</w:t>
      </w:r>
      <w:r w:rsidR="00164D35" w:rsidRPr="007B0DAA">
        <w:rPr>
          <w:rFonts w:cs="Times New Roman"/>
          <w:szCs w:val="24"/>
        </w:rPr>
        <w:t xml:space="preserve"> </w:t>
      </w:r>
      <w:r w:rsidR="005044F7" w:rsidRPr="007B0DAA">
        <w:rPr>
          <w:rFonts w:cs="Times New Roman"/>
          <w:szCs w:val="24"/>
        </w:rPr>
        <w:t xml:space="preserve">The conclusion of the district court that the claims were enabled was clear error, and </w:t>
      </w:r>
      <w:r w:rsidR="00485462" w:rsidRPr="007B0DAA">
        <w:rPr>
          <w:rFonts w:cs="Times New Roman"/>
          <w:szCs w:val="24"/>
        </w:rPr>
        <w:t>summary judgement</w:t>
      </w:r>
      <w:r w:rsidR="00F03960" w:rsidRPr="007B0DAA">
        <w:rPr>
          <w:rFonts w:cs="Times New Roman"/>
          <w:szCs w:val="24"/>
        </w:rPr>
        <w:t xml:space="preserve"> of invalidity for lack of enablement should not have been denied</w:t>
      </w:r>
      <w:r w:rsidR="00485462" w:rsidRPr="007B0DAA">
        <w:rPr>
          <w:rFonts w:cs="Times New Roman"/>
          <w:szCs w:val="24"/>
        </w:rPr>
        <w:t>.</w:t>
      </w:r>
    </w:p>
    <w:p w14:paraId="1434439E" w14:textId="5F6B7872" w:rsidR="00D21867" w:rsidRPr="007B0DAA" w:rsidRDefault="00D45962" w:rsidP="00D21867">
      <w:pPr>
        <w:pStyle w:val="Heading4"/>
        <w:rPr>
          <w:rFonts w:cs="Times New Roman"/>
          <w:szCs w:val="24"/>
        </w:rPr>
      </w:pPr>
      <w:bookmarkStart w:id="29" w:name="_Toc1205248"/>
      <w:r w:rsidRPr="007B0DAA">
        <w:rPr>
          <w:rFonts w:cs="Times New Roman"/>
          <w:szCs w:val="24"/>
        </w:rPr>
        <w:lastRenderedPageBreak/>
        <w:t xml:space="preserve">The wands factors suggest </w:t>
      </w:r>
      <w:r>
        <w:rPr>
          <w:rFonts w:cs="Times New Roman"/>
          <w:szCs w:val="24"/>
        </w:rPr>
        <w:t xml:space="preserve">practicing the full scope of the claims would require </w:t>
      </w:r>
      <w:r w:rsidRPr="007B0DAA">
        <w:rPr>
          <w:rFonts w:cs="Times New Roman"/>
          <w:szCs w:val="24"/>
        </w:rPr>
        <w:t xml:space="preserve">undue experimentation </w:t>
      </w:r>
      <w:r w:rsidR="00B879B4">
        <w:rPr>
          <w:rStyle w:val="CommentReference"/>
          <w:rFonts w:eastAsiaTheme="minorHAnsi" w:cstheme="minorBidi"/>
          <w:iCs w:val="0"/>
          <w:color w:val="000000" w:themeColor="text1"/>
        </w:rPr>
        <w:commentReference w:id="30"/>
      </w:r>
      <w:bookmarkEnd w:id="29"/>
    </w:p>
    <w:p w14:paraId="6A0F9472" w14:textId="361D60F5" w:rsidR="001928CF" w:rsidRPr="007B0DAA" w:rsidRDefault="00AE5A53" w:rsidP="00CE00C6">
      <w:pPr>
        <w:rPr>
          <w:rFonts w:cs="Times New Roman"/>
          <w:szCs w:val="24"/>
        </w:rPr>
      </w:pPr>
      <w:r w:rsidRPr="007B0DAA">
        <w:rPr>
          <w:rFonts w:cs="Times New Roman"/>
          <w:szCs w:val="24"/>
        </w:rPr>
        <w:t xml:space="preserve">The </w:t>
      </w:r>
      <w:r w:rsidRPr="007B0DAA">
        <w:rPr>
          <w:rFonts w:cs="Times New Roman"/>
          <w:color w:val="FF0000"/>
          <w:szCs w:val="24"/>
        </w:rPr>
        <w:t xml:space="preserve">third </w:t>
      </w:r>
      <w:r w:rsidR="00580CD9" w:rsidRPr="007B0DAA">
        <w:rPr>
          <w:rFonts w:cs="Times New Roman"/>
          <w:i/>
          <w:szCs w:val="24"/>
        </w:rPr>
        <w:t>W</w:t>
      </w:r>
      <w:r w:rsidRPr="007B0DAA">
        <w:rPr>
          <w:rFonts w:cs="Times New Roman"/>
          <w:i/>
          <w:szCs w:val="24"/>
        </w:rPr>
        <w:t>ands</w:t>
      </w:r>
      <w:r w:rsidRPr="007B0DAA">
        <w:rPr>
          <w:rFonts w:cs="Times New Roman"/>
          <w:szCs w:val="24"/>
        </w:rPr>
        <w:t xml:space="preserve"> factor, existence of working examples is also relevant here. The specification and Fig. 2 give limited examples, only showing the invention working at 22nm +/- 1nm. </w:t>
      </w:r>
      <w:r w:rsidR="00D45962">
        <w:rPr>
          <w:rFonts w:cs="Times New Roman"/>
          <w:color w:val="FF0000"/>
          <w:szCs w:val="24"/>
        </w:rPr>
        <w:t>R. at Appx6</w:t>
      </w:r>
      <w:r w:rsidRPr="007B0DAA">
        <w:rPr>
          <w:rFonts w:cs="Times New Roman"/>
          <w:szCs w:val="24"/>
        </w:rPr>
        <w:t xml:space="preserve">, </w:t>
      </w:r>
      <w:r w:rsidR="00D45962">
        <w:rPr>
          <w:rFonts w:cs="Times New Roman"/>
          <w:szCs w:val="24"/>
        </w:rPr>
        <w:t>Appx</w:t>
      </w:r>
      <w:r w:rsidRPr="007B0DAA">
        <w:rPr>
          <w:rFonts w:cs="Times New Roman"/>
          <w:szCs w:val="24"/>
        </w:rPr>
        <w:t xml:space="preserve">9. There are no examples of the invention working at widths beyond 15nm. </w:t>
      </w:r>
      <w:r w:rsidR="009933F3" w:rsidRPr="007B0DAA">
        <w:rPr>
          <w:rFonts w:cs="Times New Roman"/>
          <w:szCs w:val="24"/>
        </w:rPr>
        <w:t xml:space="preserve">In </w:t>
      </w:r>
      <w:r w:rsidR="00580CD9" w:rsidRPr="007B0DAA">
        <w:rPr>
          <w:rFonts w:cs="Times New Roman"/>
          <w:szCs w:val="24"/>
        </w:rPr>
        <w:t>the</w:t>
      </w:r>
      <w:r w:rsidR="00442E4A" w:rsidRPr="007B0DAA">
        <w:rPr>
          <w:rFonts w:cs="Times New Roman"/>
          <w:szCs w:val="24"/>
        </w:rPr>
        <w:t xml:space="preserve"> </w:t>
      </w:r>
      <w:r w:rsidR="00442E4A" w:rsidRPr="007B0DAA">
        <w:rPr>
          <w:rFonts w:cs="Times New Roman"/>
          <w:color w:val="FF0000"/>
          <w:szCs w:val="24"/>
        </w:rPr>
        <w:t xml:space="preserve">fifth </w:t>
      </w:r>
      <w:r w:rsidR="00442E4A" w:rsidRPr="007B0DAA">
        <w:rPr>
          <w:rFonts w:cs="Times New Roman"/>
          <w:szCs w:val="24"/>
        </w:rPr>
        <w:t>factor,</w:t>
      </w:r>
      <w:r w:rsidR="003F40E0" w:rsidRPr="007B0DAA">
        <w:rPr>
          <w:rFonts w:cs="Times New Roman"/>
          <w:szCs w:val="24"/>
        </w:rPr>
        <w:t xml:space="preserve"> the </w:t>
      </w:r>
      <w:r w:rsidR="005D074D" w:rsidRPr="007B0DAA">
        <w:rPr>
          <w:rFonts w:cs="Times New Roman"/>
          <w:szCs w:val="24"/>
        </w:rPr>
        <w:t xml:space="preserve">court considers the </w:t>
      </w:r>
      <w:r w:rsidR="003F40E0" w:rsidRPr="007B0DAA">
        <w:rPr>
          <w:rFonts w:cs="Times New Roman"/>
          <w:szCs w:val="24"/>
        </w:rPr>
        <w:t>state of the prior art</w:t>
      </w:r>
      <w:r w:rsidR="00442E4A" w:rsidRPr="007B0DAA">
        <w:rPr>
          <w:rFonts w:cs="Times New Roman"/>
          <w:szCs w:val="24"/>
        </w:rPr>
        <w:t>. Both the specification and</w:t>
      </w:r>
      <w:r w:rsidR="00424742" w:rsidRPr="007B0DAA">
        <w:rPr>
          <w:rFonts w:cs="Times New Roman"/>
          <w:szCs w:val="24"/>
        </w:rPr>
        <w:t xml:space="preserve"> </w:t>
      </w:r>
      <w:r w:rsidR="00A34D1A" w:rsidRPr="007B0DAA">
        <w:rPr>
          <w:rFonts w:cs="Times New Roman"/>
          <w:szCs w:val="24"/>
        </w:rPr>
        <w:t>Ballistics’</w:t>
      </w:r>
      <w:r w:rsidR="00424742" w:rsidRPr="007B0DAA">
        <w:rPr>
          <w:rFonts w:cs="Times New Roman"/>
          <w:szCs w:val="24"/>
        </w:rPr>
        <w:t xml:space="preserve"> expert acknowledges that it is not practicable to manufacture </w:t>
      </w:r>
      <w:r w:rsidR="00B844DF" w:rsidRPr="007B0DAA">
        <w:rPr>
          <w:rFonts w:cs="Times New Roman"/>
          <w:szCs w:val="24"/>
        </w:rPr>
        <w:t xml:space="preserve">nanoribbons shorter than 20nm or </w:t>
      </w:r>
      <w:r w:rsidR="00ED4BB2" w:rsidRPr="007B0DAA">
        <w:rPr>
          <w:rFonts w:cs="Times New Roman"/>
          <w:szCs w:val="24"/>
        </w:rPr>
        <w:t xml:space="preserve">significantly </w:t>
      </w:r>
      <w:r w:rsidR="00B844DF" w:rsidRPr="007B0DAA">
        <w:rPr>
          <w:rFonts w:cs="Times New Roman"/>
          <w:szCs w:val="24"/>
        </w:rPr>
        <w:t xml:space="preserve">longer than </w:t>
      </w:r>
      <w:r w:rsidR="00ED4BB2" w:rsidRPr="007B0DAA">
        <w:rPr>
          <w:rFonts w:cs="Times New Roman"/>
          <w:szCs w:val="24"/>
        </w:rPr>
        <w:t xml:space="preserve">22nm. </w:t>
      </w:r>
      <w:r w:rsidR="00D45962">
        <w:rPr>
          <w:rFonts w:cs="Times New Roman"/>
          <w:color w:val="FF0000"/>
          <w:szCs w:val="24"/>
        </w:rPr>
        <w:t>R. at Appx3</w:t>
      </w:r>
      <w:r w:rsidR="00ED4BB2" w:rsidRPr="007B0DAA">
        <w:rPr>
          <w:rFonts w:cs="Times New Roman"/>
          <w:szCs w:val="24"/>
        </w:rPr>
        <w:t xml:space="preserve">, </w:t>
      </w:r>
      <w:r w:rsidR="00D45962">
        <w:rPr>
          <w:rFonts w:cs="Times New Roman"/>
          <w:szCs w:val="24"/>
        </w:rPr>
        <w:t>Appx6</w:t>
      </w:r>
      <w:r w:rsidR="00ED4BB2" w:rsidRPr="007B0DAA">
        <w:rPr>
          <w:rFonts w:cs="Times New Roman"/>
          <w:szCs w:val="24"/>
        </w:rPr>
        <w:t>.</w:t>
      </w:r>
      <w:r w:rsidR="005D074D" w:rsidRPr="007B0DAA">
        <w:rPr>
          <w:rFonts w:cs="Times New Roman"/>
          <w:szCs w:val="24"/>
        </w:rPr>
        <w:t xml:space="preserve"> However, as the desired switching speed of 1 T Hz or higher cannot be achieved</w:t>
      </w:r>
      <w:r w:rsidR="00CB3129" w:rsidRPr="007B0DAA">
        <w:rPr>
          <w:rFonts w:cs="Times New Roman"/>
          <w:szCs w:val="24"/>
        </w:rPr>
        <w:t xml:space="preserve"> at </w:t>
      </w:r>
      <w:r w:rsidR="002E67D1" w:rsidRPr="007B0DAA">
        <w:rPr>
          <w:rFonts w:cs="Times New Roman"/>
          <w:szCs w:val="24"/>
        </w:rPr>
        <w:t xml:space="preserve">lengths of </w:t>
      </w:r>
      <w:r w:rsidR="00CB3129" w:rsidRPr="007B0DAA">
        <w:rPr>
          <w:rFonts w:cs="Times New Roman"/>
          <w:szCs w:val="24"/>
        </w:rPr>
        <w:t>22nm +/- 1nm for widths 15 nm to 35 nm</w:t>
      </w:r>
      <w:r w:rsidR="002E67D1" w:rsidRPr="007B0DAA">
        <w:rPr>
          <w:rFonts w:cs="Times New Roman"/>
          <w:szCs w:val="24"/>
        </w:rPr>
        <w:t xml:space="preserve">. </w:t>
      </w:r>
      <w:r w:rsidR="00D45962">
        <w:rPr>
          <w:rFonts w:cs="Times New Roman"/>
          <w:color w:val="FF0000"/>
          <w:szCs w:val="24"/>
        </w:rPr>
        <w:t>R. at Appx9</w:t>
      </w:r>
      <w:r w:rsidR="002E67D1" w:rsidRPr="007B0DAA">
        <w:rPr>
          <w:rFonts w:cs="Times New Roman"/>
          <w:szCs w:val="24"/>
        </w:rPr>
        <w:t>.</w:t>
      </w:r>
      <w:r w:rsidR="00D970A6" w:rsidRPr="007B0DAA">
        <w:rPr>
          <w:rFonts w:cs="Times New Roman"/>
          <w:szCs w:val="24"/>
        </w:rPr>
        <w:t xml:space="preserve"> </w:t>
      </w:r>
      <w:r w:rsidR="00AE57D0" w:rsidRPr="007B0DAA">
        <w:rPr>
          <w:rFonts w:cs="Times New Roman"/>
          <w:szCs w:val="24"/>
        </w:rPr>
        <w:t xml:space="preserve">The technique required to practice the full scope of the invention are not well </w:t>
      </w:r>
      <w:r w:rsidR="00A34D1A" w:rsidRPr="007B0DAA">
        <w:rPr>
          <w:rFonts w:cs="Times New Roman"/>
          <w:szCs w:val="24"/>
        </w:rPr>
        <w:t>known</w:t>
      </w:r>
      <w:r w:rsidR="00AE57D0" w:rsidRPr="007B0DAA">
        <w:rPr>
          <w:rFonts w:cs="Times New Roman"/>
          <w:szCs w:val="24"/>
        </w:rPr>
        <w:t xml:space="preserve"> in the art</w:t>
      </w:r>
      <w:r w:rsidR="00A34D1A" w:rsidRPr="007B0DAA">
        <w:rPr>
          <w:rFonts w:cs="Times New Roman"/>
          <w:szCs w:val="24"/>
        </w:rPr>
        <w:t xml:space="preserve"> and the specification does not disclose how the invention would be practice in such instances. </w:t>
      </w:r>
      <w:r w:rsidR="00CE00C6" w:rsidRPr="007B0DAA">
        <w:rPr>
          <w:rFonts w:cs="Times New Roman"/>
          <w:szCs w:val="24"/>
        </w:rPr>
        <w:t>The</w:t>
      </w:r>
      <w:r w:rsidR="00B74380" w:rsidRPr="007B0DAA">
        <w:rPr>
          <w:rFonts w:cs="Times New Roman"/>
          <w:szCs w:val="24"/>
        </w:rPr>
        <w:t>se</w:t>
      </w:r>
      <w:r w:rsidR="00CE00C6" w:rsidRPr="007B0DAA">
        <w:rPr>
          <w:rFonts w:cs="Times New Roman"/>
          <w:szCs w:val="24"/>
        </w:rPr>
        <w:t xml:space="preserve"> </w:t>
      </w:r>
      <w:r w:rsidR="00760E91" w:rsidRPr="007B0DAA">
        <w:rPr>
          <w:rFonts w:cs="Times New Roman"/>
          <w:i/>
          <w:szCs w:val="24"/>
        </w:rPr>
        <w:t xml:space="preserve">Wands </w:t>
      </w:r>
      <w:r w:rsidR="00760E91" w:rsidRPr="007B0DAA">
        <w:rPr>
          <w:rFonts w:cs="Times New Roman"/>
          <w:szCs w:val="24"/>
        </w:rPr>
        <w:t xml:space="preserve">factors strongly suggest that undue experimentation would </w:t>
      </w:r>
      <w:r w:rsidR="00CE00C6" w:rsidRPr="007B0DAA">
        <w:rPr>
          <w:rFonts w:cs="Times New Roman"/>
          <w:szCs w:val="24"/>
        </w:rPr>
        <w:t xml:space="preserve">be </w:t>
      </w:r>
      <w:r w:rsidR="00103125" w:rsidRPr="007B0DAA">
        <w:rPr>
          <w:rFonts w:cs="Times New Roman"/>
          <w:szCs w:val="24"/>
        </w:rPr>
        <w:t>required to practice the full scope of the invention</w:t>
      </w:r>
      <w:r w:rsidR="00CE00C6" w:rsidRPr="007B0DAA">
        <w:rPr>
          <w:rFonts w:cs="Times New Roman"/>
          <w:szCs w:val="24"/>
        </w:rPr>
        <w:t xml:space="preserve"> and the claims are invalid for lack of enablement</w:t>
      </w:r>
      <w:r w:rsidR="00103125" w:rsidRPr="007B0DAA">
        <w:rPr>
          <w:rFonts w:cs="Times New Roman"/>
          <w:szCs w:val="24"/>
        </w:rPr>
        <w:t xml:space="preserve">. </w:t>
      </w:r>
    </w:p>
    <w:p w14:paraId="202A8180" w14:textId="4698A63A" w:rsidR="0003475D" w:rsidRPr="007B0DAA" w:rsidRDefault="00D45962" w:rsidP="0003475D">
      <w:pPr>
        <w:pStyle w:val="Heading4"/>
        <w:rPr>
          <w:rFonts w:cs="Times New Roman"/>
          <w:szCs w:val="24"/>
        </w:rPr>
      </w:pPr>
      <w:bookmarkStart w:id="31" w:name="_Toc1205249"/>
      <w:r w:rsidRPr="007B0DAA">
        <w:rPr>
          <w:rFonts w:cs="Times New Roman"/>
          <w:szCs w:val="24"/>
        </w:rPr>
        <w:t>Claim 1 is not enabled because length is an essential element</w:t>
      </w:r>
      <w:r w:rsidR="003F47EE">
        <w:rPr>
          <w:rStyle w:val="CommentReference"/>
          <w:rFonts w:eastAsiaTheme="minorHAnsi" w:cstheme="minorBidi"/>
          <w:iCs w:val="0"/>
          <w:color w:val="000000" w:themeColor="text1"/>
        </w:rPr>
        <w:commentReference w:id="32"/>
      </w:r>
      <w:bookmarkEnd w:id="31"/>
    </w:p>
    <w:p w14:paraId="64A36583" w14:textId="77777777" w:rsidR="004F58D1" w:rsidRPr="007B0DAA" w:rsidRDefault="004F58D1" w:rsidP="004F58D1">
      <w:pPr>
        <w:ind w:left="720"/>
        <w:rPr>
          <w:rFonts w:cs="Times New Roman"/>
          <w:szCs w:val="24"/>
        </w:rPr>
      </w:pPr>
    </w:p>
    <w:p w14:paraId="4F9A540F" w14:textId="2549A344" w:rsidR="001E4217" w:rsidRPr="007B0DAA" w:rsidRDefault="00DA3DDA" w:rsidP="00D578CF">
      <w:pPr>
        <w:pStyle w:val="Heading1"/>
        <w:rPr>
          <w:rFonts w:cs="Times New Roman"/>
          <w:szCs w:val="24"/>
        </w:rPr>
      </w:pPr>
      <w:bookmarkStart w:id="33" w:name="_Toc1205250"/>
      <w:r w:rsidRPr="007B0DAA">
        <w:rPr>
          <w:rFonts w:cs="Times New Roman"/>
          <w:szCs w:val="24"/>
        </w:rPr>
        <w:t>CONCLUSION</w:t>
      </w:r>
      <w:bookmarkEnd w:id="33"/>
    </w:p>
    <w:p w14:paraId="7506C8C3" w14:textId="61EDD437" w:rsidR="00BA4B1C" w:rsidRPr="007B0DAA" w:rsidRDefault="00D93FBF" w:rsidP="0022709E">
      <w:pPr>
        <w:rPr>
          <w:rFonts w:cs="Times New Roman"/>
          <w:szCs w:val="24"/>
        </w:rPr>
      </w:pPr>
      <w:r w:rsidRPr="007B0DAA">
        <w:rPr>
          <w:rFonts w:cs="Times New Roman"/>
          <w:szCs w:val="24"/>
        </w:rPr>
        <w:t>For the foregoing reasons</w:t>
      </w:r>
      <w:r w:rsidR="00BA4B1C" w:rsidRPr="007B0DAA">
        <w:rPr>
          <w:rFonts w:cs="Times New Roman"/>
          <w:szCs w:val="24"/>
        </w:rPr>
        <w:t xml:space="preserve"> </w:t>
      </w:r>
      <w:r w:rsidR="003622FB" w:rsidRPr="007B0DAA">
        <w:rPr>
          <w:rFonts w:cs="Times New Roman"/>
          <w:szCs w:val="24"/>
        </w:rPr>
        <w:t xml:space="preserve">the district court’s denial of summary judgement for lack of enablement was </w:t>
      </w:r>
      <w:r w:rsidR="00797FF2" w:rsidRPr="007B0DAA">
        <w:rPr>
          <w:rFonts w:cs="Times New Roman"/>
          <w:szCs w:val="24"/>
        </w:rPr>
        <w:t>clear error because</w:t>
      </w:r>
      <w:r w:rsidR="00270D63" w:rsidRPr="007B0DAA">
        <w:rPr>
          <w:rFonts w:cs="Times New Roman"/>
          <w:szCs w:val="24"/>
        </w:rPr>
        <w:t xml:space="preserve"> the full scope of the assert</w:t>
      </w:r>
      <w:r w:rsidR="00797FF2" w:rsidRPr="007B0DAA">
        <w:rPr>
          <w:rFonts w:cs="Times New Roman"/>
          <w:szCs w:val="24"/>
        </w:rPr>
        <w:t>ed</w:t>
      </w:r>
      <w:r w:rsidR="00270D63" w:rsidRPr="007B0DAA">
        <w:rPr>
          <w:rFonts w:cs="Times New Roman"/>
          <w:szCs w:val="24"/>
        </w:rPr>
        <w:t xml:space="preserve"> claims is not enabled</w:t>
      </w:r>
      <w:r w:rsidRPr="007B0DAA">
        <w:rPr>
          <w:rFonts w:cs="Times New Roman"/>
          <w:szCs w:val="24"/>
        </w:rPr>
        <w:t>.</w:t>
      </w:r>
      <w:r w:rsidR="00270D63" w:rsidRPr="007B0DAA">
        <w:rPr>
          <w:rFonts w:cs="Times New Roman"/>
          <w:szCs w:val="24"/>
        </w:rPr>
        <w:t xml:space="preserve"> Appellees respectfully request </w:t>
      </w:r>
      <w:r w:rsidR="00EB3628" w:rsidRPr="007B0DAA">
        <w:rPr>
          <w:rFonts w:cs="Times New Roman"/>
          <w:szCs w:val="24"/>
        </w:rPr>
        <w:t>that the Court should reverse</w:t>
      </w:r>
      <w:r w:rsidR="00E871BA" w:rsidRPr="007B0DAA">
        <w:rPr>
          <w:rFonts w:cs="Times New Roman"/>
          <w:szCs w:val="24"/>
        </w:rPr>
        <w:t xml:space="preserve"> the district court’s grant of summary judgement </w:t>
      </w:r>
      <w:r w:rsidR="00E90EA5" w:rsidRPr="007B0DAA">
        <w:rPr>
          <w:rFonts w:cs="Times New Roman"/>
          <w:szCs w:val="24"/>
        </w:rPr>
        <w:t>of validity of the ‘</w:t>
      </w:r>
      <w:r w:rsidR="00D47F20" w:rsidRPr="007B0DAA">
        <w:rPr>
          <w:rFonts w:cs="Times New Roman"/>
          <w:szCs w:val="24"/>
        </w:rPr>
        <w:t>314 patent.</w:t>
      </w:r>
    </w:p>
    <w:p w14:paraId="4D2BA702" w14:textId="77777777" w:rsidR="001E4217" w:rsidRPr="007B0DAA" w:rsidRDefault="001E4217" w:rsidP="001E4217">
      <w:pPr>
        <w:rPr>
          <w:rFonts w:cs="Times New Roman"/>
          <w:szCs w:val="24"/>
        </w:rPr>
      </w:pPr>
    </w:p>
    <w:p w14:paraId="74FB1470" w14:textId="6B17FFA6" w:rsidR="00517D7E" w:rsidRPr="007B0DAA" w:rsidRDefault="00517D7E">
      <w:pPr>
        <w:spacing w:after="0"/>
        <w:jc w:val="center"/>
        <w:rPr>
          <w:rFonts w:cs="Times New Roman"/>
          <w:szCs w:val="24"/>
        </w:rPr>
      </w:pPr>
      <w:r w:rsidRPr="007B0DAA">
        <w:rPr>
          <w:rFonts w:cs="Times New Roman"/>
          <w:szCs w:val="24"/>
        </w:rPr>
        <w:br w:type="page"/>
      </w:r>
    </w:p>
    <w:p w14:paraId="10C3BD85" w14:textId="77777777" w:rsidR="00517D7E" w:rsidRPr="007B0DAA" w:rsidRDefault="00517D7E" w:rsidP="00517D7E">
      <w:pPr>
        <w:rPr>
          <w:rFonts w:cs="Times New Roman"/>
          <w:szCs w:val="24"/>
        </w:rPr>
        <w:sectPr w:rsidR="00517D7E" w:rsidRPr="007B0DAA" w:rsidSect="00216183">
          <w:headerReference w:type="first" r:id="rId14"/>
          <w:pgSz w:w="12240" w:h="15840"/>
          <w:pgMar w:top="1440" w:right="1440" w:bottom="1440" w:left="1440" w:header="720" w:footer="720" w:gutter="0"/>
          <w:pgNumType w:start="1"/>
          <w:cols w:space="720"/>
          <w:titlePg/>
          <w:docGrid w:linePitch="360"/>
        </w:sectPr>
      </w:pPr>
    </w:p>
    <w:p w14:paraId="383EE07F" w14:textId="29BE49DA" w:rsidR="00DA3DDA" w:rsidRPr="007B0DAA" w:rsidRDefault="00517D7E" w:rsidP="00D32407">
      <w:pPr>
        <w:jc w:val="center"/>
        <w:rPr>
          <w:rFonts w:cs="Times New Roman"/>
          <w:szCs w:val="24"/>
          <w:u w:val="single"/>
        </w:rPr>
      </w:pPr>
      <w:r w:rsidRPr="007B0DAA">
        <w:rPr>
          <w:rFonts w:cs="Times New Roman"/>
          <w:szCs w:val="24"/>
          <w:u w:val="single"/>
        </w:rPr>
        <w:lastRenderedPageBreak/>
        <w:t>CERTIFICATE OF SERVICE</w:t>
      </w:r>
    </w:p>
    <w:p w14:paraId="0BA08882" w14:textId="5C5A487B" w:rsidR="00F55EF2" w:rsidRPr="007B0DAA" w:rsidRDefault="00BA682C" w:rsidP="00BA682C">
      <w:pPr>
        <w:rPr>
          <w:rFonts w:cs="Times New Roman"/>
          <w:szCs w:val="24"/>
        </w:rPr>
      </w:pPr>
      <w:r w:rsidRPr="007B0DAA">
        <w:rPr>
          <w:rFonts w:cs="Times New Roman"/>
          <w:szCs w:val="24"/>
        </w:rPr>
        <w:t xml:space="preserve">I hereby certify that on this date, the </w:t>
      </w:r>
      <w:r w:rsidR="00DB6C8D" w:rsidRPr="007B0DAA">
        <w:rPr>
          <w:rFonts w:cs="Times New Roman"/>
          <w:szCs w:val="24"/>
        </w:rPr>
        <w:t xml:space="preserve">19 </w:t>
      </w:r>
      <w:r w:rsidRPr="007B0DAA">
        <w:rPr>
          <w:rFonts w:cs="Times New Roman"/>
          <w:szCs w:val="24"/>
        </w:rPr>
        <w:t>of</w:t>
      </w:r>
      <w:r w:rsidR="00F55EF2" w:rsidRPr="007B0DAA">
        <w:rPr>
          <w:rFonts w:cs="Times New Roman"/>
          <w:szCs w:val="24"/>
        </w:rPr>
        <w:t xml:space="preserve"> </w:t>
      </w:r>
      <w:proofErr w:type="gramStart"/>
      <w:r w:rsidR="002C5713" w:rsidRPr="007B0DAA">
        <w:rPr>
          <w:rFonts w:cs="Times New Roman"/>
          <w:szCs w:val="24"/>
        </w:rPr>
        <w:t>February,</w:t>
      </w:r>
      <w:proofErr w:type="gramEnd"/>
      <w:r w:rsidR="00DB6C8D" w:rsidRPr="007B0DAA">
        <w:rPr>
          <w:rFonts w:cs="Times New Roman"/>
          <w:szCs w:val="24"/>
        </w:rPr>
        <w:t xml:space="preserve"> </w:t>
      </w:r>
      <w:r w:rsidRPr="007B0DAA">
        <w:rPr>
          <w:rFonts w:cs="Times New Roman"/>
          <w:szCs w:val="24"/>
        </w:rPr>
        <w:t>20</w:t>
      </w:r>
      <w:r w:rsidR="00F55EF2" w:rsidRPr="007B0DAA">
        <w:rPr>
          <w:rFonts w:cs="Times New Roman"/>
          <w:szCs w:val="24"/>
        </w:rPr>
        <w:t>19</w:t>
      </w:r>
      <w:r w:rsidRPr="007B0DAA">
        <w:rPr>
          <w:rFonts w:cs="Times New Roman"/>
          <w:szCs w:val="24"/>
        </w:rPr>
        <w:t xml:space="preserve">, a copy of the foregoing brief was served on Opposing Counsel via electronic delivery. </w:t>
      </w:r>
    </w:p>
    <w:p w14:paraId="5C051334" w14:textId="2C9A3CF5" w:rsidR="00F55EF2" w:rsidRPr="007B0DAA" w:rsidRDefault="00F55EF2" w:rsidP="00BA682C">
      <w:pPr>
        <w:rPr>
          <w:rFonts w:cs="Times New Roman"/>
          <w:szCs w:val="24"/>
        </w:rPr>
      </w:pP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r>
      <w:r w:rsidRPr="007B0DAA">
        <w:rPr>
          <w:rFonts w:cs="Times New Roman"/>
          <w:szCs w:val="24"/>
        </w:rPr>
        <w:tab/>
        <w:t>_______________________</w:t>
      </w:r>
    </w:p>
    <w:p w14:paraId="5F374A4B" w14:textId="28A1A35E" w:rsidR="00DA3DDA" w:rsidRPr="007B0DAA" w:rsidRDefault="00BA682C" w:rsidP="00F55EF2">
      <w:pPr>
        <w:ind w:left="4320"/>
        <w:rPr>
          <w:rFonts w:cs="Times New Roman"/>
          <w:szCs w:val="24"/>
          <w:u w:val="single"/>
        </w:rPr>
      </w:pPr>
      <w:r w:rsidRPr="007B0DAA">
        <w:rPr>
          <w:rFonts w:cs="Times New Roman"/>
          <w:szCs w:val="24"/>
        </w:rPr>
        <w:t>Competitor Numbers</w:t>
      </w:r>
    </w:p>
    <w:sectPr w:rsidR="00DA3DDA" w:rsidRPr="007B0DAA" w:rsidSect="00517D7E">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9-01-31T13:52:00Z" w:initials="GSK">
    <w:p w14:paraId="50AA41CA" w14:textId="77777777" w:rsidR="00057009" w:rsidRDefault="00057009" w:rsidP="00057009">
      <w:pPr>
        <w:spacing w:after="0"/>
        <w:jc w:val="center"/>
        <w:rPr>
          <w:rFonts w:ascii="Courier New" w:hAnsi="Courier New" w:cs="Courier New"/>
        </w:rPr>
      </w:pPr>
      <w:r>
        <w:rPr>
          <w:rStyle w:val="CommentReference"/>
        </w:rPr>
        <w:annotationRef/>
      </w:r>
      <w:r>
        <w:rPr>
          <w:rStyle w:val="CommentReference"/>
        </w:rPr>
        <w:annotationRef/>
      </w:r>
      <w:r w:rsidRPr="00A41E8D">
        <w:rPr>
          <w:rFonts w:ascii="Courier New" w:hAnsi="Courier New" w:cs="Courier New"/>
        </w:rPr>
        <w:t>(</w:t>
      </w:r>
      <w:proofErr w:type="spellStart"/>
      <w:r w:rsidRPr="00A41E8D">
        <w:rPr>
          <w:rFonts w:ascii="Courier New" w:hAnsi="Courier New" w:cs="Courier New"/>
        </w:rPr>
        <w:t>i</w:t>
      </w:r>
      <w:proofErr w:type="spellEnd"/>
      <w:r w:rsidRPr="00A41E8D">
        <w:rPr>
          <w:rFonts w:ascii="Courier New" w:hAnsi="Courier New" w:cs="Courier New"/>
        </w:rPr>
        <w:t>) the docket number of the case; (ii) the name of the court reviewing the case;</w:t>
      </w:r>
    </w:p>
    <w:p w14:paraId="2EAAC1D8" w14:textId="77777777" w:rsidR="00057009" w:rsidRDefault="00057009" w:rsidP="00057009">
      <w:pPr>
        <w:spacing w:after="0"/>
        <w:jc w:val="center"/>
        <w:rPr>
          <w:rFonts w:ascii="Courier New" w:hAnsi="Courier New" w:cs="Courier New"/>
        </w:rPr>
      </w:pPr>
      <w:r w:rsidRPr="00A41E8D">
        <w:rPr>
          <w:rFonts w:ascii="Courier New" w:hAnsi="Courier New" w:cs="Courier New"/>
        </w:rPr>
        <w:t xml:space="preserve">iii) the caption of the case; </w:t>
      </w:r>
    </w:p>
    <w:p w14:paraId="67DB3EAD" w14:textId="77777777" w:rsidR="00057009" w:rsidRDefault="00057009" w:rsidP="00057009">
      <w:pPr>
        <w:spacing w:after="0"/>
        <w:jc w:val="center"/>
        <w:rPr>
          <w:rFonts w:ascii="Courier New" w:hAnsi="Courier New" w:cs="Courier New"/>
        </w:rPr>
      </w:pPr>
      <w:r w:rsidRPr="00A41E8D">
        <w:rPr>
          <w:rFonts w:ascii="Courier New" w:hAnsi="Courier New" w:cs="Courier New"/>
        </w:rPr>
        <w:t>(iv) the nature of the proceeding; (v) the title of the document; and (vi) the competition numbers of the attorneys acting as counsel of record.</w:t>
      </w:r>
    </w:p>
    <w:p w14:paraId="6100706D" w14:textId="77777777" w:rsidR="00057009" w:rsidRDefault="00057009" w:rsidP="00057009">
      <w:pPr>
        <w:pStyle w:val="CommentText"/>
      </w:pPr>
    </w:p>
    <w:p w14:paraId="3DB39927" w14:textId="77777777" w:rsidR="00057009" w:rsidRDefault="00694C19">
      <w:pPr>
        <w:pStyle w:val="CommentText"/>
      </w:pPr>
      <w:r>
        <w:t>Cover page should be left unnumbered</w:t>
      </w:r>
    </w:p>
    <w:p w14:paraId="12C72044" w14:textId="77777777" w:rsidR="00694C19" w:rsidRDefault="00694C19">
      <w:pPr>
        <w:pStyle w:val="CommentText"/>
      </w:pPr>
      <w:r>
        <w:t>Proof of service should be left unnumbered</w:t>
      </w:r>
    </w:p>
    <w:p w14:paraId="0FEDCB54" w14:textId="77777777" w:rsidR="00694C19" w:rsidRDefault="00CD10C1">
      <w:pPr>
        <w:pStyle w:val="CommentText"/>
      </w:pPr>
      <w:r w:rsidRPr="00CD10C1">
        <w:t>Cover Page of each brief must include each competitor’s number and indicate the individual issue that each competitor worked on</w:t>
      </w:r>
    </w:p>
    <w:p w14:paraId="393090EE" w14:textId="77777777" w:rsidR="00B01775" w:rsidRDefault="00B01775">
      <w:pPr>
        <w:pStyle w:val="CommentText"/>
      </w:pPr>
    </w:p>
    <w:p w14:paraId="5F8AED9C" w14:textId="77777777" w:rsidR="00B01775" w:rsidRDefault="00B01775">
      <w:pPr>
        <w:pStyle w:val="CommentText"/>
      </w:pPr>
    </w:p>
    <w:p w14:paraId="67DFE386" w14:textId="77777777" w:rsidR="00BE3268" w:rsidRDefault="00BE3268">
      <w:pPr>
        <w:pStyle w:val="CommentText"/>
      </w:pPr>
      <w:r w:rsidRPr="00BE3268">
        <w:t xml:space="preserve">Each team must submit one (1) electronic PDF copy of their brief—for either Appellant or Appellee as assigned—via the GW Law Portal Rothwell course page </w:t>
      </w:r>
      <w:proofErr w:type="spellStart"/>
      <w:r w:rsidRPr="00BE3268">
        <w:t>dropbox</w:t>
      </w:r>
      <w:proofErr w:type="spellEnd"/>
      <w:r w:rsidRPr="00BE3268">
        <w:t xml:space="preserve"> before 8:30 p.m. on Tuesday, February 19, 2019 </w:t>
      </w:r>
    </w:p>
    <w:p w14:paraId="13F5E103" w14:textId="77777777" w:rsidR="00BE3268" w:rsidRDefault="00BE3268">
      <w:pPr>
        <w:pStyle w:val="CommentText"/>
      </w:pPr>
    </w:p>
    <w:p w14:paraId="2989C88E" w14:textId="77777777" w:rsidR="00B01775" w:rsidRDefault="00BE3268">
      <w:pPr>
        <w:pStyle w:val="CommentText"/>
      </w:pPr>
      <w:r w:rsidRPr="00BE3268">
        <w:t xml:space="preserve">Each team must also submit one (1) hard copy of their brief— as assigned for either Appellant or Appellee—on February 19, 2019 between 6:00 p.m. and 8:00 p.m. to </w:t>
      </w:r>
      <w:proofErr w:type="spellStart"/>
      <w:r w:rsidRPr="00BE3268">
        <w:t>Lisner</w:t>
      </w:r>
      <w:proofErr w:type="spellEnd"/>
      <w:r w:rsidRPr="00BE3268">
        <w:t xml:space="preserve"> 401.</w:t>
      </w:r>
    </w:p>
    <w:p w14:paraId="113A1A92" w14:textId="77777777" w:rsidR="00D81E68" w:rsidRDefault="00D81E68">
      <w:pPr>
        <w:pStyle w:val="CommentText"/>
      </w:pPr>
    </w:p>
    <w:p w14:paraId="1830C78E" w14:textId="77777777" w:rsidR="00B86834" w:rsidRDefault="00D81E68">
      <w:pPr>
        <w:pStyle w:val="CommentText"/>
      </w:pPr>
      <w:r>
        <w:t>HARDCOPY MUST BE IN RED,</w:t>
      </w:r>
    </w:p>
    <w:p w14:paraId="005E71C2" w14:textId="77777777" w:rsidR="00B86834" w:rsidRDefault="00B86834">
      <w:pPr>
        <w:pStyle w:val="CommentText"/>
      </w:pPr>
    </w:p>
    <w:p w14:paraId="7AAB70F5" w14:textId="423ED3B4" w:rsidR="00D81E68" w:rsidRDefault="00B86834">
      <w:pPr>
        <w:pStyle w:val="CommentText"/>
      </w:pPr>
      <w:r w:rsidRPr="00B86834">
        <w:t xml:space="preserve">Briefs must be securely bound along the </w:t>
      </w:r>
      <w:proofErr w:type="gramStart"/>
      <w:r w:rsidRPr="00B86834">
        <w:t>left hand</w:t>
      </w:r>
      <w:proofErr w:type="gramEnd"/>
      <w:r w:rsidRPr="00B86834">
        <w:t xml:space="preserve"> margin to ensure that the copies will not loosen or fall apart. For each brief, copies shall be </w:t>
      </w:r>
      <w:proofErr w:type="spellStart"/>
      <w:r w:rsidRPr="00B86834">
        <w:t>velobound</w:t>
      </w:r>
      <w:proofErr w:type="spellEnd"/>
      <w:r w:rsidRPr="00B86834">
        <w:t>, spiral bound, or comb bound along the left margin approximately half an inch from the edge. Staples are not acceptable.</w:t>
      </w:r>
    </w:p>
  </w:comment>
  <w:comment w:id="9" w:author="seth guthrie" w:date="2019-02-15T16:27:00Z" w:initials="GSK">
    <w:p w14:paraId="135641AC" w14:textId="6B78A4A6" w:rsidR="00DE06DE" w:rsidRDefault="00DE06DE">
      <w:pPr>
        <w:pStyle w:val="CommentText"/>
      </w:pPr>
      <w:r>
        <w:rPr>
          <w:rStyle w:val="CommentReference"/>
        </w:rPr>
        <w:annotationRef/>
      </w:r>
      <w:r>
        <w:t>Make sure to write this section</w:t>
      </w:r>
    </w:p>
  </w:comment>
  <w:comment w:id="14" w:author="seth guthrie" w:date="2019-02-15T16:20:00Z" w:initials="GSK">
    <w:p w14:paraId="262A3A80" w14:textId="009307A7" w:rsidR="00E83774" w:rsidRDefault="00E83774">
      <w:pPr>
        <w:pStyle w:val="CommentText"/>
      </w:pPr>
      <w:r>
        <w:rPr>
          <w:rStyle w:val="CommentReference"/>
        </w:rPr>
        <w:annotationRef/>
      </w:r>
      <w:r>
        <w:t>R. at Appx7.</w:t>
      </w:r>
    </w:p>
  </w:comment>
  <w:comment w:id="24" w:author="seth guthrie" w:date="2019-02-16T10:57:00Z" w:initials="GSK">
    <w:p w14:paraId="198555B2" w14:textId="1C751AAA" w:rsidR="002E3205" w:rsidRDefault="002E3205">
      <w:pPr>
        <w:pStyle w:val="CommentText"/>
      </w:pPr>
      <w:r>
        <w:rPr>
          <w:rStyle w:val="CommentReference"/>
        </w:rPr>
        <w:annotationRef/>
      </w:r>
      <w:r w:rsidR="00542E7C">
        <w:rPr>
          <w:rStyle w:val="CommentReference"/>
        </w:rPr>
        <w:t xml:space="preserve">If you have time, so some factual comparisons. </w:t>
      </w:r>
    </w:p>
  </w:comment>
  <w:comment w:id="30" w:author="seth guthrie" w:date="2019-02-15T16:03:00Z" w:initials="GSK">
    <w:p w14:paraId="5FFFB830" w14:textId="77777777" w:rsidR="00B879B4" w:rsidRDefault="00B879B4" w:rsidP="00B879B4">
      <w:pPr>
        <w:pStyle w:val="CommentText"/>
      </w:pPr>
      <w:r>
        <w:rPr>
          <w:rStyle w:val="CommentReference"/>
        </w:rPr>
        <w:annotationRef/>
      </w:r>
      <w:r>
        <w:rPr>
          <w:rStyle w:val="CommentReference"/>
        </w:rPr>
        <w:annotationRef/>
      </w:r>
      <w:r>
        <w:t>1) quantity of experimentation necessary; 2) amount of direction or guidance presented; 3) presence or absence of working examples; 4) nature of the invention; 5) state of the prior art; 6) relative skill of those in art; 7); predictability or unpredictability of the art; 8) breadth of the claims</w:t>
      </w:r>
    </w:p>
    <w:p w14:paraId="3473B997" w14:textId="56A3ABB9" w:rsidR="00B879B4" w:rsidRDefault="00B879B4">
      <w:pPr>
        <w:pStyle w:val="CommentText"/>
      </w:pPr>
    </w:p>
  </w:comment>
  <w:comment w:id="32" w:author="seth guthrie" w:date="2019-02-15T16:48:00Z" w:initials="GSK">
    <w:p w14:paraId="224F5811" w14:textId="77777777" w:rsidR="003F47EE" w:rsidRDefault="003F47EE" w:rsidP="003F47EE">
      <w:pPr>
        <w:pStyle w:val="CommentText"/>
      </w:pPr>
      <w:r>
        <w:rPr>
          <w:rStyle w:val="CommentReference"/>
        </w:rPr>
        <w:annotationRef/>
      </w:r>
      <w:r>
        <w:rPr>
          <w:rStyle w:val="CommentReference"/>
        </w:rPr>
        <w:annotationRef/>
      </w:r>
      <w:r>
        <w:t>Length is an essential feature</w:t>
      </w:r>
    </w:p>
    <w:p w14:paraId="58F24E47" w14:textId="77777777" w:rsidR="003F47EE" w:rsidRDefault="003F47EE" w:rsidP="003F47EE">
      <w:pPr>
        <w:pStyle w:val="CommentText"/>
      </w:pPr>
    </w:p>
    <w:p w14:paraId="62B1EC48" w14:textId="77777777" w:rsidR="003F47EE" w:rsidRDefault="003F47EE" w:rsidP="003F47EE">
      <w:pPr>
        <w:pStyle w:val="CommentText"/>
      </w:pPr>
      <w:r>
        <w:t xml:space="preserve">MPEP 2172.01 </w:t>
      </w:r>
    </w:p>
    <w:p w14:paraId="70FC2BEA" w14:textId="152DB130" w:rsidR="003F47EE" w:rsidRDefault="003F47E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AB70F5" w15:done="0"/>
  <w15:commentEx w15:paraId="135641AC" w15:done="0"/>
  <w15:commentEx w15:paraId="262A3A80" w15:done="0"/>
  <w15:commentEx w15:paraId="198555B2" w15:done="0"/>
  <w15:commentEx w15:paraId="3473B997" w15:done="0"/>
  <w15:commentEx w15:paraId="70FC2B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AB70F5" w16cid:durableId="1FFD7C15"/>
  <w16cid:commentId w16cid:paraId="135641AC" w16cid:durableId="201166DA"/>
  <w16cid:commentId w16cid:paraId="262A3A80" w16cid:durableId="2011655C"/>
  <w16cid:commentId w16cid:paraId="198555B2" w16cid:durableId="20126B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4944C" w14:textId="77777777" w:rsidR="00BE1012" w:rsidRDefault="00BE1012" w:rsidP="00DA3DDA">
      <w:pPr>
        <w:spacing w:after="0" w:line="240" w:lineRule="auto"/>
      </w:pPr>
      <w:r>
        <w:separator/>
      </w:r>
    </w:p>
  </w:endnote>
  <w:endnote w:type="continuationSeparator" w:id="0">
    <w:p w14:paraId="69D31CED" w14:textId="77777777" w:rsidR="00BE1012" w:rsidRDefault="00BE1012" w:rsidP="00DA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834033"/>
      <w:docPartObj>
        <w:docPartGallery w:val="Page Numbers (Bottom of Page)"/>
        <w:docPartUnique/>
      </w:docPartObj>
    </w:sdtPr>
    <w:sdtEndPr>
      <w:rPr>
        <w:noProof/>
      </w:rPr>
    </w:sdtEndPr>
    <w:sdtContent>
      <w:p w14:paraId="46E2921F" w14:textId="77777777" w:rsidR="00DA3DDA" w:rsidRDefault="00DA3D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0C8BB8" w14:textId="77777777" w:rsidR="00DA3DDA" w:rsidRDefault="00DA3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F64C9" w14:textId="77777777" w:rsidR="00216183" w:rsidRDefault="00216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6C07D" w14:textId="77777777" w:rsidR="00BE1012" w:rsidRDefault="00BE1012" w:rsidP="00DA3DDA">
      <w:pPr>
        <w:spacing w:after="0" w:line="240" w:lineRule="auto"/>
      </w:pPr>
      <w:r>
        <w:separator/>
      </w:r>
    </w:p>
  </w:footnote>
  <w:footnote w:type="continuationSeparator" w:id="0">
    <w:p w14:paraId="1B962AD4" w14:textId="77777777" w:rsidR="00BE1012" w:rsidRDefault="00BE1012" w:rsidP="00DA3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8C87" w14:textId="77777777" w:rsidR="00DA3DDA" w:rsidRDefault="00DA3DDA" w:rsidP="00DA3DD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7D4" w14:textId="77777777" w:rsidR="00216183" w:rsidRDefault="00216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206E7"/>
    <w:multiLevelType w:val="hybridMultilevel"/>
    <w:tmpl w:val="E9E80DF2"/>
    <w:lvl w:ilvl="0" w:tplc="97668E22">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0EAF"/>
    <w:multiLevelType w:val="hybridMultilevel"/>
    <w:tmpl w:val="1FAE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25EFD"/>
    <w:multiLevelType w:val="hybridMultilevel"/>
    <w:tmpl w:val="44840214"/>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01059"/>
    <w:multiLevelType w:val="hybridMultilevel"/>
    <w:tmpl w:val="D2769BA8"/>
    <w:lvl w:ilvl="0" w:tplc="2D08D2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06C3E"/>
    <w:multiLevelType w:val="hybridMultilevel"/>
    <w:tmpl w:val="2884A2D2"/>
    <w:lvl w:ilvl="0" w:tplc="A0F66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C27DF"/>
    <w:multiLevelType w:val="multilevel"/>
    <w:tmpl w:val="9AE026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4DD2727"/>
    <w:multiLevelType w:val="hybridMultilevel"/>
    <w:tmpl w:val="005649A0"/>
    <w:lvl w:ilvl="0" w:tplc="0E94AAE8">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86FA6"/>
    <w:multiLevelType w:val="hybridMultilevel"/>
    <w:tmpl w:val="0608DCE4"/>
    <w:lvl w:ilvl="0" w:tplc="C1CC54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04F80"/>
    <w:multiLevelType w:val="hybridMultilevel"/>
    <w:tmpl w:val="5EA2F55A"/>
    <w:lvl w:ilvl="0" w:tplc="D76CF52E">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71B71"/>
    <w:multiLevelType w:val="hybridMultilevel"/>
    <w:tmpl w:val="9E164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F3E55"/>
    <w:multiLevelType w:val="hybridMultilevel"/>
    <w:tmpl w:val="A5541AC8"/>
    <w:lvl w:ilvl="0" w:tplc="4F3056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D2C20"/>
    <w:multiLevelType w:val="hybridMultilevel"/>
    <w:tmpl w:val="0F06C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17BF8"/>
    <w:multiLevelType w:val="hybridMultilevel"/>
    <w:tmpl w:val="77D6E816"/>
    <w:lvl w:ilvl="0" w:tplc="04F0C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2F99"/>
    <w:multiLevelType w:val="hybridMultilevel"/>
    <w:tmpl w:val="9BD24994"/>
    <w:lvl w:ilvl="0" w:tplc="B548FA0E">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B234B0"/>
    <w:multiLevelType w:val="hybridMultilevel"/>
    <w:tmpl w:val="CF907170"/>
    <w:lvl w:ilvl="0" w:tplc="5650B1C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12"/>
  </w:num>
  <w:num w:numId="9">
    <w:abstractNumId w:val="9"/>
  </w:num>
  <w:num w:numId="10">
    <w:abstractNumId w:val="3"/>
  </w:num>
  <w:num w:numId="11">
    <w:abstractNumId w:val="4"/>
  </w:num>
  <w:num w:numId="12">
    <w:abstractNumId w:val="13"/>
  </w:num>
  <w:num w:numId="13">
    <w:abstractNumId w:val="7"/>
  </w:num>
  <w:num w:numId="14">
    <w:abstractNumId w:val="0"/>
  </w:num>
  <w:num w:numId="15">
    <w:abstractNumId w:val="14"/>
  </w:num>
  <w:num w:numId="16">
    <w:abstractNumId w:val="6"/>
  </w:num>
  <w:num w:numId="17">
    <w:abstractNumId w:val="6"/>
    <w:lvlOverride w:ilvl="0">
      <w:startOverride w:val="1"/>
    </w:lvlOverride>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F8"/>
    <w:rsid w:val="00003E05"/>
    <w:rsid w:val="00004747"/>
    <w:rsid w:val="00011A05"/>
    <w:rsid w:val="000133C8"/>
    <w:rsid w:val="00015CD5"/>
    <w:rsid w:val="00016218"/>
    <w:rsid w:val="00016B0A"/>
    <w:rsid w:val="00016F15"/>
    <w:rsid w:val="00020213"/>
    <w:rsid w:val="00021F80"/>
    <w:rsid w:val="000238FB"/>
    <w:rsid w:val="0002738D"/>
    <w:rsid w:val="0003046A"/>
    <w:rsid w:val="00030F8C"/>
    <w:rsid w:val="00032396"/>
    <w:rsid w:val="0003475D"/>
    <w:rsid w:val="00034FD1"/>
    <w:rsid w:val="000363D1"/>
    <w:rsid w:val="00036423"/>
    <w:rsid w:val="00045FCA"/>
    <w:rsid w:val="00050B11"/>
    <w:rsid w:val="00052829"/>
    <w:rsid w:val="000536B8"/>
    <w:rsid w:val="000537DA"/>
    <w:rsid w:val="00057009"/>
    <w:rsid w:val="000619E2"/>
    <w:rsid w:val="00062EA8"/>
    <w:rsid w:val="00064376"/>
    <w:rsid w:val="0007687F"/>
    <w:rsid w:val="00080CE4"/>
    <w:rsid w:val="00081891"/>
    <w:rsid w:val="00083CEA"/>
    <w:rsid w:val="00084826"/>
    <w:rsid w:val="000854FD"/>
    <w:rsid w:val="00086A3A"/>
    <w:rsid w:val="00092A45"/>
    <w:rsid w:val="00095F61"/>
    <w:rsid w:val="000A1800"/>
    <w:rsid w:val="000B4E0F"/>
    <w:rsid w:val="000B580C"/>
    <w:rsid w:val="000B592F"/>
    <w:rsid w:val="000C5967"/>
    <w:rsid w:val="000D2F23"/>
    <w:rsid w:val="000D4B9A"/>
    <w:rsid w:val="000D5368"/>
    <w:rsid w:val="000E6642"/>
    <w:rsid w:val="000E6838"/>
    <w:rsid w:val="000F337E"/>
    <w:rsid w:val="000F4315"/>
    <w:rsid w:val="00103125"/>
    <w:rsid w:val="00107373"/>
    <w:rsid w:val="00107537"/>
    <w:rsid w:val="00111880"/>
    <w:rsid w:val="001125A6"/>
    <w:rsid w:val="00112B7C"/>
    <w:rsid w:val="00114324"/>
    <w:rsid w:val="0011539F"/>
    <w:rsid w:val="00116E18"/>
    <w:rsid w:val="00116F97"/>
    <w:rsid w:val="0011784C"/>
    <w:rsid w:val="00120E7A"/>
    <w:rsid w:val="0012405F"/>
    <w:rsid w:val="00125DAD"/>
    <w:rsid w:val="00133353"/>
    <w:rsid w:val="00140B1A"/>
    <w:rsid w:val="00140E34"/>
    <w:rsid w:val="0014198B"/>
    <w:rsid w:val="00142820"/>
    <w:rsid w:val="00143895"/>
    <w:rsid w:val="001443D9"/>
    <w:rsid w:val="00144BEB"/>
    <w:rsid w:val="00146474"/>
    <w:rsid w:val="00147E62"/>
    <w:rsid w:val="00147EB8"/>
    <w:rsid w:val="001524CB"/>
    <w:rsid w:val="0015478B"/>
    <w:rsid w:val="00156743"/>
    <w:rsid w:val="00157EAF"/>
    <w:rsid w:val="00164D35"/>
    <w:rsid w:val="00175E3C"/>
    <w:rsid w:val="0018234F"/>
    <w:rsid w:val="001918DC"/>
    <w:rsid w:val="001928CF"/>
    <w:rsid w:val="00195255"/>
    <w:rsid w:val="001956B9"/>
    <w:rsid w:val="00195EE8"/>
    <w:rsid w:val="00196370"/>
    <w:rsid w:val="001A41BF"/>
    <w:rsid w:val="001A4F58"/>
    <w:rsid w:val="001A5FE8"/>
    <w:rsid w:val="001B12AB"/>
    <w:rsid w:val="001B22DE"/>
    <w:rsid w:val="001B555A"/>
    <w:rsid w:val="001B5953"/>
    <w:rsid w:val="001C1746"/>
    <w:rsid w:val="001C293C"/>
    <w:rsid w:val="001C5D2F"/>
    <w:rsid w:val="001C7D31"/>
    <w:rsid w:val="001D13A4"/>
    <w:rsid w:val="001D4C80"/>
    <w:rsid w:val="001E0B16"/>
    <w:rsid w:val="001E4217"/>
    <w:rsid w:val="001F5FB2"/>
    <w:rsid w:val="00201428"/>
    <w:rsid w:val="0020567F"/>
    <w:rsid w:val="0020657D"/>
    <w:rsid w:val="002070A4"/>
    <w:rsid w:val="00216183"/>
    <w:rsid w:val="002226D4"/>
    <w:rsid w:val="0022709E"/>
    <w:rsid w:val="00231A50"/>
    <w:rsid w:val="00234F16"/>
    <w:rsid w:val="00237B72"/>
    <w:rsid w:val="00240B13"/>
    <w:rsid w:val="002459E3"/>
    <w:rsid w:val="00251791"/>
    <w:rsid w:val="00253A3B"/>
    <w:rsid w:val="00253DCA"/>
    <w:rsid w:val="002548EB"/>
    <w:rsid w:val="0025669C"/>
    <w:rsid w:val="00270D63"/>
    <w:rsid w:val="00271B9D"/>
    <w:rsid w:val="00271FD3"/>
    <w:rsid w:val="00272FA3"/>
    <w:rsid w:val="0027587E"/>
    <w:rsid w:val="00275C32"/>
    <w:rsid w:val="002850B5"/>
    <w:rsid w:val="00287BD0"/>
    <w:rsid w:val="00290F8A"/>
    <w:rsid w:val="002928BF"/>
    <w:rsid w:val="002934DE"/>
    <w:rsid w:val="00295BD8"/>
    <w:rsid w:val="002966C5"/>
    <w:rsid w:val="00296DA8"/>
    <w:rsid w:val="002A134D"/>
    <w:rsid w:val="002A29A1"/>
    <w:rsid w:val="002A6915"/>
    <w:rsid w:val="002A6FDB"/>
    <w:rsid w:val="002A7D2C"/>
    <w:rsid w:val="002B2E8D"/>
    <w:rsid w:val="002B3E3A"/>
    <w:rsid w:val="002B7A25"/>
    <w:rsid w:val="002C1E1E"/>
    <w:rsid w:val="002C2378"/>
    <w:rsid w:val="002C2726"/>
    <w:rsid w:val="002C3E30"/>
    <w:rsid w:val="002C48A8"/>
    <w:rsid w:val="002C5713"/>
    <w:rsid w:val="002D2EEA"/>
    <w:rsid w:val="002D5228"/>
    <w:rsid w:val="002E1991"/>
    <w:rsid w:val="002E1DE8"/>
    <w:rsid w:val="002E3205"/>
    <w:rsid w:val="002E34C4"/>
    <w:rsid w:val="002E49AE"/>
    <w:rsid w:val="002E67D1"/>
    <w:rsid w:val="002E6A76"/>
    <w:rsid w:val="002E7030"/>
    <w:rsid w:val="002F2E8D"/>
    <w:rsid w:val="00306994"/>
    <w:rsid w:val="00310A2A"/>
    <w:rsid w:val="00314D59"/>
    <w:rsid w:val="003200DB"/>
    <w:rsid w:val="00333329"/>
    <w:rsid w:val="0033433D"/>
    <w:rsid w:val="0034017E"/>
    <w:rsid w:val="00341240"/>
    <w:rsid w:val="00344E7F"/>
    <w:rsid w:val="00346A30"/>
    <w:rsid w:val="00352659"/>
    <w:rsid w:val="00352CC3"/>
    <w:rsid w:val="00356A5A"/>
    <w:rsid w:val="003622FB"/>
    <w:rsid w:val="00372738"/>
    <w:rsid w:val="00375802"/>
    <w:rsid w:val="00376832"/>
    <w:rsid w:val="003804D6"/>
    <w:rsid w:val="00381D43"/>
    <w:rsid w:val="00386AC9"/>
    <w:rsid w:val="003958A7"/>
    <w:rsid w:val="003A4DBF"/>
    <w:rsid w:val="003A63B2"/>
    <w:rsid w:val="003B07BC"/>
    <w:rsid w:val="003B5757"/>
    <w:rsid w:val="003B594B"/>
    <w:rsid w:val="003B5D13"/>
    <w:rsid w:val="003C0439"/>
    <w:rsid w:val="003C11E8"/>
    <w:rsid w:val="003C1951"/>
    <w:rsid w:val="003C640A"/>
    <w:rsid w:val="003D14CA"/>
    <w:rsid w:val="003D5A0E"/>
    <w:rsid w:val="003E44FB"/>
    <w:rsid w:val="003E7813"/>
    <w:rsid w:val="003F0AC9"/>
    <w:rsid w:val="003F1ED8"/>
    <w:rsid w:val="003F32BC"/>
    <w:rsid w:val="003F40E0"/>
    <w:rsid w:val="003F47EE"/>
    <w:rsid w:val="003F60D6"/>
    <w:rsid w:val="003F6723"/>
    <w:rsid w:val="004062EF"/>
    <w:rsid w:val="00406FD7"/>
    <w:rsid w:val="004128C4"/>
    <w:rsid w:val="00413863"/>
    <w:rsid w:val="00420F14"/>
    <w:rsid w:val="00422041"/>
    <w:rsid w:val="00424742"/>
    <w:rsid w:val="00424EFF"/>
    <w:rsid w:val="00437904"/>
    <w:rsid w:val="00440B5C"/>
    <w:rsid w:val="00442E4A"/>
    <w:rsid w:val="004462C9"/>
    <w:rsid w:val="00446774"/>
    <w:rsid w:val="00450DDA"/>
    <w:rsid w:val="00456D9D"/>
    <w:rsid w:val="00457F4F"/>
    <w:rsid w:val="004627BF"/>
    <w:rsid w:val="004633D2"/>
    <w:rsid w:val="004718DD"/>
    <w:rsid w:val="004721AF"/>
    <w:rsid w:val="0048442D"/>
    <w:rsid w:val="00484F78"/>
    <w:rsid w:val="00485462"/>
    <w:rsid w:val="00485BFA"/>
    <w:rsid w:val="004928F3"/>
    <w:rsid w:val="004941D3"/>
    <w:rsid w:val="00497B14"/>
    <w:rsid w:val="004B1571"/>
    <w:rsid w:val="004B28FB"/>
    <w:rsid w:val="004B38E4"/>
    <w:rsid w:val="004B605B"/>
    <w:rsid w:val="004C1963"/>
    <w:rsid w:val="004C3E25"/>
    <w:rsid w:val="004D01CB"/>
    <w:rsid w:val="004D1058"/>
    <w:rsid w:val="004D1BD3"/>
    <w:rsid w:val="004D34D4"/>
    <w:rsid w:val="004E2391"/>
    <w:rsid w:val="004E4F9B"/>
    <w:rsid w:val="004E553C"/>
    <w:rsid w:val="004E7F6D"/>
    <w:rsid w:val="004F58D1"/>
    <w:rsid w:val="0050056B"/>
    <w:rsid w:val="0050124E"/>
    <w:rsid w:val="005038DB"/>
    <w:rsid w:val="005044F7"/>
    <w:rsid w:val="00512BD3"/>
    <w:rsid w:val="00517D7E"/>
    <w:rsid w:val="005214D7"/>
    <w:rsid w:val="00521D85"/>
    <w:rsid w:val="0052214F"/>
    <w:rsid w:val="005223F9"/>
    <w:rsid w:val="0052406D"/>
    <w:rsid w:val="00530733"/>
    <w:rsid w:val="00532A1A"/>
    <w:rsid w:val="00534DD3"/>
    <w:rsid w:val="00534FA1"/>
    <w:rsid w:val="00540107"/>
    <w:rsid w:val="00540EC2"/>
    <w:rsid w:val="00542E7C"/>
    <w:rsid w:val="005440D8"/>
    <w:rsid w:val="00544B2C"/>
    <w:rsid w:val="00552877"/>
    <w:rsid w:val="0055348D"/>
    <w:rsid w:val="00554491"/>
    <w:rsid w:val="00557591"/>
    <w:rsid w:val="00557A49"/>
    <w:rsid w:val="00557D5A"/>
    <w:rsid w:val="00560BF2"/>
    <w:rsid w:val="00560FF1"/>
    <w:rsid w:val="00563AAF"/>
    <w:rsid w:val="005736DC"/>
    <w:rsid w:val="0057614E"/>
    <w:rsid w:val="00580CD9"/>
    <w:rsid w:val="00581736"/>
    <w:rsid w:val="00584D77"/>
    <w:rsid w:val="00590176"/>
    <w:rsid w:val="005916F0"/>
    <w:rsid w:val="00591B1B"/>
    <w:rsid w:val="005A6105"/>
    <w:rsid w:val="005A7888"/>
    <w:rsid w:val="005B03F1"/>
    <w:rsid w:val="005C072A"/>
    <w:rsid w:val="005C1F60"/>
    <w:rsid w:val="005C68A5"/>
    <w:rsid w:val="005C788B"/>
    <w:rsid w:val="005D074D"/>
    <w:rsid w:val="005D097C"/>
    <w:rsid w:val="005D0D30"/>
    <w:rsid w:val="005D1D62"/>
    <w:rsid w:val="005D59BE"/>
    <w:rsid w:val="005D6E47"/>
    <w:rsid w:val="005E0B5A"/>
    <w:rsid w:val="005E2833"/>
    <w:rsid w:val="005E5C94"/>
    <w:rsid w:val="005F19EB"/>
    <w:rsid w:val="005F5EF4"/>
    <w:rsid w:val="0061181D"/>
    <w:rsid w:val="00611837"/>
    <w:rsid w:val="00611ECD"/>
    <w:rsid w:val="00612219"/>
    <w:rsid w:val="006204DF"/>
    <w:rsid w:val="00624B5A"/>
    <w:rsid w:val="00625ABB"/>
    <w:rsid w:val="00630D95"/>
    <w:rsid w:val="00632900"/>
    <w:rsid w:val="00635D3B"/>
    <w:rsid w:val="006366FC"/>
    <w:rsid w:val="006405F0"/>
    <w:rsid w:val="00641932"/>
    <w:rsid w:val="00641BDF"/>
    <w:rsid w:val="0064506A"/>
    <w:rsid w:val="006478C6"/>
    <w:rsid w:val="00654710"/>
    <w:rsid w:val="00654EF4"/>
    <w:rsid w:val="00656A9C"/>
    <w:rsid w:val="00662D37"/>
    <w:rsid w:val="00664F21"/>
    <w:rsid w:val="006716E5"/>
    <w:rsid w:val="00672170"/>
    <w:rsid w:val="00677EE7"/>
    <w:rsid w:val="006801BD"/>
    <w:rsid w:val="00684C1D"/>
    <w:rsid w:val="006903AD"/>
    <w:rsid w:val="00690E01"/>
    <w:rsid w:val="00691791"/>
    <w:rsid w:val="0069224B"/>
    <w:rsid w:val="00693B98"/>
    <w:rsid w:val="00694C19"/>
    <w:rsid w:val="00695840"/>
    <w:rsid w:val="00695FAF"/>
    <w:rsid w:val="0069601C"/>
    <w:rsid w:val="00696C74"/>
    <w:rsid w:val="006A0557"/>
    <w:rsid w:val="006A0BD4"/>
    <w:rsid w:val="006A0E28"/>
    <w:rsid w:val="006B0CCC"/>
    <w:rsid w:val="006C0090"/>
    <w:rsid w:val="006C17D8"/>
    <w:rsid w:val="006C2048"/>
    <w:rsid w:val="006C7B1B"/>
    <w:rsid w:val="006D0021"/>
    <w:rsid w:val="006D3C22"/>
    <w:rsid w:val="006D3D4B"/>
    <w:rsid w:val="006D5001"/>
    <w:rsid w:val="006D543F"/>
    <w:rsid w:val="006D59B8"/>
    <w:rsid w:val="006D7A78"/>
    <w:rsid w:val="006D7C1E"/>
    <w:rsid w:val="006E5518"/>
    <w:rsid w:val="006E7E5B"/>
    <w:rsid w:val="006F411D"/>
    <w:rsid w:val="006F45BB"/>
    <w:rsid w:val="006F64C4"/>
    <w:rsid w:val="006F7116"/>
    <w:rsid w:val="00705F5D"/>
    <w:rsid w:val="007100E9"/>
    <w:rsid w:val="00710876"/>
    <w:rsid w:val="00715685"/>
    <w:rsid w:val="00716071"/>
    <w:rsid w:val="00716FD9"/>
    <w:rsid w:val="007171AF"/>
    <w:rsid w:val="00717213"/>
    <w:rsid w:val="0071769D"/>
    <w:rsid w:val="00725176"/>
    <w:rsid w:val="00732961"/>
    <w:rsid w:val="00732FBB"/>
    <w:rsid w:val="00733901"/>
    <w:rsid w:val="007341D9"/>
    <w:rsid w:val="00734296"/>
    <w:rsid w:val="00741DD7"/>
    <w:rsid w:val="0075197B"/>
    <w:rsid w:val="00760E91"/>
    <w:rsid w:val="007710BE"/>
    <w:rsid w:val="007724EC"/>
    <w:rsid w:val="00777840"/>
    <w:rsid w:val="0078131C"/>
    <w:rsid w:val="00784527"/>
    <w:rsid w:val="00787726"/>
    <w:rsid w:val="00790A72"/>
    <w:rsid w:val="00790F34"/>
    <w:rsid w:val="00794AC0"/>
    <w:rsid w:val="00795A6E"/>
    <w:rsid w:val="00795D4D"/>
    <w:rsid w:val="00797FF2"/>
    <w:rsid w:val="007A00E6"/>
    <w:rsid w:val="007A126F"/>
    <w:rsid w:val="007A1B69"/>
    <w:rsid w:val="007A29C6"/>
    <w:rsid w:val="007A7D77"/>
    <w:rsid w:val="007B0DAA"/>
    <w:rsid w:val="007B1CF0"/>
    <w:rsid w:val="007B3F71"/>
    <w:rsid w:val="007B45F3"/>
    <w:rsid w:val="007C47C3"/>
    <w:rsid w:val="007C5333"/>
    <w:rsid w:val="007D5765"/>
    <w:rsid w:val="007E3799"/>
    <w:rsid w:val="007E6582"/>
    <w:rsid w:val="007F378E"/>
    <w:rsid w:val="007F5B25"/>
    <w:rsid w:val="007F77E3"/>
    <w:rsid w:val="008022B8"/>
    <w:rsid w:val="00804653"/>
    <w:rsid w:val="00806561"/>
    <w:rsid w:val="00806A4D"/>
    <w:rsid w:val="00806D67"/>
    <w:rsid w:val="008206C5"/>
    <w:rsid w:val="00823795"/>
    <w:rsid w:val="00825B7E"/>
    <w:rsid w:val="00832481"/>
    <w:rsid w:val="0083266A"/>
    <w:rsid w:val="00833DB2"/>
    <w:rsid w:val="00843B50"/>
    <w:rsid w:val="00846D4A"/>
    <w:rsid w:val="00851C45"/>
    <w:rsid w:val="00853E7E"/>
    <w:rsid w:val="00855E16"/>
    <w:rsid w:val="00855EFF"/>
    <w:rsid w:val="00860988"/>
    <w:rsid w:val="00862BC2"/>
    <w:rsid w:val="0086665B"/>
    <w:rsid w:val="00866992"/>
    <w:rsid w:val="00867E5F"/>
    <w:rsid w:val="008733D4"/>
    <w:rsid w:val="00873CFC"/>
    <w:rsid w:val="008742B1"/>
    <w:rsid w:val="00882033"/>
    <w:rsid w:val="00882225"/>
    <w:rsid w:val="008827A8"/>
    <w:rsid w:val="00883024"/>
    <w:rsid w:val="00884368"/>
    <w:rsid w:val="0088484E"/>
    <w:rsid w:val="00886D19"/>
    <w:rsid w:val="0088762F"/>
    <w:rsid w:val="00892936"/>
    <w:rsid w:val="00892BFA"/>
    <w:rsid w:val="00895B3E"/>
    <w:rsid w:val="00896279"/>
    <w:rsid w:val="008A2167"/>
    <w:rsid w:val="008A4847"/>
    <w:rsid w:val="008B2252"/>
    <w:rsid w:val="008B5F9F"/>
    <w:rsid w:val="008B68A2"/>
    <w:rsid w:val="008B7A14"/>
    <w:rsid w:val="008C0D1C"/>
    <w:rsid w:val="008C3FFF"/>
    <w:rsid w:val="008D2449"/>
    <w:rsid w:val="008D3E68"/>
    <w:rsid w:val="008E11F0"/>
    <w:rsid w:val="008E40B0"/>
    <w:rsid w:val="008F12B6"/>
    <w:rsid w:val="008F6B28"/>
    <w:rsid w:val="008F7615"/>
    <w:rsid w:val="00901271"/>
    <w:rsid w:val="00902790"/>
    <w:rsid w:val="00903285"/>
    <w:rsid w:val="0090405D"/>
    <w:rsid w:val="0090515A"/>
    <w:rsid w:val="00910A8C"/>
    <w:rsid w:val="00921DCB"/>
    <w:rsid w:val="009311C8"/>
    <w:rsid w:val="00932FED"/>
    <w:rsid w:val="00935377"/>
    <w:rsid w:val="00940E5A"/>
    <w:rsid w:val="00940F7C"/>
    <w:rsid w:val="009427D7"/>
    <w:rsid w:val="00942D03"/>
    <w:rsid w:val="00943E6F"/>
    <w:rsid w:val="009471EB"/>
    <w:rsid w:val="00947BAE"/>
    <w:rsid w:val="00951E9C"/>
    <w:rsid w:val="00952AD2"/>
    <w:rsid w:val="00961FBA"/>
    <w:rsid w:val="00971256"/>
    <w:rsid w:val="0097193E"/>
    <w:rsid w:val="009808E4"/>
    <w:rsid w:val="009818B6"/>
    <w:rsid w:val="009861DC"/>
    <w:rsid w:val="009870A5"/>
    <w:rsid w:val="009905E6"/>
    <w:rsid w:val="00990936"/>
    <w:rsid w:val="00990DBB"/>
    <w:rsid w:val="009933F3"/>
    <w:rsid w:val="009A776A"/>
    <w:rsid w:val="009B0469"/>
    <w:rsid w:val="009B0D46"/>
    <w:rsid w:val="009B256B"/>
    <w:rsid w:val="009B55D2"/>
    <w:rsid w:val="009C11BB"/>
    <w:rsid w:val="009C2CB6"/>
    <w:rsid w:val="009C3C82"/>
    <w:rsid w:val="009C7B51"/>
    <w:rsid w:val="009D595B"/>
    <w:rsid w:val="009E0D56"/>
    <w:rsid w:val="009E3BE2"/>
    <w:rsid w:val="009E569E"/>
    <w:rsid w:val="009E6E38"/>
    <w:rsid w:val="00A170E9"/>
    <w:rsid w:val="00A2442E"/>
    <w:rsid w:val="00A24F58"/>
    <w:rsid w:val="00A27B30"/>
    <w:rsid w:val="00A34D1A"/>
    <w:rsid w:val="00A410C2"/>
    <w:rsid w:val="00A4111C"/>
    <w:rsid w:val="00A41E8D"/>
    <w:rsid w:val="00A50A6E"/>
    <w:rsid w:val="00A51F86"/>
    <w:rsid w:val="00A52274"/>
    <w:rsid w:val="00A537AD"/>
    <w:rsid w:val="00A543C3"/>
    <w:rsid w:val="00A56C93"/>
    <w:rsid w:val="00A66109"/>
    <w:rsid w:val="00A66662"/>
    <w:rsid w:val="00A66BD5"/>
    <w:rsid w:val="00A6749C"/>
    <w:rsid w:val="00A85A87"/>
    <w:rsid w:val="00A86D3A"/>
    <w:rsid w:val="00A9070C"/>
    <w:rsid w:val="00A91740"/>
    <w:rsid w:val="00A92EC1"/>
    <w:rsid w:val="00A93308"/>
    <w:rsid w:val="00A94FFA"/>
    <w:rsid w:val="00A963BF"/>
    <w:rsid w:val="00A9676B"/>
    <w:rsid w:val="00A97C06"/>
    <w:rsid w:val="00A97E66"/>
    <w:rsid w:val="00AA2AA9"/>
    <w:rsid w:val="00AA411D"/>
    <w:rsid w:val="00AA4EED"/>
    <w:rsid w:val="00AB7ABA"/>
    <w:rsid w:val="00AC55F6"/>
    <w:rsid w:val="00AD146B"/>
    <w:rsid w:val="00AD36C3"/>
    <w:rsid w:val="00AE31EB"/>
    <w:rsid w:val="00AE42CC"/>
    <w:rsid w:val="00AE57D0"/>
    <w:rsid w:val="00AE5A53"/>
    <w:rsid w:val="00AE6D99"/>
    <w:rsid w:val="00AE7714"/>
    <w:rsid w:val="00AF1B1A"/>
    <w:rsid w:val="00AF4016"/>
    <w:rsid w:val="00AF4F91"/>
    <w:rsid w:val="00AF7F74"/>
    <w:rsid w:val="00B01775"/>
    <w:rsid w:val="00B10FB4"/>
    <w:rsid w:val="00B13115"/>
    <w:rsid w:val="00B13EB7"/>
    <w:rsid w:val="00B140D0"/>
    <w:rsid w:val="00B17A60"/>
    <w:rsid w:val="00B2178B"/>
    <w:rsid w:val="00B2281D"/>
    <w:rsid w:val="00B22846"/>
    <w:rsid w:val="00B22C7A"/>
    <w:rsid w:val="00B23B82"/>
    <w:rsid w:val="00B2641C"/>
    <w:rsid w:val="00B3388E"/>
    <w:rsid w:val="00B35A3A"/>
    <w:rsid w:val="00B37E4F"/>
    <w:rsid w:val="00B408A7"/>
    <w:rsid w:val="00B40908"/>
    <w:rsid w:val="00B46891"/>
    <w:rsid w:val="00B52D14"/>
    <w:rsid w:val="00B5571D"/>
    <w:rsid w:val="00B60B62"/>
    <w:rsid w:val="00B63EAD"/>
    <w:rsid w:val="00B64094"/>
    <w:rsid w:val="00B64D41"/>
    <w:rsid w:val="00B653B8"/>
    <w:rsid w:val="00B6692A"/>
    <w:rsid w:val="00B73B13"/>
    <w:rsid w:val="00B74380"/>
    <w:rsid w:val="00B74886"/>
    <w:rsid w:val="00B751AC"/>
    <w:rsid w:val="00B844DF"/>
    <w:rsid w:val="00B8504F"/>
    <w:rsid w:val="00B85C69"/>
    <w:rsid w:val="00B86834"/>
    <w:rsid w:val="00B879B4"/>
    <w:rsid w:val="00B90FD1"/>
    <w:rsid w:val="00B91C16"/>
    <w:rsid w:val="00B9236A"/>
    <w:rsid w:val="00B937F2"/>
    <w:rsid w:val="00B93FE4"/>
    <w:rsid w:val="00B9404A"/>
    <w:rsid w:val="00B959C6"/>
    <w:rsid w:val="00B95AF4"/>
    <w:rsid w:val="00B97915"/>
    <w:rsid w:val="00BA159E"/>
    <w:rsid w:val="00BA4032"/>
    <w:rsid w:val="00BA4B1C"/>
    <w:rsid w:val="00BA4CCE"/>
    <w:rsid w:val="00BA682C"/>
    <w:rsid w:val="00BA7F67"/>
    <w:rsid w:val="00BB1D03"/>
    <w:rsid w:val="00BB52DC"/>
    <w:rsid w:val="00BC2D6D"/>
    <w:rsid w:val="00BC5BF5"/>
    <w:rsid w:val="00BD12C7"/>
    <w:rsid w:val="00BD1969"/>
    <w:rsid w:val="00BD6A23"/>
    <w:rsid w:val="00BD7422"/>
    <w:rsid w:val="00BD7DFE"/>
    <w:rsid w:val="00BE1012"/>
    <w:rsid w:val="00BE3268"/>
    <w:rsid w:val="00BF17E5"/>
    <w:rsid w:val="00BF4E83"/>
    <w:rsid w:val="00BF523B"/>
    <w:rsid w:val="00C00437"/>
    <w:rsid w:val="00C06874"/>
    <w:rsid w:val="00C1054A"/>
    <w:rsid w:val="00C22CD7"/>
    <w:rsid w:val="00C26637"/>
    <w:rsid w:val="00C34C10"/>
    <w:rsid w:val="00C35595"/>
    <w:rsid w:val="00C376FF"/>
    <w:rsid w:val="00C4079E"/>
    <w:rsid w:val="00C4569F"/>
    <w:rsid w:val="00C477DD"/>
    <w:rsid w:val="00C477E2"/>
    <w:rsid w:val="00C54BA2"/>
    <w:rsid w:val="00C55ABA"/>
    <w:rsid w:val="00C621CB"/>
    <w:rsid w:val="00C628D5"/>
    <w:rsid w:val="00C65497"/>
    <w:rsid w:val="00C6678D"/>
    <w:rsid w:val="00C66BF6"/>
    <w:rsid w:val="00C7192F"/>
    <w:rsid w:val="00C839AA"/>
    <w:rsid w:val="00C84668"/>
    <w:rsid w:val="00CA11D6"/>
    <w:rsid w:val="00CA2ADC"/>
    <w:rsid w:val="00CA5608"/>
    <w:rsid w:val="00CB2CD2"/>
    <w:rsid w:val="00CB3129"/>
    <w:rsid w:val="00CB70D0"/>
    <w:rsid w:val="00CC42ED"/>
    <w:rsid w:val="00CC5901"/>
    <w:rsid w:val="00CC7DEE"/>
    <w:rsid w:val="00CD10C1"/>
    <w:rsid w:val="00CD5282"/>
    <w:rsid w:val="00CE00C6"/>
    <w:rsid w:val="00CE3800"/>
    <w:rsid w:val="00CE665A"/>
    <w:rsid w:val="00CE7837"/>
    <w:rsid w:val="00CE79A5"/>
    <w:rsid w:val="00CF1B6F"/>
    <w:rsid w:val="00CF23EA"/>
    <w:rsid w:val="00CF246F"/>
    <w:rsid w:val="00CF4DB9"/>
    <w:rsid w:val="00D02E0E"/>
    <w:rsid w:val="00D03D1E"/>
    <w:rsid w:val="00D05F31"/>
    <w:rsid w:val="00D06858"/>
    <w:rsid w:val="00D07292"/>
    <w:rsid w:val="00D13A96"/>
    <w:rsid w:val="00D20150"/>
    <w:rsid w:val="00D21867"/>
    <w:rsid w:val="00D2339A"/>
    <w:rsid w:val="00D24C36"/>
    <w:rsid w:val="00D25230"/>
    <w:rsid w:val="00D26657"/>
    <w:rsid w:val="00D303FC"/>
    <w:rsid w:val="00D32407"/>
    <w:rsid w:val="00D346FD"/>
    <w:rsid w:val="00D34BE3"/>
    <w:rsid w:val="00D36DEA"/>
    <w:rsid w:val="00D41B54"/>
    <w:rsid w:val="00D42A63"/>
    <w:rsid w:val="00D45962"/>
    <w:rsid w:val="00D47F20"/>
    <w:rsid w:val="00D53126"/>
    <w:rsid w:val="00D53FFD"/>
    <w:rsid w:val="00D56FE9"/>
    <w:rsid w:val="00D578CF"/>
    <w:rsid w:val="00D64728"/>
    <w:rsid w:val="00D6771D"/>
    <w:rsid w:val="00D80890"/>
    <w:rsid w:val="00D81E68"/>
    <w:rsid w:val="00D8664C"/>
    <w:rsid w:val="00D93FBF"/>
    <w:rsid w:val="00D94611"/>
    <w:rsid w:val="00D964DC"/>
    <w:rsid w:val="00D970A6"/>
    <w:rsid w:val="00D9770D"/>
    <w:rsid w:val="00DA3DDA"/>
    <w:rsid w:val="00DB04C1"/>
    <w:rsid w:val="00DB5FB1"/>
    <w:rsid w:val="00DB6C8D"/>
    <w:rsid w:val="00DB77DD"/>
    <w:rsid w:val="00DC2169"/>
    <w:rsid w:val="00DC33A6"/>
    <w:rsid w:val="00DC3DCB"/>
    <w:rsid w:val="00DC5DA3"/>
    <w:rsid w:val="00DC700F"/>
    <w:rsid w:val="00DD4399"/>
    <w:rsid w:val="00DD71A4"/>
    <w:rsid w:val="00DE06DE"/>
    <w:rsid w:val="00DE48FC"/>
    <w:rsid w:val="00DF1902"/>
    <w:rsid w:val="00DF2301"/>
    <w:rsid w:val="00DF25B3"/>
    <w:rsid w:val="00DF2FDA"/>
    <w:rsid w:val="00DF4AEE"/>
    <w:rsid w:val="00DF5FAF"/>
    <w:rsid w:val="00E101E3"/>
    <w:rsid w:val="00E10413"/>
    <w:rsid w:val="00E12196"/>
    <w:rsid w:val="00E1391E"/>
    <w:rsid w:val="00E24BC2"/>
    <w:rsid w:val="00E261CE"/>
    <w:rsid w:val="00E32A52"/>
    <w:rsid w:val="00E32B8E"/>
    <w:rsid w:val="00E35963"/>
    <w:rsid w:val="00E3723E"/>
    <w:rsid w:val="00E4079C"/>
    <w:rsid w:val="00E5040F"/>
    <w:rsid w:val="00E5065A"/>
    <w:rsid w:val="00E5195D"/>
    <w:rsid w:val="00E5296F"/>
    <w:rsid w:val="00E53168"/>
    <w:rsid w:val="00E5408D"/>
    <w:rsid w:val="00E54E2B"/>
    <w:rsid w:val="00E61F90"/>
    <w:rsid w:val="00E629C3"/>
    <w:rsid w:val="00E64D9A"/>
    <w:rsid w:val="00E666D8"/>
    <w:rsid w:val="00E6760C"/>
    <w:rsid w:val="00E71687"/>
    <w:rsid w:val="00E71CDF"/>
    <w:rsid w:val="00E725DC"/>
    <w:rsid w:val="00E737DF"/>
    <w:rsid w:val="00E74A17"/>
    <w:rsid w:val="00E83774"/>
    <w:rsid w:val="00E871BA"/>
    <w:rsid w:val="00E87434"/>
    <w:rsid w:val="00E87B9F"/>
    <w:rsid w:val="00E9023C"/>
    <w:rsid w:val="00E907D4"/>
    <w:rsid w:val="00E90EA5"/>
    <w:rsid w:val="00E916CF"/>
    <w:rsid w:val="00E9177E"/>
    <w:rsid w:val="00E945BC"/>
    <w:rsid w:val="00EA06A7"/>
    <w:rsid w:val="00EB3628"/>
    <w:rsid w:val="00EB70F3"/>
    <w:rsid w:val="00EC2502"/>
    <w:rsid w:val="00EC50DF"/>
    <w:rsid w:val="00EC54FC"/>
    <w:rsid w:val="00ED4389"/>
    <w:rsid w:val="00ED4BB2"/>
    <w:rsid w:val="00ED6BF8"/>
    <w:rsid w:val="00ED77DA"/>
    <w:rsid w:val="00EE111E"/>
    <w:rsid w:val="00EE5F33"/>
    <w:rsid w:val="00EE6B08"/>
    <w:rsid w:val="00EF0279"/>
    <w:rsid w:val="00EF09FB"/>
    <w:rsid w:val="00EF1C59"/>
    <w:rsid w:val="00F008B3"/>
    <w:rsid w:val="00F02497"/>
    <w:rsid w:val="00F031F9"/>
    <w:rsid w:val="00F03960"/>
    <w:rsid w:val="00F04E4D"/>
    <w:rsid w:val="00F0609C"/>
    <w:rsid w:val="00F06AA4"/>
    <w:rsid w:val="00F10ACA"/>
    <w:rsid w:val="00F2501C"/>
    <w:rsid w:val="00F268CD"/>
    <w:rsid w:val="00F30B8F"/>
    <w:rsid w:val="00F31121"/>
    <w:rsid w:val="00F44794"/>
    <w:rsid w:val="00F47267"/>
    <w:rsid w:val="00F50881"/>
    <w:rsid w:val="00F523E4"/>
    <w:rsid w:val="00F554E3"/>
    <w:rsid w:val="00F559ED"/>
    <w:rsid w:val="00F55EF2"/>
    <w:rsid w:val="00F573B0"/>
    <w:rsid w:val="00F678BB"/>
    <w:rsid w:val="00F72036"/>
    <w:rsid w:val="00F8182B"/>
    <w:rsid w:val="00F82E93"/>
    <w:rsid w:val="00F831DE"/>
    <w:rsid w:val="00F836A1"/>
    <w:rsid w:val="00F87E4B"/>
    <w:rsid w:val="00F904FD"/>
    <w:rsid w:val="00F926BA"/>
    <w:rsid w:val="00FB00B5"/>
    <w:rsid w:val="00FB01D8"/>
    <w:rsid w:val="00FC05B4"/>
    <w:rsid w:val="00FC302A"/>
    <w:rsid w:val="00FC654C"/>
    <w:rsid w:val="00FC7CC3"/>
    <w:rsid w:val="00FD5139"/>
    <w:rsid w:val="00FD6374"/>
    <w:rsid w:val="00FD642F"/>
    <w:rsid w:val="00FD7817"/>
    <w:rsid w:val="00FE19D0"/>
    <w:rsid w:val="00FE69EB"/>
    <w:rsid w:val="00FF087C"/>
    <w:rsid w:val="00FF6EA5"/>
    <w:rsid w:val="00FF77E1"/>
    <w:rsid w:val="00FF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B9E44"/>
  <w15:chartTrackingRefBased/>
  <w15:docId w15:val="{B27E62F9-2142-4FBB-B658-C092E9A8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7BC"/>
    <w:pPr>
      <w:spacing w:after="160"/>
      <w:contextualSpacing/>
      <w:jc w:val="left"/>
    </w:pPr>
    <w:rPr>
      <w:color w:val="000000" w:themeColor="text1"/>
    </w:rPr>
  </w:style>
  <w:style w:type="paragraph" w:styleId="Heading1">
    <w:name w:val="heading 1"/>
    <w:basedOn w:val="Normal"/>
    <w:next w:val="Normal"/>
    <w:link w:val="Heading1Char"/>
    <w:autoRedefine/>
    <w:uiPriority w:val="9"/>
    <w:qFormat/>
    <w:rsid w:val="00D578CF"/>
    <w:pPr>
      <w:keepNext/>
      <w:jc w:val="center"/>
      <w:outlineLvl w:val="0"/>
    </w:pPr>
    <w:rPr>
      <w:u w:val="single"/>
    </w:rPr>
  </w:style>
  <w:style w:type="paragraph" w:styleId="Heading2">
    <w:name w:val="heading 2"/>
    <w:basedOn w:val="Normal"/>
    <w:next w:val="Normal"/>
    <w:link w:val="Heading2Char"/>
    <w:autoRedefine/>
    <w:uiPriority w:val="9"/>
    <w:unhideWhenUsed/>
    <w:qFormat/>
    <w:rsid w:val="00D578CF"/>
    <w:pPr>
      <w:keepNext/>
      <w:keepLines/>
      <w:numPr>
        <w:numId w:val="16"/>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8D3E68"/>
    <w:pPr>
      <w:keepNext/>
      <w:keepLines/>
      <w:numPr>
        <w:numId w:val="18"/>
      </w:numPr>
      <w:spacing w:before="160" w:after="120"/>
      <w:ind w:left="1440" w:hanging="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45962"/>
    <w:pPr>
      <w:keepNext/>
      <w:keepLines/>
      <w:numPr>
        <w:numId w:val="14"/>
      </w:numPr>
      <w:spacing w:before="40" w:after="0"/>
      <w:ind w:left="2160" w:hanging="720"/>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CF"/>
    <w:rPr>
      <w:color w:val="000000" w:themeColor="text1"/>
      <w:u w:val="single"/>
    </w:rPr>
  </w:style>
  <w:style w:type="character" w:customStyle="1" w:styleId="Heading2Char">
    <w:name w:val="Heading 2 Char"/>
    <w:basedOn w:val="DefaultParagraphFont"/>
    <w:link w:val="Heading2"/>
    <w:uiPriority w:val="9"/>
    <w:rsid w:val="00D578CF"/>
    <w:rPr>
      <w:rFonts w:eastAsiaTheme="majorEastAsia" w:cstheme="majorBidi"/>
      <w:color w:val="000000" w:themeColor="text1"/>
      <w:szCs w:val="26"/>
    </w:rPr>
  </w:style>
  <w:style w:type="paragraph" w:styleId="Title">
    <w:name w:val="Title"/>
    <w:basedOn w:val="Normal"/>
    <w:next w:val="Normal"/>
    <w:link w:val="TitleChar"/>
    <w:uiPriority w:val="10"/>
    <w:qFormat/>
    <w:rsid w:val="00D64728"/>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D64728"/>
    <w:rPr>
      <w:rFonts w:eastAsiaTheme="majorEastAsia" w:cstheme="majorBidi"/>
      <w:spacing w:val="-10"/>
      <w:kern w:val="28"/>
      <w:sz w:val="32"/>
      <w:szCs w:val="56"/>
    </w:rPr>
  </w:style>
  <w:style w:type="paragraph" w:styleId="TOCHeading">
    <w:name w:val="TOC Heading"/>
    <w:basedOn w:val="Heading1"/>
    <w:next w:val="Normal"/>
    <w:uiPriority w:val="39"/>
    <w:unhideWhenUsed/>
    <w:qFormat/>
    <w:rsid w:val="00DA3DDA"/>
    <w:pPr>
      <w:keepLines/>
      <w:spacing w:before="240" w:after="0"/>
      <w:jc w:val="left"/>
      <w:outlineLvl w:val="9"/>
    </w:pPr>
    <w:rPr>
      <w:rFonts w:asciiTheme="majorHAnsi" w:eastAsiaTheme="majorEastAsia" w:hAnsiTheme="majorHAnsi" w:cstheme="majorBidi"/>
      <w:color w:val="2F5496" w:themeColor="accent1" w:themeShade="BF"/>
      <w:sz w:val="32"/>
      <w:szCs w:val="32"/>
      <w:u w:val="none"/>
    </w:rPr>
  </w:style>
  <w:style w:type="paragraph" w:styleId="TOC1">
    <w:name w:val="toc 1"/>
    <w:basedOn w:val="Normal"/>
    <w:next w:val="Normal"/>
    <w:autoRedefine/>
    <w:uiPriority w:val="39"/>
    <w:unhideWhenUsed/>
    <w:rsid w:val="00DA3DDA"/>
    <w:pPr>
      <w:spacing w:after="100"/>
    </w:pPr>
  </w:style>
  <w:style w:type="character" w:styleId="Hyperlink">
    <w:name w:val="Hyperlink"/>
    <w:basedOn w:val="DefaultParagraphFont"/>
    <w:uiPriority w:val="99"/>
    <w:unhideWhenUsed/>
    <w:rsid w:val="00DA3DDA"/>
    <w:rPr>
      <w:color w:val="0563C1" w:themeColor="hyperlink"/>
      <w:u w:val="single"/>
    </w:rPr>
  </w:style>
  <w:style w:type="paragraph" w:styleId="Header">
    <w:name w:val="header"/>
    <w:basedOn w:val="Normal"/>
    <w:link w:val="HeaderChar"/>
    <w:uiPriority w:val="99"/>
    <w:unhideWhenUsed/>
    <w:rsid w:val="00DA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DA"/>
    <w:rPr>
      <w:color w:val="000000" w:themeColor="text1"/>
    </w:rPr>
  </w:style>
  <w:style w:type="paragraph" w:styleId="Footer">
    <w:name w:val="footer"/>
    <w:basedOn w:val="Normal"/>
    <w:link w:val="FooterChar"/>
    <w:uiPriority w:val="99"/>
    <w:unhideWhenUsed/>
    <w:rsid w:val="00DA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DA"/>
    <w:rPr>
      <w:color w:val="000000" w:themeColor="text1"/>
    </w:rPr>
  </w:style>
  <w:style w:type="character" w:styleId="CommentReference">
    <w:name w:val="annotation reference"/>
    <w:basedOn w:val="DefaultParagraphFont"/>
    <w:uiPriority w:val="99"/>
    <w:semiHidden/>
    <w:unhideWhenUsed/>
    <w:rsid w:val="00C22CD7"/>
    <w:rPr>
      <w:sz w:val="16"/>
      <w:szCs w:val="16"/>
    </w:rPr>
  </w:style>
  <w:style w:type="paragraph" w:styleId="CommentText">
    <w:name w:val="annotation text"/>
    <w:basedOn w:val="Normal"/>
    <w:link w:val="CommentTextChar"/>
    <w:uiPriority w:val="99"/>
    <w:semiHidden/>
    <w:unhideWhenUsed/>
    <w:rsid w:val="00C22CD7"/>
    <w:pPr>
      <w:spacing w:line="240" w:lineRule="auto"/>
    </w:pPr>
    <w:rPr>
      <w:sz w:val="20"/>
      <w:szCs w:val="20"/>
    </w:rPr>
  </w:style>
  <w:style w:type="character" w:customStyle="1" w:styleId="CommentTextChar">
    <w:name w:val="Comment Text Char"/>
    <w:basedOn w:val="DefaultParagraphFont"/>
    <w:link w:val="CommentText"/>
    <w:uiPriority w:val="99"/>
    <w:semiHidden/>
    <w:rsid w:val="00C22CD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2CD7"/>
    <w:rPr>
      <w:b/>
      <w:bCs/>
    </w:rPr>
  </w:style>
  <w:style w:type="character" w:customStyle="1" w:styleId="CommentSubjectChar">
    <w:name w:val="Comment Subject Char"/>
    <w:basedOn w:val="CommentTextChar"/>
    <w:link w:val="CommentSubject"/>
    <w:uiPriority w:val="99"/>
    <w:semiHidden/>
    <w:rsid w:val="00C22CD7"/>
    <w:rPr>
      <w:b/>
      <w:bCs/>
      <w:color w:val="000000" w:themeColor="text1"/>
      <w:sz w:val="20"/>
      <w:szCs w:val="20"/>
    </w:rPr>
  </w:style>
  <w:style w:type="paragraph" w:styleId="BalloonText">
    <w:name w:val="Balloon Text"/>
    <w:basedOn w:val="Normal"/>
    <w:link w:val="BalloonTextChar"/>
    <w:uiPriority w:val="99"/>
    <w:semiHidden/>
    <w:unhideWhenUsed/>
    <w:rsid w:val="00C22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CD7"/>
    <w:rPr>
      <w:rFonts w:ascii="Segoe UI" w:hAnsi="Segoe UI" w:cs="Segoe UI"/>
      <w:color w:val="000000" w:themeColor="text1"/>
      <w:sz w:val="18"/>
      <w:szCs w:val="18"/>
    </w:rPr>
  </w:style>
  <w:style w:type="paragraph" w:styleId="ListParagraph">
    <w:name w:val="List Paragraph"/>
    <w:basedOn w:val="Normal"/>
    <w:uiPriority w:val="34"/>
    <w:qFormat/>
    <w:rsid w:val="00C22CD7"/>
    <w:pPr>
      <w:ind w:left="720"/>
    </w:pPr>
  </w:style>
  <w:style w:type="paragraph" w:styleId="TOC2">
    <w:name w:val="toc 2"/>
    <w:basedOn w:val="Normal"/>
    <w:next w:val="Normal"/>
    <w:autoRedefine/>
    <w:uiPriority w:val="39"/>
    <w:unhideWhenUsed/>
    <w:rsid w:val="00195EE8"/>
    <w:pPr>
      <w:spacing w:after="100"/>
      <w:ind w:left="240"/>
    </w:pPr>
  </w:style>
  <w:style w:type="character" w:styleId="Emphasis">
    <w:name w:val="Emphasis"/>
    <w:basedOn w:val="DefaultParagraphFont"/>
    <w:uiPriority w:val="20"/>
    <w:qFormat/>
    <w:rsid w:val="00456D9D"/>
    <w:rPr>
      <w:i/>
      <w:iCs/>
    </w:rPr>
  </w:style>
  <w:style w:type="character" w:customStyle="1" w:styleId="Heading3Char">
    <w:name w:val="Heading 3 Char"/>
    <w:basedOn w:val="DefaultParagraphFont"/>
    <w:link w:val="Heading3"/>
    <w:uiPriority w:val="9"/>
    <w:rsid w:val="008D3E68"/>
    <w:rPr>
      <w:rFonts w:eastAsiaTheme="majorEastAsia" w:cstheme="majorBidi"/>
      <w:color w:val="000000" w:themeColor="text1"/>
      <w:szCs w:val="24"/>
    </w:rPr>
  </w:style>
  <w:style w:type="paragraph" w:styleId="TOC3">
    <w:name w:val="toc 3"/>
    <w:basedOn w:val="Normal"/>
    <w:next w:val="Normal"/>
    <w:autoRedefine/>
    <w:uiPriority w:val="39"/>
    <w:unhideWhenUsed/>
    <w:rsid w:val="00D34BE3"/>
    <w:pPr>
      <w:spacing w:after="100"/>
      <w:ind w:left="480"/>
    </w:pPr>
  </w:style>
  <w:style w:type="character" w:customStyle="1" w:styleId="Heading4Char">
    <w:name w:val="Heading 4 Char"/>
    <w:basedOn w:val="DefaultParagraphFont"/>
    <w:link w:val="Heading4"/>
    <w:uiPriority w:val="9"/>
    <w:rsid w:val="00D45962"/>
    <w:rPr>
      <w:rFonts w:eastAsiaTheme="majorEastAsia" w:cstheme="majorBidi"/>
      <w:iCs/>
    </w:rPr>
  </w:style>
  <w:style w:type="paragraph" w:styleId="TOC4">
    <w:name w:val="toc 4"/>
    <w:basedOn w:val="Normal"/>
    <w:next w:val="Normal"/>
    <w:autoRedefine/>
    <w:uiPriority w:val="39"/>
    <w:unhideWhenUsed/>
    <w:rsid w:val="00D05F31"/>
    <w:pPr>
      <w:spacing w:after="100"/>
      <w:ind w:left="720"/>
    </w:pPr>
  </w:style>
  <w:style w:type="character" w:styleId="PlaceholderText">
    <w:name w:val="Placeholder Text"/>
    <w:basedOn w:val="DefaultParagraphFont"/>
    <w:uiPriority w:val="99"/>
    <w:semiHidden/>
    <w:rsid w:val="0015478B"/>
    <w:rPr>
      <w:color w:val="808080"/>
    </w:rPr>
  </w:style>
  <w:style w:type="character" w:customStyle="1" w:styleId="cosearchterm">
    <w:name w:val="co_searchterm"/>
    <w:basedOn w:val="DefaultParagraphFont"/>
    <w:rsid w:val="002C1E1E"/>
  </w:style>
  <w:style w:type="character" w:styleId="FollowedHyperlink">
    <w:name w:val="FollowedHyperlink"/>
    <w:basedOn w:val="DefaultParagraphFont"/>
    <w:uiPriority w:val="99"/>
    <w:semiHidden/>
    <w:unhideWhenUsed/>
    <w:rsid w:val="0003046A"/>
    <w:rPr>
      <w:color w:val="954F72" w:themeColor="followedHyperlink"/>
      <w:u w:val="single"/>
    </w:rPr>
  </w:style>
  <w:style w:type="character" w:customStyle="1" w:styleId="cohl">
    <w:name w:val="co_hl"/>
    <w:basedOn w:val="DefaultParagraphFont"/>
    <w:rsid w:val="00A5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4137">
      <w:bodyDiv w:val="1"/>
      <w:marLeft w:val="0"/>
      <w:marRight w:val="0"/>
      <w:marTop w:val="0"/>
      <w:marBottom w:val="0"/>
      <w:divBdr>
        <w:top w:val="none" w:sz="0" w:space="0" w:color="auto"/>
        <w:left w:val="none" w:sz="0" w:space="0" w:color="auto"/>
        <w:bottom w:val="none" w:sz="0" w:space="0" w:color="auto"/>
        <w:right w:val="none" w:sz="0" w:space="0" w:color="auto"/>
      </w:divBdr>
    </w:div>
    <w:div w:id="1172338206">
      <w:bodyDiv w:val="1"/>
      <w:marLeft w:val="0"/>
      <w:marRight w:val="0"/>
      <w:marTop w:val="0"/>
      <w:marBottom w:val="0"/>
      <w:divBdr>
        <w:top w:val="none" w:sz="0" w:space="0" w:color="auto"/>
        <w:left w:val="none" w:sz="0" w:space="0" w:color="auto"/>
        <w:bottom w:val="none" w:sz="0" w:space="0" w:color="auto"/>
        <w:right w:val="none" w:sz="0" w:space="0" w:color="auto"/>
      </w:divBdr>
    </w:div>
    <w:div w:id="1288586431">
      <w:bodyDiv w:val="1"/>
      <w:marLeft w:val="0"/>
      <w:marRight w:val="0"/>
      <w:marTop w:val="0"/>
      <w:marBottom w:val="0"/>
      <w:divBdr>
        <w:top w:val="none" w:sz="0" w:space="0" w:color="auto"/>
        <w:left w:val="none" w:sz="0" w:space="0" w:color="auto"/>
        <w:bottom w:val="none" w:sz="0" w:space="0" w:color="auto"/>
        <w:right w:val="none" w:sz="0" w:space="0" w:color="auto"/>
      </w:divBdr>
    </w:div>
    <w:div w:id="1297950028">
      <w:bodyDiv w:val="1"/>
      <w:marLeft w:val="0"/>
      <w:marRight w:val="0"/>
      <w:marTop w:val="0"/>
      <w:marBottom w:val="0"/>
      <w:divBdr>
        <w:top w:val="none" w:sz="0" w:space="0" w:color="auto"/>
        <w:left w:val="none" w:sz="0" w:space="0" w:color="auto"/>
        <w:bottom w:val="none" w:sz="0" w:space="0" w:color="auto"/>
        <w:right w:val="none" w:sz="0" w:space="0" w:color="auto"/>
      </w:divBdr>
    </w:div>
    <w:div w:id="1891764103">
      <w:bodyDiv w:val="1"/>
      <w:marLeft w:val="0"/>
      <w:marRight w:val="0"/>
      <w:marTop w:val="0"/>
      <w:marBottom w:val="0"/>
      <w:divBdr>
        <w:top w:val="none" w:sz="0" w:space="0" w:color="auto"/>
        <w:left w:val="none" w:sz="0" w:space="0" w:color="auto"/>
        <w:bottom w:val="none" w:sz="0" w:space="0" w:color="auto"/>
        <w:right w:val="none" w:sz="0" w:space="0" w:color="auto"/>
      </w:divBdr>
    </w:div>
    <w:div w:id="198129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DC664-781B-4DFE-BCDF-C8DB2497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15</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Guthrie, Seth K</dc:creator>
  <cp:keywords/>
  <dc:description/>
  <cp:lastModifiedBy>Guthrie, Seth K</cp:lastModifiedBy>
  <cp:revision>787</cp:revision>
  <dcterms:created xsi:type="dcterms:W3CDTF">2019-01-31T15:57:00Z</dcterms:created>
  <dcterms:modified xsi:type="dcterms:W3CDTF">2019-02-16T17:02:00Z</dcterms:modified>
</cp:coreProperties>
</file>