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B4F72"/>
          <w:sz w:val="72"/>
          <w:szCs w:val="72"/>
        </w:rPr>
        <w:t xml:space="preserve">WIRASAT AI</w:t>
      </w:r>
    </w:p>
    <w:p>
      <w:pPr>
        <w:spacing w:after="0" w:before="80"/>
        <w:jc w:val="center"/>
      </w:pPr>
      <w:r>
        <w:rPr>
          <w:rFonts w:ascii="Arial" w:cs="Arial" w:eastAsia="Arial" w:hAnsi="Arial"/>
          <w:color w:val="2E86C1"/>
          <w:sz w:val="56"/>
          <w:szCs w:val="56"/>
        </w:rPr>
        <w:t xml:space="preserve">وراثت</w:t>
      </w:r>
    </w:p>
    <w:p>
      <w:pPr>
        <w:pBdr>
          <w:bottom w:val="single" w:color="2E86C1" w:sz="8" w:space="8"/>
        </w:pBdr>
        <w:spacing w:after="0" w:before="160"/>
        <w:jc w:val="center"/>
      </w:pPr>
      <w:r>
        <w:rPr>
          <w:rFonts w:ascii="Arial" w:cs="Arial" w:eastAsia="Arial" w:hAnsi="Arial"/>
          <w:color w:val="555555"/>
          <w:sz w:val="28"/>
          <w:szCs w:val="28"/>
        </w:rPr>
        <w:t xml:space="preserve">AI-Powered Islamic Inheritance Resolution System</w:t>
      </w:r>
    </w:p>
    <w:p>
      <w:pPr>
        <w:spacing w:after="240" w:before="0"/>
      </w:pPr>
      <w:r>
        <w:t xml:space="preserve"/>
      </w:r>
    </w:p>
    <w:p>
      <w:pPr>
        <w:spacing w:after="60" w:before="0"/>
        <w:jc w:val="center"/>
      </w:pPr>
      <w:r>
        <w:rPr>
          <w:rFonts w:ascii="Arial" w:cs="Arial" w:eastAsia="Arial" w:hAnsi="Arial"/>
          <w:b/>
          <w:bCs/>
          <w:color w:val="1B4F72"/>
          <w:sz w:val="28"/>
          <w:szCs w:val="28"/>
        </w:rPr>
        <w:t xml:space="preserve">Software Requirements Specification (SRS)</w:t>
      </w:r>
    </w:p>
    <w:p>
      <w:pPr>
        <w:spacing w:after="12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60"/>
              <w:bottom w:type="dxa" w:w="80"/>
              <w:right w:type="dxa" w:w="160"/>
            </w:tcMar>
          </w:tcPr>
          <w:p>
            <w:r>
              <w:rPr>
                <w:rFonts w:ascii="Arial" w:cs="Arial" w:eastAsia="Arial" w:hAnsi="Arial"/>
                <w:b/>
                <w:bCs/>
                <w:color w:val="FFFFFF"/>
                <w:sz w:val="20"/>
                <w:szCs w:val="20"/>
              </w:rPr>
              <w:t xml:space="preserve">Document Version</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1.0</w:t>
            </w:r>
          </w:p>
        </w:tc>
      </w:tr>
      <w:tr>
        <w:tc>
          <w:tcPr>
            <w:tcW w:type="dxa" w:w="3000"/>
            <w:tcBorders>
              <w:top w:val="single" w:color="CCCCCC" w:sz="1"/>
              <w:left w:val="single" w:color="CCCCCC" w:sz="1"/>
              <w:bottom w:val="single" w:color="CCCCCC" w:sz="1"/>
              <w:right w:val="single" w:color="CCCCCC" w:sz="1"/>
            </w:tcBorders>
            <w:shd w:fill="1B4F72" w:val="clear"/>
            <w:tcMar>
              <w:top w:type="dxa" w:w="80"/>
              <w:left w:type="dxa" w:w="160"/>
              <w:bottom w:type="dxa" w:w="80"/>
              <w:right w:type="dxa" w:w="160"/>
            </w:tcMar>
          </w:tcPr>
          <w:p>
            <w:r>
              <w:rPr>
                <w:rFonts w:ascii="Arial" w:cs="Arial" w:eastAsia="Arial" w:hAnsi="Arial"/>
                <w:b/>
                <w:bCs/>
                <w:color w:val="FFFFFF"/>
                <w:sz w:val="20"/>
                <w:szCs w:val="20"/>
              </w:rPr>
              <w:t xml:space="preserve">Team Name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The Akatsuki</w:t>
            </w:r>
          </w:p>
        </w:tc>
      </w:tr>
      <w:tr>
        <w:tc>
          <w:tcPr>
            <w:tcW w:type="dxa" w:w="3000"/>
            <w:tcBorders>
              <w:top w:val="single" w:color="CCCCCC" w:sz="1"/>
              <w:left w:val="single" w:color="CCCCCC" w:sz="1"/>
              <w:bottom w:val="single" w:color="CCCCCC" w:sz="1"/>
              <w:right w:val="single" w:color="CCCCCC" w:sz="1"/>
            </w:tcBorders>
            <w:shd w:fill="1B4F72" w:val="clear"/>
            <w:tcMar>
              <w:top w:type="dxa" w:w="80"/>
              <w:left w:type="dxa" w:w="160"/>
              <w:bottom w:type="dxa" w:w="80"/>
              <w:right w:type="dxa" w:w="160"/>
            </w:tcMar>
          </w:tcPr>
          <w:p>
            <w:r>
              <w:rPr>
                <w:rFonts w:ascii="Arial" w:cs="Arial" w:eastAsia="Arial" w:hAnsi="Arial"/>
                <w:b/>
                <w:bCs/>
                <w:color w:val="FFFFFF"/>
                <w:sz w:val="20"/>
                <w:szCs w:val="20"/>
              </w:rPr>
              <w:t xml:space="preserve">Institution</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FAST NUCES, Karachi</w:t>
            </w:r>
          </w:p>
        </w:tc>
      </w:tr>
      <w:tr>
        <w:tc>
          <w:tcPr>
            <w:tcW w:type="dxa" w:w="3000"/>
            <w:tcBorders>
              <w:top w:val="single" w:color="CCCCCC" w:sz="1"/>
              <w:left w:val="single" w:color="CCCCCC" w:sz="1"/>
              <w:bottom w:val="single" w:color="CCCCCC" w:sz="1"/>
              <w:right w:val="single" w:color="CCCCCC" w:sz="1"/>
            </w:tcBorders>
            <w:shd w:fill="1B4F72" w:val="clear"/>
            <w:tcMar>
              <w:top w:type="dxa" w:w="80"/>
              <w:left w:type="dxa" w:w="160"/>
              <w:bottom w:type="dxa" w:w="80"/>
              <w:right w:type="dxa" w:w="160"/>
            </w:tcMar>
          </w:tcPr>
          <w:p>
            <w:r>
              <w:rPr>
                <w:rFonts w:ascii="Arial" w:cs="Arial" w:eastAsia="Arial" w:hAnsi="Arial"/>
                <w:b/>
                <w:bCs/>
                <w:color w:val="FFFFFF"/>
                <w:sz w:val="20"/>
                <w:szCs w:val="20"/>
              </w:rPr>
              <w:t xml:space="preserve">Event</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Hackathon Day 2 — 2026</w:t>
            </w:r>
          </w:p>
        </w:tc>
      </w:tr>
      <w:tr>
        <w:tc>
          <w:tcPr>
            <w:tcW w:type="dxa" w:w="3000"/>
            <w:tcBorders>
              <w:top w:val="single" w:color="CCCCCC" w:sz="1"/>
              <w:left w:val="single" w:color="CCCCCC" w:sz="1"/>
              <w:bottom w:val="single" w:color="CCCCCC" w:sz="1"/>
              <w:right w:val="single" w:color="CCCCCC" w:sz="1"/>
            </w:tcBorders>
            <w:shd w:fill="1B4F72" w:val="clear"/>
            <w:tcMar>
              <w:top w:type="dxa" w:w="80"/>
              <w:left w:type="dxa" w:w="160"/>
              <w:bottom w:type="dxa" w:w="80"/>
              <w:right w:type="dxa" w:w="160"/>
            </w:tcMar>
          </w:tcPr>
          <w:p>
            <w:r>
              <w:rPr>
                <w:rFonts w:ascii="Arial" w:cs="Arial" w:eastAsia="Arial" w:hAnsi="Arial"/>
                <w:b/>
                <w:bCs/>
                <w:color w:val="FFFFFF"/>
                <w:sz w:val="20"/>
                <w:szCs w:val="20"/>
              </w:rPr>
              <w:t xml:space="preserve">Domain</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Civic Tech / Legal Aid</w:t>
            </w:r>
          </w:p>
        </w:tc>
      </w:tr>
      <w:tr>
        <w:tc>
          <w:tcPr>
            <w:tcW w:type="dxa" w:w="3000"/>
            <w:tcBorders>
              <w:top w:val="single" w:color="CCCCCC" w:sz="1"/>
              <w:left w:val="single" w:color="CCCCCC" w:sz="1"/>
              <w:bottom w:val="single" w:color="CCCCCC" w:sz="1"/>
              <w:right w:val="single" w:color="CCCCCC" w:sz="1"/>
            </w:tcBorders>
            <w:shd w:fill="1B4F72" w:val="clear"/>
            <w:tcMar>
              <w:top w:type="dxa" w:w="80"/>
              <w:left w:type="dxa" w:w="160"/>
              <w:bottom w:type="dxa" w:w="80"/>
              <w:right w:type="dxa" w:w="160"/>
            </w:tcMar>
          </w:tcPr>
          <w:p>
            <w:r>
              <w:rPr>
                <w:rFonts w:ascii="Arial" w:cs="Arial" w:eastAsia="Arial" w:hAnsi="Arial"/>
                <w:b/>
                <w:bCs/>
                <w:color w:val="FFFFFF"/>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14 May 2026</w:t>
            </w:r>
          </w:p>
        </w:tc>
      </w:tr>
    </w:tbl>
    <w:p>
      <w:r>
        <w:br w:type="page"/>
      </w:r>
    </w:p>
    <w:p>
      <w:pPr>
        <w:pStyle w:val="Heading1"/>
        <w:spacing w:after="120" w:before="360"/>
      </w:pPr>
      <w:r>
        <w:rPr>
          <w:rFonts w:ascii="Arial" w:cs="Arial" w:eastAsia="Arial" w:hAnsi="Arial"/>
          <w:b/>
          <w:bCs/>
          <w:color w:val="1B4F72"/>
          <w:sz w:val="32"/>
          <w:szCs w:val="32"/>
        </w:rPr>
        <w:t xml:space="preserve">1. Introduction</w:t>
      </w:r>
    </w:p>
    <w:p>
      <w:pPr>
        <w:pStyle w:val="Heading2"/>
        <w:pBdr>
          <w:bottom w:val="single" w:color="2E86C1" w:sz="4"/>
        </w:pBdr>
        <w:spacing w:after="100" w:before="280"/>
      </w:pPr>
      <w:r>
        <w:rPr>
          <w:rFonts w:ascii="Arial" w:cs="Arial" w:eastAsia="Arial" w:hAnsi="Arial"/>
          <w:b/>
          <w:bCs/>
          <w:color w:val="2E86C1"/>
          <w:sz w:val="26"/>
          <w:szCs w:val="26"/>
        </w:rPr>
        <w:t xml:space="preserve">1.1 Purpose</w:t>
      </w:r>
    </w:p>
    <w:p>
      <w:pPr>
        <w:spacing w:after="80" w:before="60"/>
      </w:pPr>
      <w:r>
        <w:rPr>
          <w:rFonts w:ascii="Arial" w:cs="Arial" w:eastAsia="Arial" w:hAnsi="Arial"/>
          <w:color w:val="1A1A1A"/>
          <w:sz w:val="22"/>
          <w:szCs w:val="22"/>
        </w:rPr>
        <w:t xml:space="preserve">This Software Requirements Specification (SRS) defines the functional and non-functional requirements for Wirasat AI — a bilingual, voice-enabled AI system that resolves Islamic inheritance disputes by applying Quranic Faraid law simultaneously with the Pakistan Succession Act 1925. The document is intended for the development team, project mentors, and hackathon evaluators.</w:t>
      </w:r>
    </w:p>
    <w:p>
      <w:pPr>
        <w:spacing w:after="120" w:before="0"/>
      </w:pPr>
      <w:r>
        <w:t xml:space="preserve"/>
      </w:r>
    </w:p>
    <w:p>
      <w:pPr>
        <w:pStyle w:val="Heading2"/>
        <w:pBdr>
          <w:bottom w:val="single" w:color="2E86C1" w:sz="4"/>
        </w:pBdr>
        <w:spacing w:after="100" w:before="280"/>
      </w:pPr>
      <w:r>
        <w:rPr>
          <w:rFonts w:ascii="Arial" w:cs="Arial" w:eastAsia="Arial" w:hAnsi="Arial"/>
          <w:b/>
          <w:bCs/>
          <w:color w:val="2E86C1"/>
          <w:sz w:val="26"/>
          <w:szCs w:val="26"/>
        </w:rPr>
        <w:t xml:space="preserve">1.2 Project Overview</w:t>
      </w:r>
    </w:p>
    <w:p>
      <w:pPr>
        <w:spacing w:after="80" w:before="60"/>
      </w:pPr>
      <w:r>
        <w:rPr>
          <w:rFonts w:ascii="Arial" w:cs="Arial" w:eastAsia="Arial" w:hAnsi="Arial"/>
          <w:color w:val="1A1A1A"/>
          <w:sz w:val="22"/>
          <w:szCs w:val="22"/>
        </w:rPr>
        <w:t xml:space="preserve">Inheritance disputes are Pakistan's most common civil litigation issue. Families spend years — sometimes decades — in court over property shares that could be resolved in minutes with the correct application of Islamic law. The demographic most affected (elderly, rural, grieving families) has the least access to legal counsel.</w:t>
      </w:r>
    </w:p>
    <w:p>
      <w:pPr>
        <w:spacing w:after="120" w:before="0"/>
      </w:pPr>
      <w:r>
        <w:t xml:space="preserve"/>
      </w:r>
    </w:p>
    <w:p>
      <w:pPr>
        <w:spacing w:after="80" w:before="60"/>
      </w:pPr>
      <w:r>
        <w:rPr>
          <w:rFonts w:ascii="Arial" w:cs="Arial" w:eastAsia="Arial" w:hAnsi="Arial"/>
          <w:color w:val="1A1A1A"/>
          <w:sz w:val="22"/>
          <w:szCs w:val="22"/>
        </w:rPr>
        <w:t xml:space="preserve">Wirasat AI addresses this gap by providing an accessible, conversational Molvi-persona voice assistant that explains, calculates, and documents inheritance shares in plain Urdu and English — for free, in under 2 minutes.</w:t>
      </w:r>
    </w:p>
    <w:p>
      <w:pPr>
        <w:spacing w:after="120" w:before="0"/>
      </w:pPr>
      <w:r>
        <w:t xml:space="preserve"/>
      </w:r>
    </w:p>
    <w:p>
      <w:pPr>
        <w:pStyle w:val="Heading2"/>
        <w:pBdr>
          <w:bottom w:val="single" w:color="2E86C1" w:sz="4"/>
        </w:pBdr>
        <w:spacing w:after="100" w:before="280"/>
      </w:pPr>
      <w:r>
        <w:rPr>
          <w:rFonts w:ascii="Arial" w:cs="Arial" w:eastAsia="Arial" w:hAnsi="Arial"/>
          <w:b/>
          <w:bCs/>
          <w:color w:val="2E86C1"/>
          <w:sz w:val="26"/>
          <w:szCs w:val="26"/>
        </w:rPr>
        <w:t xml:space="preserve">1.3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after="80" w:before="0"/>
            </w:pPr>
            <w:r>
              <w:rPr>
                <w:rFonts w:ascii="Arial" w:cs="Arial" w:eastAsia="Arial" w:hAnsi="Arial"/>
                <w:b/>
                <w:bCs/>
                <w:color w:val="1B4F72"/>
                <w:sz w:val="22"/>
                <w:szCs w:val="22"/>
              </w:rPr>
              <w:t xml:space="preserve">In Scope</w:t>
            </w:r>
          </w:p>
          <w:p>
            <w:pPr>
              <w:pStyle w:val="ListParagraph"/>
              <w:numPr>
                <w:ilvl w:val="0"/>
                <w:numId w:val="2"/>
              </w:numPr>
              <w:spacing w:after="30" w:before="30"/>
            </w:pPr>
            <w:r>
              <w:rPr>
                <w:rFonts w:ascii="Arial" w:cs="Arial" w:eastAsia="Arial" w:hAnsi="Arial"/>
                <w:color w:val="1A1A1A"/>
                <w:sz w:val="20"/>
                <w:szCs w:val="20"/>
              </w:rPr>
              <w:t xml:space="preserve">Bilingual voice input (Urdu / English) via Gemini STT</w:t>
            </w:r>
          </w:p>
          <w:p>
            <w:pPr>
              <w:pStyle w:val="ListParagraph"/>
              <w:numPr>
                <w:ilvl w:val="0"/>
                <w:numId w:val="2"/>
              </w:numPr>
              <w:spacing w:after="30" w:before="30"/>
            </w:pPr>
            <w:r>
              <w:rPr>
                <w:rFonts w:ascii="Arial" w:cs="Arial" w:eastAsia="Arial" w:hAnsi="Arial"/>
                <w:color w:val="1A1A1A"/>
                <w:sz w:val="20"/>
                <w:szCs w:val="20"/>
              </w:rPr>
              <w:t xml:space="preserve">Conversational inheritance data collection (family tree, assets)</w:t>
            </w:r>
          </w:p>
          <w:p>
            <w:pPr>
              <w:pStyle w:val="ListParagraph"/>
              <w:numPr>
                <w:ilvl w:val="0"/>
                <w:numId w:val="2"/>
              </w:numPr>
              <w:spacing w:after="30" w:before="30"/>
            </w:pPr>
            <w:r>
              <w:rPr>
                <w:rFonts w:ascii="Arial" w:cs="Arial" w:eastAsia="Arial" w:hAnsi="Arial"/>
                <w:color w:val="1A1A1A"/>
                <w:sz w:val="20"/>
                <w:szCs w:val="20"/>
              </w:rPr>
              <w:t xml:space="preserve">Faraid (Islamic law) share calculation for all heir categories</w:t>
            </w:r>
          </w:p>
          <w:p>
            <w:pPr>
              <w:pStyle w:val="ListParagraph"/>
              <w:numPr>
                <w:ilvl w:val="0"/>
                <w:numId w:val="2"/>
              </w:numPr>
              <w:spacing w:after="30" w:before="30"/>
            </w:pPr>
            <w:r>
              <w:rPr>
                <w:rFonts w:ascii="Arial" w:cs="Arial" w:eastAsia="Arial" w:hAnsi="Arial"/>
                <w:color w:val="1A1A1A"/>
                <w:sz w:val="20"/>
                <w:szCs w:val="20"/>
              </w:rPr>
              <w:t xml:space="preserve">Cross-reference with Pakistan Succession Act 1925</w:t>
            </w:r>
          </w:p>
          <w:p>
            <w:pPr>
              <w:pStyle w:val="ListParagraph"/>
              <w:numPr>
                <w:ilvl w:val="0"/>
                <w:numId w:val="2"/>
              </w:numPr>
              <w:spacing w:after="30" w:before="30"/>
            </w:pPr>
            <w:r>
              <w:rPr>
                <w:rFonts w:ascii="Arial" w:cs="Arial" w:eastAsia="Arial" w:hAnsi="Arial"/>
                <w:color w:val="1A1A1A"/>
                <w:sz w:val="20"/>
                <w:szCs w:val="20"/>
              </w:rPr>
              <w:t xml:space="preserve">Conflict and edge-case detection (oral wills, missing heirs, non-Muslim heirs)</w:t>
            </w:r>
          </w:p>
          <w:p>
            <w:pPr>
              <w:pStyle w:val="ListParagraph"/>
              <w:numPr>
                <w:ilvl w:val="0"/>
                <w:numId w:val="2"/>
              </w:numPr>
              <w:spacing w:after="30" w:before="30"/>
            </w:pPr>
            <w:r>
              <w:rPr>
                <w:rFonts w:ascii="Arial" w:cs="Arial" w:eastAsia="Arial" w:hAnsi="Arial"/>
                <w:color w:val="1A1A1A"/>
                <w:sz w:val="20"/>
                <w:szCs w:val="20"/>
              </w:rPr>
              <w:t xml:space="preserve">Plain-language explanation of shares with Quranic citations</w:t>
            </w:r>
          </w:p>
          <w:p>
            <w:pPr>
              <w:pStyle w:val="ListParagraph"/>
              <w:numPr>
                <w:ilvl w:val="0"/>
                <w:numId w:val="2"/>
              </w:numPr>
              <w:spacing w:after="30" w:before="30"/>
            </w:pPr>
            <w:r>
              <w:rPr>
                <w:rFonts w:ascii="Arial" w:cs="Arial" w:eastAsia="Arial" w:hAnsi="Arial"/>
                <w:color w:val="1A1A1A"/>
                <w:sz w:val="20"/>
                <w:szCs w:val="20"/>
              </w:rPr>
              <w:t xml:space="preserve">Formatted share certificate output</w:t>
            </w:r>
          </w:p>
          <w:p>
            <w:pPr>
              <w:pStyle w:val="ListParagraph"/>
              <w:numPr>
                <w:ilvl w:val="0"/>
                <w:numId w:val="2"/>
              </w:numPr>
              <w:spacing w:after="30" w:before="30"/>
            </w:pPr>
            <w:r>
              <w:rPr>
                <w:rFonts w:ascii="Arial" w:cs="Arial" w:eastAsia="Arial" w:hAnsi="Arial"/>
                <w:color w:val="1A1A1A"/>
                <w:sz w:val="20"/>
                <w:szCs w:val="20"/>
              </w:rPr>
              <w:t xml:space="preserve">Bilingual text response (Urdu / English based on user input)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7" w:val="clear"/>
            <w:tcMar>
              <w:top w:type="dxa" w:w="120"/>
              <w:left w:type="dxa" w:w="200"/>
              <w:bottom w:type="dxa" w:w="120"/>
              <w:right w:type="dxa" w:w="200"/>
            </w:tcMar>
          </w:tcPr>
          <w:p>
            <w:pPr>
              <w:spacing w:after="80" w:before="0"/>
            </w:pPr>
            <w:r>
              <w:rPr>
                <w:rFonts w:ascii="Arial" w:cs="Arial" w:eastAsia="Arial" w:hAnsi="Arial"/>
                <w:b/>
                <w:bCs/>
                <w:color w:val="1B4F72"/>
                <w:sz w:val="22"/>
                <w:szCs w:val="22"/>
              </w:rPr>
              <w:t xml:space="preserve">Out of Scope</w:t>
            </w:r>
          </w:p>
          <w:p>
            <w:pPr>
              <w:pStyle w:val="ListParagraph"/>
              <w:numPr>
                <w:ilvl w:val="0"/>
                <w:numId w:val="2"/>
              </w:numPr>
              <w:spacing w:after="30" w:before="30"/>
            </w:pPr>
            <w:r>
              <w:rPr>
                <w:rFonts w:ascii="Arial" w:cs="Arial" w:eastAsia="Arial" w:hAnsi="Arial"/>
                <w:color w:val="1A1A1A"/>
                <w:sz w:val="20"/>
                <w:szCs w:val="20"/>
              </w:rPr>
              <w:t xml:space="preserve">General legal advice beyond inheritance</w:t>
            </w:r>
          </w:p>
          <w:p>
            <w:pPr>
              <w:pStyle w:val="ListParagraph"/>
              <w:numPr>
                <w:ilvl w:val="0"/>
                <w:numId w:val="2"/>
              </w:numPr>
              <w:spacing w:after="30" w:before="30"/>
            </w:pPr>
            <w:r>
              <w:rPr>
                <w:rFonts w:ascii="Arial" w:cs="Arial" w:eastAsia="Arial" w:hAnsi="Arial"/>
                <w:color w:val="1A1A1A"/>
                <w:sz w:val="20"/>
                <w:szCs w:val="20"/>
              </w:rPr>
              <w:t xml:space="preserve">Court filing or legal representation</w:t>
            </w:r>
          </w:p>
          <w:p>
            <w:pPr>
              <w:pStyle w:val="ListParagraph"/>
              <w:numPr>
                <w:ilvl w:val="0"/>
                <w:numId w:val="2"/>
              </w:numPr>
              <w:spacing w:after="30" w:before="30"/>
            </w:pPr>
            <w:r>
              <w:rPr>
                <w:rFonts w:ascii="Arial" w:cs="Arial" w:eastAsia="Arial" w:hAnsi="Arial"/>
                <w:color w:val="1A1A1A"/>
                <w:sz w:val="20"/>
                <w:szCs w:val="20"/>
              </w:rPr>
              <w:t xml:space="preserve">Property valuation or market pricing</w:t>
            </w:r>
          </w:p>
          <w:p>
            <w:pPr>
              <w:pStyle w:val="ListParagraph"/>
              <w:numPr>
                <w:ilvl w:val="0"/>
                <w:numId w:val="2"/>
              </w:numPr>
              <w:spacing w:after="30" w:before="30"/>
            </w:pPr>
            <w:r>
              <w:rPr>
                <w:rFonts w:ascii="Arial" w:cs="Arial" w:eastAsia="Arial" w:hAnsi="Arial"/>
                <w:color w:val="1A1A1A"/>
                <w:sz w:val="20"/>
                <w:szCs w:val="20"/>
              </w:rPr>
              <w:t xml:space="preserve">Real-time legal database integration (future version)</w:t>
            </w:r>
          </w:p>
          <w:p>
            <w:pPr>
              <w:pStyle w:val="ListParagraph"/>
              <w:numPr>
                <w:ilvl w:val="0"/>
                <w:numId w:val="2"/>
              </w:numPr>
              <w:spacing w:after="30" w:before="30"/>
            </w:pPr>
            <w:r>
              <w:rPr>
                <w:rFonts w:ascii="Arial" w:cs="Arial" w:eastAsia="Arial" w:hAnsi="Arial"/>
                <w:color w:val="1A1A1A"/>
                <w:sz w:val="20"/>
                <w:szCs w:val="20"/>
              </w:rPr>
              <w:t xml:space="preserve">Mobile native application (web only for hackathon)</w:t>
            </w:r>
          </w:p>
        </w:tc>
      </w:tr>
    </w:tbl>
    <w:p>
      <w:pPr>
        <w:spacing w:after="120" w:before="0"/>
      </w:pPr>
      <w:r>
        <w:t xml:space="preserve"/>
      </w:r>
    </w:p>
    <w:p>
      <w:pPr>
        <w:pStyle w:val="Heading2"/>
        <w:pBdr>
          <w:bottom w:val="single" w:color="2E86C1" w:sz="4"/>
        </w:pBdr>
        <w:spacing w:after="100" w:before="280"/>
      </w:pPr>
      <w:r>
        <w:rPr>
          <w:rFonts w:ascii="Arial" w:cs="Arial" w:eastAsia="Arial" w:hAnsi="Arial"/>
          <w:b/>
          <w:bCs/>
          <w:color w:val="2E86C1"/>
          <w:sz w:val="26"/>
          <w:szCs w:val="26"/>
        </w:rPr>
        <w:t xml:space="preserve">1.4 Definitions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Faraid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Islamic law of inheritance derived from Quran and Hadith</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Wirasat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Urdu word for inheritance</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STT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Speech-to-Text — converts spoken audio to text</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TTS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Text-to-Speech — converts text to spoken audio</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RAG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Retrieval-Augmented Generation — LLM grounded in a knowledge base</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LLM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Large Language Model (Gemini Flash 2.0)</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Succession Act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Pakistan Succession Act, 1925 governing non-Muslim inheritance</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SRS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Software Requirements Specification</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KB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Knowledge Base stored in Pinecone vector database</w:t>
            </w:r>
          </w:p>
        </w:tc>
      </w:tr>
    </w:tbl>
    <w:p>
      <w:pPr>
        <w:spacing w:after="120" w:before="0"/>
      </w:pPr>
      <w:r>
        <w:t xml:space="preserve"/>
      </w:r>
    </w:p>
    <w:p>
      <w:r>
        <w:br w:type="page"/>
      </w:r>
    </w:p>
    <w:p>
      <w:pPr>
        <w:pStyle w:val="Heading1"/>
        <w:spacing w:after="120" w:before="360"/>
      </w:pPr>
      <w:r>
        <w:rPr>
          <w:rFonts w:ascii="Arial" w:cs="Arial" w:eastAsia="Arial" w:hAnsi="Arial"/>
          <w:b/>
          <w:bCs/>
          <w:color w:val="1B4F72"/>
          <w:sz w:val="32"/>
          <w:szCs w:val="32"/>
        </w:rPr>
        <w:t xml:space="preserve">2. System Overview</w:t>
      </w:r>
    </w:p>
    <w:p>
      <w:pPr>
        <w:pStyle w:val="Heading2"/>
        <w:pBdr>
          <w:bottom w:val="single" w:color="2E86C1" w:sz="4"/>
        </w:pBdr>
        <w:spacing w:after="100" w:before="280"/>
      </w:pPr>
      <w:r>
        <w:rPr>
          <w:rFonts w:ascii="Arial" w:cs="Arial" w:eastAsia="Arial" w:hAnsi="Arial"/>
          <w:b/>
          <w:bCs/>
          <w:color w:val="2E86C1"/>
          <w:sz w:val="26"/>
          <w:szCs w:val="26"/>
        </w:rPr>
        <w:t xml:space="preserve">2.1 Problem Statement</w:t>
      </w:r>
    </w:p>
    <w:p>
      <w:pPr>
        <w:spacing w:after="80" w:before="60"/>
      </w:pPr>
      <w:r>
        <w:rPr>
          <w:rFonts w:ascii="Arial" w:cs="Arial" w:eastAsia="Arial" w:hAnsi="Arial"/>
          <w:color w:val="1A1A1A"/>
          <w:sz w:val="22"/>
          <w:szCs w:val="22"/>
        </w:rPr>
        <w:t xml:space="preserve">Pakistan registers over 200,000 inheritance-related civil cases annually. The root causes are:</w:t>
      </w:r>
    </w:p>
    <w:p>
      <w:pPr>
        <w:pStyle w:val="ListParagraph"/>
        <w:numPr>
          <w:ilvl w:val="0"/>
          <w:numId w:val="2"/>
        </w:numPr>
        <w:spacing w:after="40" w:before="40"/>
      </w:pPr>
      <w:r>
        <w:rPr>
          <w:rFonts w:ascii="Arial" w:cs="Arial" w:eastAsia="Arial" w:hAnsi="Arial"/>
          <w:color w:val="1A1A1A"/>
          <w:sz w:val="22"/>
          <w:szCs w:val="22"/>
        </w:rPr>
        <w:t xml:space="preserve">Lack of awareness of exact legal shares under Islamic law</w:t>
      </w:r>
    </w:p>
    <w:p>
      <w:pPr>
        <w:pStyle w:val="ListParagraph"/>
        <w:numPr>
          <w:ilvl w:val="0"/>
          <w:numId w:val="2"/>
        </w:numPr>
        <w:spacing w:after="40" w:before="40"/>
      </w:pPr>
      <w:r>
        <w:rPr>
          <w:rFonts w:ascii="Arial" w:cs="Arial" w:eastAsia="Arial" w:hAnsi="Arial"/>
          <w:color w:val="1A1A1A"/>
          <w:sz w:val="22"/>
          <w:szCs w:val="22"/>
        </w:rPr>
        <w:t xml:space="preserve">Inaccessibility of qualified Islamic scholars (Molvis) especially in rural areas</w:t>
      </w:r>
    </w:p>
    <w:p>
      <w:pPr>
        <w:pStyle w:val="ListParagraph"/>
        <w:numPr>
          <w:ilvl w:val="0"/>
          <w:numId w:val="2"/>
        </w:numPr>
        <w:spacing w:after="40" w:before="40"/>
      </w:pPr>
      <w:r>
        <w:rPr>
          <w:rFonts w:ascii="Arial" w:cs="Arial" w:eastAsia="Arial" w:hAnsi="Arial"/>
          <w:color w:val="1A1A1A"/>
          <w:sz w:val="22"/>
          <w:szCs w:val="22"/>
        </w:rPr>
        <w:t xml:space="preserve">Exploitative legal fees for disputes resolvable by straightforward calculation</w:t>
      </w:r>
    </w:p>
    <w:p>
      <w:pPr>
        <w:pStyle w:val="ListParagraph"/>
        <w:numPr>
          <w:ilvl w:val="0"/>
          <w:numId w:val="2"/>
        </w:numPr>
        <w:spacing w:after="40" w:before="40"/>
      </w:pPr>
      <w:r>
        <w:rPr>
          <w:rFonts w:ascii="Arial" w:cs="Arial" w:eastAsia="Arial" w:hAnsi="Arial"/>
          <w:color w:val="1A1A1A"/>
          <w:sz w:val="22"/>
          <w:szCs w:val="22"/>
        </w:rPr>
        <w:t xml:space="preserve">Language barriers — most legal resources exist only in English or formal Urdu</w:t>
      </w:r>
    </w:p>
    <w:p>
      <w:pPr>
        <w:pStyle w:val="ListParagraph"/>
        <w:numPr>
          <w:ilvl w:val="0"/>
          <w:numId w:val="2"/>
        </w:numPr>
        <w:spacing w:after="40" w:before="40"/>
      </w:pPr>
      <w:r>
        <w:rPr>
          <w:rFonts w:ascii="Arial" w:cs="Arial" w:eastAsia="Arial" w:hAnsi="Arial"/>
          <w:color w:val="1A1A1A"/>
          <w:sz w:val="22"/>
          <w:szCs w:val="22"/>
        </w:rPr>
        <w:t xml:space="preserve">Emotional difficulty of navigating legal systems while grieving</w:t>
      </w:r>
    </w:p>
    <w:p>
      <w:pPr>
        <w:spacing w:after="120" w:before="0"/>
      </w:pPr>
      <w:r>
        <w:t xml:space="preserve"/>
      </w:r>
    </w:p>
    <w:p>
      <w:pPr>
        <w:pStyle w:val="Heading2"/>
        <w:pBdr>
          <w:bottom w:val="single" w:color="2E86C1" w:sz="4"/>
        </w:pBdr>
        <w:spacing w:after="100" w:before="280"/>
      </w:pPr>
      <w:r>
        <w:rPr>
          <w:rFonts w:ascii="Arial" w:cs="Arial" w:eastAsia="Arial" w:hAnsi="Arial"/>
          <w:b/>
          <w:bCs/>
          <w:color w:val="2E86C1"/>
          <w:sz w:val="26"/>
          <w:szCs w:val="26"/>
        </w:rPr>
        <w:t xml:space="preserve">2.2 Proposed Solution</w:t>
      </w:r>
    </w:p>
    <w:p>
      <w:pPr>
        <w:spacing w:after="80" w:before="60"/>
      </w:pPr>
      <w:r>
        <w:rPr>
          <w:rFonts w:ascii="Arial" w:cs="Arial" w:eastAsia="Arial" w:hAnsi="Arial"/>
          <w:color w:val="1A1A1A"/>
          <w:sz w:val="22"/>
          <w:szCs w:val="22"/>
        </w:rPr>
        <w:t xml:space="preserve">Wirasat AI is a multi-agent, voice-first web application that acts as a knowledgeable, warm Islamic inheritance scholar. The user speaks or types their situation in Urdu or English. The system conversationally collects the necessary information, calculates exact legal shares, flags any conflicts, and explains the results with Quranic verses and legal citations.</w:t>
      </w:r>
    </w:p>
    <w:p>
      <w:pPr>
        <w:spacing w:after="120" w:before="0"/>
      </w:pPr>
      <w:r>
        <w:t xml:space="preserve"/>
      </w:r>
    </w:p>
    <w:p>
      <w:pPr>
        <w:pStyle w:val="Heading2"/>
        <w:pBdr>
          <w:bottom w:val="single" w:color="2E86C1" w:sz="4"/>
        </w:pBdr>
        <w:spacing w:after="100" w:before="280"/>
      </w:pPr>
      <w:r>
        <w:rPr>
          <w:rFonts w:ascii="Arial" w:cs="Arial" w:eastAsia="Arial" w:hAnsi="Arial"/>
          <w:b/>
          <w:bCs/>
          <w:color w:val="2E86C1"/>
          <w:sz w:val="26"/>
          <w:szCs w:val="26"/>
        </w:rPr>
        <w:t xml:space="preserve">2.3 System Architecture</w:t>
      </w:r>
    </w:p>
    <w:p>
      <w:pPr>
        <w:spacing w:after="80" w:before="60"/>
      </w:pPr>
      <w:r>
        <w:rPr>
          <w:rFonts w:ascii="Arial" w:cs="Arial" w:eastAsia="Arial" w:hAnsi="Arial"/>
          <w:color w:val="1A1A1A"/>
          <w:sz w:val="22"/>
          <w:szCs w:val="22"/>
        </w:rPr>
        <w:t xml:space="preserve">The system follows a multi-agent pipeline architecture with 5 specialized agents: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rPr>
          <w:tblHeader/>
        </w:trPr>
        <w:tc>
          <w:tcPr>
            <w:tcW w:type="dxa" w:w="20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0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0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Conversation Agent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Guides user through data collection via natural Q&amp;A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voice/text input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Structured family + asset data</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RAG Legal Agent</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Retrieves relevant Faraid rules and Succession Act sections</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Heir categories, asset types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Applicable legal rules + citations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Calculator Agent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Computes exact fractional shares for every heir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Heir list + legal rules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Share fractions with law refs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Conflict Detector</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Identifies edge cases and disputed scenarios</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Family data + rules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Conflict flags + warnings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Explainer Agent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Generates bilingual plain-language output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Calculated shares + conflicts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Final report + verbal response</w:t>
            </w:r>
          </w:p>
        </w:tc>
      </w:tr>
    </w:tbl>
    <w:p>
      <w:pPr>
        <w:spacing w:after="120" w:before="0"/>
      </w:pPr>
      <w:r>
        <w:t xml:space="preserve"/>
      </w:r>
    </w:p>
    <w:p>
      <w:pPr>
        <w:pStyle w:val="Heading2"/>
        <w:pBdr>
          <w:bottom w:val="single" w:color="2E86C1" w:sz="4"/>
        </w:pBdr>
        <w:spacing w:after="100" w:before="280"/>
      </w:pPr>
      <w:r>
        <w:rPr>
          <w:rFonts w:ascii="Arial" w:cs="Arial" w:eastAsia="Arial" w:hAnsi="Arial"/>
          <w:b/>
          <w:bCs/>
          <w:color w:val="2E86C1"/>
          <w:sz w:val="26"/>
          <w:szCs w:val="26"/>
        </w:rPr>
        <w:t xml:space="preserve">2.4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80" w:before="0"/>
            </w:pPr>
            <w:r>
              <w:rPr>
                <w:rFonts w:ascii="Arial" w:cs="Arial" w:eastAsia="Arial" w:hAnsi="Arial"/>
                <w:b/>
                <w:bCs/>
                <w:color w:val="1B4F72"/>
                <w:sz w:val="22"/>
                <w:szCs w:val="22"/>
              </w:rPr>
              <w:t xml:space="preserve">Frontend</w:t>
            </w:r>
          </w:p>
          <w:p>
            <w:pPr>
              <w:pStyle w:val="ListParagraph"/>
              <w:numPr>
                <w:ilvl w:val="0"/>
                <w:numId w:val="2"/>
              </w:numPr>
              <w:spacing w:after="40" w:before="40"/>
            </w:pPr>
            <w:r>
              <w:rPr>
                <w:rFonts w:ascii="Arial" w:cs="Arial" w:eastAsia="Arial" w:hAnsi="Arial"/>
                <w:color w:val="1A1A1A"/>
                <w:sz w:val="22"/>
                <w:szCs w:val="22"/>
              </w:rPr>
              <w:t xml:space="preserve">Next.js 14 (App Router)</w:t>
            </w:r>
          </w:p>
          <w:p>
            <w:pPr>
              <w:pStyle w:val="ListParagraph"/>
              <w:numPr>
                <w:ilvl w:val="0"/>
                <w:numId w:val="2"/>
              </w:numPr>
              <w:spacing w:after="40" w:before="40"/>
            </w:pPr>
            <w:r>
              <w:rPr>
                <w:rFonts w:ascii="Arial" w:cs="Arial" w:eastAsia="Arial" w:hAnsi="Arial"/>
                <w:color w:val="1A1A1A"/>
                <w:sz w:val="22"/>
                <w:szCs w:val="22"/>
              </w:rPr>
              <w:t xml:space="preserve">Tailwind CSS</w:t>
            </w:r>
          </w:p>
          <w:p>
            <w:pPr>
              <w:pStyle w:val="ListParagraph"/>
              <w:numPr>
                <w:ilvl w:val="0"/>
                <w:numId w:val="2"/>
              </w:numPr>
              <w:spacing w:after="40" w:before="40"/>
            </w:pPr>
            <w:r>
              <w:rPr>
                <w:rFonts w:ascii="Arial" w:cs="Arial" w:eastAsia="Arial" w:hAnsi="Arial"/>
                <w:color w:val="1A1A1A"/>
                <w:sz w:val="22"/>
                <w:szCs w:val="22"/>
              </w:rPr>
              <w:t xml:space="preserve">Web Speech API (microphone access)</w:t>
            </w:r>
          </w:p>
          <w:p>
            <w:pPr>
              <w:spacing w:after="120" w:before="0"/>
            </w:pPr>
            <w:r>
              <w:t xml:space="preserve"/>
            </w:r>
          </w:p>
          <w:p>
            <w:pPr>
              <w:spacing w:after="80" w:before="0"/>
            </w:pPr>
            <w:r>
              <w:rPr>
                <w:rFonts w:ascii="Arial" w:cs="Arial" w:eastAsia="Arial" w:hAnsi="Arial"/>
                <w:b/>
                <w:bCs/>
                <w:color w:val="1B4F72"/>
                <w:sz w:val="22"/>
                <w:szCs w:val="22"/>
              </w:rPr>
              <w:t xml:space="preserve">AI / LLM Layer</w:t>
            </w:r>
          </w:p>
          <w:p>
            <w:pPr>
              <w:pStyle w:val="ListParagraph"/>
              <w:numPr>
                <w:ilvl w:val="0"/>
                <w:numId w:val="2"/>
              </w:numPr>
              <w:spacing w:after="40" w:before="40"/>
            </w:pPr>
            <w:r>
              <w:rPr>
                <w:rFonts w:ascii="Arial" w:cs="Arial" w:eastAsia="Arial" w:hAnsi="Arial"/>
                <w:color w:val="1A1A1A"/>
                <w:sz w:val="22"/>
                <w:szCs w:val="22"/>
              </w:rPr>
              <w:t xml:space="preserve">Google Gemini Flash 2.0 (LLM + STT)</w:t>
            </w:r>
          </w:p>
          <w:p>
            <w:pPr>
              <w:pStyle w:val="ListParagraph"/>
              <w:numPr>
                <w:ilvl w:val="0"/>
                <w:numId w:val="2"/>
              </w:numPr>
              <w:spacing w:after="40" w:before="40"/>
            </w:pPr>
            <w:r>
              <w:rPr>
                <w:rFonts w:ascii="Arial" w:cs="Arial" w:eastAsia="Arial" w:hAnsi="Arial"/>
                <w:color w:val="1A1A1A"/>
                <w:sz w:val="22"/>
                <w:szCs w:val="22"/>
              </w:rPr>
              <w:t xml:space="preserve">LangChain (agent orchestration)</w:t>
            </w:r>
          </w:p>
          <w:p>
            <w:pPr>
              <w:pStyle w:val="ListParagraph"/>
              <w:numPr>
                <w:ilvl w:val="0"/>
                <w:numId w:val="2"/>
              </w:numPr>
              <w:spacing w:after="40" w:before="40"/>
            </w:pPr>
            <w:r>
              <w:rPr>
                <w:rFonts w:ascii="Arial" w:cs="Arial" w:eastAsia="Arial" w:hAnsi="Arial"/>
                <w:color w:val="1A1A1A"/>
                <w:sz w:val="22"/>
                <w:szCs w:val="22"/>
              </w:rPr>
              <w:t xml:space="preserve">gTTS / ElevenLabs (TTS voice output)</w:t>
            </w:r>
          </w:p>
        </w:tc>
        <w:tc>
          <w:tcPr>
            <w:tcW w:type="dxa" w:w="468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80" w:before="0"/>
            </w:pPr>
            <w:r>
              <w:rPr>
                <w:rFonts w:ascii="Arial" w:cs="Arial" w:eastAsia="Arial" w:hAnsi="Arial"/>
                <w:b/>
                <w:bCs/>
                <w:color w:val="1B4F72"/>
                <w:sz w:val="22"/>
                <w:szCs w:val="22"/>
              </w:rPr>
              <w:t xml:space="preserve">Backend / Data</w:t>
            </w:r>
          </w:p>
          <w:p>
            <w:pPr>
              <w:pStyle w:val="ListParagraph"/>
              <w:numPr>
                <w:ilvl w:val="0"/>
                <w:numId w:val="2"/>
              </w:numPr>
              <w:spacing w:after="40" w:before="40"/>
            </w:pPr>
            <w:r>
              <w:rPr>
                <w:rFonts w:ascii="Arial" w:cs="Arial" w:eastAsia="Arial" w:hAnsi="Arial"/>
                <w:color w:val="1A1A1A"/>
                <w:sz w:val="22"/>
                <w:szCs w:val="22"/>
              </w:rPr>
              <w:t xml:space="preserve">Node.js / Next.js API routes</w:t>
            </w:r>
          </w:p>
          <w:p>
            <w:pPr>
              <w:pStyle w:val="ListParagraph"/>
              <w:numPr>
                <w:ilvl w:val="0"/>
                <w:numId w:val="2"/>
              </w:numPr>
              <w:spacing w:after="40" w:before="40"/>
            </w:pPr>
            <w:r>
              <w:rPr>
                <w:rFonts w:ascii="Arial" w:cs="Arial" w:eastAsia="Arial" w:hAnsi="Arial"/>
                <w:color w:val="1A1A1A"/>
                <w:sz w:val="22"/>
                <w:szCs w:val="22"/>
              </w:rPr>
              <w:t xml:space="preserve">Pinecone (vector database for KB)</w:t>
            </w:r>
          </w:p>
          <w:p>
            <w:pPr>
              <w:pStyle w:val="ListParagraph"/>
              <w:numPr>
                <w:ilvl w:val="0"/>
                <w:numId w:val="2"/>
              </w:numPr>
              <w:spacing w:after="40" w:before="40"/>
            </w:pPr>
            <w:r>
              <w:rPr>
                <w:rFonts w:ascii="Arial" w:cs="Arial" w:eastAsia="Arial" w:hAnsi="Arial"/>
                <w:color w:val="1A1A1A"/>
                <w:sz w:val="22"/>
                <w:szCs w:val="22"/>
              </w:rPr>
              <w:t xml:space="preserve">Pakistan Succession Act 1925 (PDF)</w:t>
            </w:r>
          </w:p>
          <w:p>
            <w:pPr>
              <w:pStyle w:val="ListParagraph"/>
              <w:numPr>
                <w:ilvl w:val="0"/>
                <w:numId w:val="2"/>
              </w:numPr>
              <w:spacing w:after="40" w:before="40"/>
            </w:pPr>
            <w:r>
              <w:rPr>
                <w:rFonts w:ascii="Arial" w:cs="Arial" w:eastAsia="Arial" w:hAnsi="Arial"/>
                <w:color w:val="1A1A1A"/>
                <w:sz w:val="22"/>
                <w:szCs w:val="22"/>
              </w:rPr>
              <w:t xml:space="preserve">Faraid rules knowledge base (custom)</w:t>
            </w:r>
          </w:p>
          <w:p>
            <w:pPr>
              <w:spacing w:after="120" w:before="0"/>
            </w:pPr>
            <w:r>
              <w:t xml:space="preserve"/>
            </w:r>
          </w:p>
          <w:p>
            <w:pPr>
              <w:spacing w:after="80" w:before="0"/>
            </w:pPr>
            <w:r>
              <w:rPr>
                <w:rFonts w:ascii="Arial" w:cs="Arial" w:eastAsia="Arial" w:hAnsi="Arial"/>
                <w:b/>
                <w:bCs/>
                <w:color w:val="1B4F72"/>
                <w:sz w:val="22"/>
                <w:szCs w:val="22"/>
              </w:rPr>
              <w:t xml:space="preserve">DevOps</w:t>
            </w:r>
          </w:p>
          <w:p>
            <w:pPr>
              <w:pStyle w:val="ListParagraph"/>
              <w:numPr>
                <w:ilvl w:val="0"/>
                <w:numId w:val="2"/>
              </w:numPr>
              <w:spacing w:after="40" w:before="40"/>
            </w:pPr>
            <w:r>
              <w:rPr>
                <w:rFonts w:ascii="Arial" w:cs="Arial" w:eastAsia="Arial" w:hAnsi="Arial"/>
                <w:color w:val="1A1A1A"/>
                <w:sz w:val="22"/>
                <w:szCs w:val="22"/>
              </w:rPr>
              <w:t xml:space="preserve">Vercel (deployment)</w:t>
            </w:r>
          </w:p>
          <w:p>
            <w:pPr>
              <w:pStyle w:val="ListParagraph"/>
              <w:numPr>
                <w:ilvl w:val="0"/>
                <w:numId w:val="2"/>
              </w:numPr>
              <w:spacing w:after="40" w:before="40"/>
            </w:pPr>
            <w:r>
              <w:rPr>
                <w:rFonts w:ascii="Arial" w:cs="Arial" w:eastAsia="Arial" w:hAnsi="Arial"/>
                <w:color w:val="1A1A1A"/>
                <w:sz w:val="22"/>
                <w:szCs w:val="22"/>
              </w:rPr>
              <w:t xml:space="preserve">Claude Code (AI-assisted development)</w:t>
            </w:r>
          </w:p>
        </w:tc>
      </w:tr>
    </w:tbl>
    <w:p>
      <w:pPr>
        <w:spacing w:after="120" w:before="0"/>
      </w:pPr>
      <w:r>
        <w:t xml:space="preserve"/>
      </w:r>
    </w:p>
    <w:p>
      <w:r>
        <w:br w:type="page"/>
      </w:r>
    </w:p>
    <w:p>
      <w:pPr>
        <w:pStyle w:val="Heading1"/>
        <w:spacing w:after="120" w:before="360"/>
      </w:pPr>
      <w:r>
        <w:rPr>
          <w:rFonts w:ascii="Arial" w:cs="Arial" w:eastAsia="Arial" w:hAnsi="Arial"/>
          <w:b/>
          <w:bCs/>
          <w:color w:val="1B4F72"/>
          <w:sz w:val="32"/>
          <w:szCs w:val="32"/>
        </w:rPr>
        <w:t xml:space="preserve">3. Functional Requirements</w:t>
      </w:r>
    </w:p>
    <w:p>
      <w:pPr>
        <w:pStyle w:val="Heading2"/>
        <w:pBdr>
          <w:bottom w:val="single" w:color="2E86C1" w:sz="4"/>
        </w:pBdr>
        <w:spacing w:after="100" w:before="280"/>
      </w:pPr>
      <w:r>
        <w:rPr>
          <w:rFonts w:ascii="Arial" w:cs="Arial" w:eastAsia="Arial" w:hAnsi="Arial"/>
          <w:b/>
          <w:bCs/>
          <w:color w:val="2E86C1"/>
          <w:sz w:val="26"/>
          <w:szCs w:val="26"/>
        </w:rPr>
        <w:t xml:space="preserve">3.1 Voice &amp; Language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60"/>
        <w:gridCol w:w="1400"/>
        <w:gridCol w:w="130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FR-01</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accept voice input via microphone in the browser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Voice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FR-02</w:t>
            </w:r>
          </w:p>
        </w:tc>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transcribe Urdu speech to text using Gemini STT</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Voice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FR-03</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transcribe English speech to text using Gemini STT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Voice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FR-04</w:t>
            </w:r>
          </w:p>
        </w:tc>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handle mixed Urdu-English (code-switched) input</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Voice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FR-05</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provide a text input fallback if voice fails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Voice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FR-06</w:t>
            </w:r>
          </w:p>
        </w:tc>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auto-detect input language and respond in same language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Language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FR-07</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provide a manual language toggle (Urdu / English)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Language</w:t>
            </w:r>
          </w:p>
        </w:tc>
      </w:tr>
    </w:tbl>
    <w:p>
      <w:pPr>
        <w:spacing w:after="120" w:before="0"/>
      </w:pPr>
      <w:r>
        <w:t xml:space="preserve"/>
      </w:r>
    </w:p>
    <w:p>
      <w:pPr>
        <w:pStyle w:val="Heading2"/>
        <w:pBdr>
          <w:bottom w:val="single" w:color="2E86C1" w:sz="4"/>
        </w:pBdr>
        <w:spacing w:after="100" w:before="280"/>
      </w:pPr>
      <w:r>
        <w:rPr>
          <w:rFonts w:ascii="Arial" w:cs="Arial" w:eastAsia="Arial" w:hAnsi="Arial"/>
          <w:b/>
          <w:bCs/>
          <w:color w:val="2E86C1"/>
          <w:sz w:val="26"/>
          <w:szCs w:val="26"/>
        </w:rPr>
        <w:t xml:space="preserve">3.2 Conversational Data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60"/>
        <w:gridCol w:w="1400"/>
        <w:gridCol w:w="130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FR-08</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ask for deceased person's name and date of passing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Conversation</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FR-09</w:t>
            </w:r>
          </w:p>
        </w:tc>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collect list of all heirs with their relationship</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Conversation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FR-10</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collect all asset types (property, cash, business, debts)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Conversation</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FR-11</w:t>
            </w:r>
          </w:p>
        </w:tc>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ask one question at a time in natural conversational flow</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Conversation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FR-12</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confirm collected data before proceeding to calculation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Conversation</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FR-13</w:t>
            </w:r>
          </w:p>
        </w:tc>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allow user to correct previously given information</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Conversation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FR-14</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acknowledge emotional context of the situation with empathy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Conversation</w:t>
            </w:r>
          </w:p>
        </w:tc>
      </w:tr>
    </w:tbl>
    <w:p>
      <w:pPr>
        <w:spacing w:after="120" w:before="0"/>
      </w:pPr>
      <w:r>
        <w:t xml:space="preserve"/>
      </w:r>
    </w:p>
    <w:p>
      <w:pPr>
        <w:pStyle w:val="Heading2"/>
        <w:pBdr>
          <w:bottom w:val="single" w:color="2E86C1" w:sz="4"/>
        </w:pBdr>
        <w:spacing w:after="100" w:before="280"/>
      </w:pPr>
      <w:r>
        <w:rPr>
          <w:rFonts w:ascii="Arial" w:cs="Arial" w:eastAsia="Arial" w:hAnsi="Arial"/>
          <w:b/>
          <w:bCs/>
          <w:color w:val="2E86C1"/>
          <w:sz w:val="26"/>
          <w:szCs w:val="26"/>
        </w:rPr>
        <w:t xml:space="preserve">3.3 Legal Knowledge &amp;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60"/>
        <w:gridCol w:w="1400"/>
        <w:gridCol w:w="130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FR-15</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calculate Faraid shares for: spouse, sons, daughters, father, mother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Calculation</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FR-16</w:t>
            </w:r>
          </w:p>
        </w:tc>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handle full sibling, half sibling, and grandparent heir cases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Calculation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FR-17</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apply Asabah (residuary) rules after fixed shares are assigned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Calculation</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FR-18</w:t>
            </w:r>
          </w:p>
        </w:tc>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cross-reference with Pakistan Succession Act 1925</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Legal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FR-19</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cite the exact section and Act name for every legal ruling provided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Legal</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FR-20</w:t>
            </w:r>
          </w:p>
        </w:tc>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cite the exact section of Pakistan Succession Act when applicable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Legal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FR-21</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refuse to answer if RAG similarity score is below 0.75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Hallucination</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FR-22</w:t>
            </w:r>
          </w:p>
        </w:tc>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display 'No matching legal reference found' instead of guessing</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Hallucination</w:t>
            </w:r>
          </w:p>
        </w:tc>
      </w:tr>
    </w:tbl>
    <w:p>
      <w:pPr>
        <w:spacing w:after="120" w:before="0"/>
      </w:pPr>
      <w:r>
        <w:t xml:space="preserve"/>
      </w:r>
    </w:p>
    <w:p>
      <w:pPr>
        <w:pStyle w:val="Heading2"/>
        <w:pBdr>
          <w:bottom w:val="single" w:color="2E86C1" w:sz="4"/>
        </w:pBdr>
        <w:spacing w:after="100" w:before="280"/>
      </w:pPr>
      <w:r>
        <w:rPr>
          <w:rFonts w:ascii="Arial" w:cs="Arial" w:eastAsia="Arial" w:hAnsi="Arial"/>
          <w:b/>
          <w:bCs/>
          <w:color w:val="2E86C1"/>
          <w:sz w:val="26"/>
          <w:szCs w:val="26"/>
        </w:rPr>
        <w:t xml:space="preserve">3.4 Conflict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60"/>
        <w:gridCol w:w="1400"/>
        <w:gridCol w:w="130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FR-23</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flag oral wills as legally unenforceable under Pakistani law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Conflict</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FR-24</w:t>
            </w:r>
          </w:p>
        </w:tc>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flag non-Muslim heirs and explain their legal standing</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Conflict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FR-25</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detect missing heirs and prompt user to confirm completeness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Conflict</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FR-26</w:t>
            </w:r>
          </w:p>
        </w:tc>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flag debts that must be settled before distribution</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Conflict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FR-27</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warn if any single heir claims more than their legal share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Conflict</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FR-28</w:t>
            </w:r>
          </w:p>
        </w:tc>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flag cases involving adopted children</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Conflict</w:t>
            </w:r>
          </w:p>
        </w:tc>
      </w:tr>
    </w:tbl>
    <w:p>
      <w:pPr>
        <w:spacing w:after="120" w:before="0"/>
      </w:pPr>
      <w:r>
        <w:t xml:space="preserve"/>
      </w:r>
    </w:p>
    <w:p>
      <w:pPr>
        <w:pStyle w:val="Heading2"/>
        <w:pBdr>
          <w:bottom w:val="single" w:color="2E86C1" w:sz="4"/>
        </w:pBdr>
        <w:spacing w:after="100" w:before="280"/>
      </w:pPr>
      <w:r>
        <w:rPr>
          <w:rFonts w:ascii="Arial" w:cs="Arial" w:eastAsia="Arial" w:hAnsi="Arial"/>
          <w:b/>
          <w:bCs/>
          <w:color w:val="2E86C1"/>
          <w:sz w:val="26"/>
          <w:szCs w:val="26"/>
        </w:rPr>
        <w:t xml:space="preserve">3.5 Output &amp;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60"/>
        <w:gridCol w:w="1400"/>
        <w:gridCol w:w="130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FR-29</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generate a structured share breakdown for every heir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FR-30</w:t>
            </w:r>
          </w:p>
        </w:tc>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display shares as fractions and percentages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FR-31</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provide verbal TTS explanation of results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FR-32</w:t>
            </w:r>
          </w:p>
        </w:tc>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generate a downloadable PDF share certificate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FR-33</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display all Quranic and legal citations inline with results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FR-34</w:t>
            </w:r>
          </w:p>
        </w:tc>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display conflict warnings prominently in red</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FR-35</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shall provide a 'What this means in plain language' summary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Output</w:t>
            </w:r>
          </w:p>
        </w:tc>
      </w:tr>
    </w:tbl>
    <w:p>
      <w:pPr>
        <w:spacing w:after="120" w:before="0"/>
      </w:pPr>
      <w:r>
        <w:t xml:space="preserve"/>
      </w:r>
    </w:p>
    <w:p>
      <w:r>
        <w:br w:type="page"/>
      </w:r>
    </w:p>
    <w:p>
      <w:pPr>
        <w:pStyle w:val="Heading1"/>
        <w:spacing w:after="120" w:before="360"/>
      </w:pPr>
      <w:r>
        <w:rPr>
          <w:rFonts w:ascii="Arial" w:cs="Arial" w:eastAsia="Arial" w:hAnsi="Arial"/>
          <w:b/>
          <w:bCs/>
          <w:color w:val="1B4F72"/>
          <w:sz w:val="32"/>
          <w:szCs w:val="32"/>
        </w:rPr>
        <w:t xml:space="preserve">4. Non-Functional Requirements</w:t>
      </w:r>
    </w:p>
    <w:p>
      <w:pPr>
        <w:pStyle w:val="Heading2"/>
        <w:pBdr>
          <w:bottom w:val="single" w:color="2E86C1" w:sz="4"/>
        </w:pBdr>
        <w:spacing w:after="100" w:before="280"/>
      </w:pPr>
      <w:r>
        <w:rPr>
          <w:rFonts w:ascii="Arial" w:cs="Arial" w:eastAsia="Arial" w:hAnsi="Arial"/>
          <w:b/>
          <w:bCs/>
          <w:color w:val="2E86C1"/>
          <w:sz w:val="26"/>
          <w:szCs w:val="26"/>
        </w:rPr>
        <w:t xml:space="preserve">4.1 Performance</w:t>
      </w:r>
    </w:p>
    <w:p>
      <w:pPr>
        <w:pStyle w:val="ListParagraph"/>
        <w:numPr>
          <w:ilvl w:val="0"/>
          <w:numId w:val="2"/>
        </w:numPr>
        <w:spacing w:after="40" w:before="40"/>
      </w:pPr>
      <w:r>
        <w:rPr>
          <w:rFonts w:ascii="Arial" w:cs="Arial" w:eastAsia="Arial" w:hAnsi="Arial"/>
          <w:color w:val="1A1A1A"/>
          <w:sz w:val="22"/>
          <w:szCs w:val="22"/>
        </w:rPr>
        <w:t xml:space="preserve">Voice transcription response time: &lt; 3 seconds</w:t>
      </w:r>
    </w:p>
    <w:p>
      <w:pPr>
        <w:pStyle w:val="ListParagraph"/>
        <w:numPr>
          <w:ilvl w:val="0"/>
          <w:numId w:val="2"/>
        </w:numPr>
        <w:spacing w:after="40" w:before="40"/>
      </w:pPr>
      <w:r>
        <w:rPr>
          <w:rFonts w:ascii="Arial" w:cs="Arial" w:eastAsia="Arial" w:hAnsi="Arial"/>
          <w:color w:val="1A1A1A"/>
          <w:sz w:val="22"/>
          <w:szCs w:val="22"/>
        </w:rPr>
        <w:t xml:space="preserve">Agent pipeline total processing time: &lt; 10 seconds</w:t>
      </w:r>
    </w:p>
    <w:p>
      <w:pPr>
        <w:pStyle w:val="ListParagraph"/>
        <w:numPr>
          <w:ilvl w:val="0"/>
          <w:numId w:val="2"/>
        </w:numPr>
        <w:spacing w:after="40" w:before="40"/>
      </w:pPr>
      <w:r>
        <w:rPr>
          <w:rFonts w:ascii="Arial" w:cs="Arial" w:eastAsia="Arial" w:hAnsi="Arial"/>
          <w:color w:val="1A1A1A"/>
          <w:sz w:val="22"/>
          <w:szCs w:val="22"/>
        </w:rPr>
        <w:t xml:space="preserve">Page load time: &lt; 2 seconds on standard connection</w:t>
      </w:r>
    </w:p>
    <w:p>
      <w:pPr>
        <w:pStyle w:val="ListParagraph"/>
        <w:numPr>
          <w:ilvl w:val="0"/>
          <w:numId w:val="2"/>
        </w:numPr>
        <w:spacing w:after="40" w:before="40"/>
      </w:pPr>
      <w:r>
        <w:rPr>
          <w:rFonts w:ascii="Arial" w:cs="Arial" w:eastAsia="Arial" w:hAnsi="Arial"/>
          <w:color w:val="1A1A1A"/>
          <w:sz w:val="22"/>
          <w:szCs w:val="22"/>
        </w:rPr>
        <w:t xml:space="preserve">System shall handle at least 5 concurrent users during demo</w:t>
      </w:r>
    </w:p>
    <w:p>
      <w:pPr>
        <w:spacing w:after="120" w:before="0"/>
      </w:pPr>
      <w:r>
        <w:t xml:space="preserve"/>
      </w:r>
    </w:p>
    <w:p>
      <w:pPr>
        <w:pStyle w:val="Heading2"/>
        <w:pBdr>
          <w:bottom w:val="single" w:color="2E86C1" w:sz="4"/>
        </w:pBdr>
        <w:spacing w:after="100" w:before="280"/>
      </w:pPr>
      <w:r>
        <w:rPr>
          <w:rFonts w:ascii="Arial" w:cs="Arial" w:eastAsia="Arial" w:hAnsi="Arial"/>
          <w:b/>
          <w:bCs/>
          <w:color w:val="2E86C1"/>
          <w:sz w:val="26"/>
          <w:szCs w:val="26"/>
        </w:rPr>
        <w:t xml:space="preserve">4.2 Reliability &amp; Accuracy</w:t>
      </w:r>
    </w:p>
    <w:p>
      <w:pPr>
        <w:pStyle w:val="ListParagraph"/>
        <w:numPr>
          <w:ilvl w:val="0"/>
          <w:numId w:val="2"/>
        </w:numPr>
        <w:spacing w:after="40" w:before="40"/>
      </w:pPr>
      <w:r>
        <w:rPr>
          <w:rFonts w:ascii="Arial" w:cs="Arial" w:eastAsia="Arial" w:hAnsi="Arial"/>
          <w:color w:val="1A1A1A"/>
          <w:sz w:val="22"/>
          <w:szCs w:val="22"/>
        </w:rPr>
        <w:t xml:space="preserve">All legal citations must reference actual Pakistani law or Quran — no hallucinated references</w:t>
      </w:r>
    </w:p>
    <w:p>
      <w:pPr>
        <w:pStyle w:val="ListParagraph"/>
        <w:numPr>
          <w:ilvl w:val="0"/>
          <w:numId w:val="2"/>
        </w:numPr>
        <w:spacing w:after="40" w:before="40"/>
      </w:pPr>
      <w:r>
        <w:rPr>
          <w:rFonts w:ascii="Arial" w:cs="Arial" w:eastAsia="Arial" w:hAnsi="Arial"/>
          <w:color w:val="1A1A1A"/>
          <w:sz w:val="22"/>
          <w:szCs w:val="22"/>
        </w:rPr>
        <w:t xml:space="preserve">Share calculations must be mathematically correct (fractions sum to 1)</w:t>
      </w:r>
    </w:p>
    <w:p>
      <w:pPr>
        <w:pStyle w:val="ListParagraph"/>
        <w:numPr>
          <w:ilvl w:val="0"/>
          <w:numId w:val="2"/>
        </w:numPr>
        <w:spacing w:after="40" w:before="40"/>
      </w:pPr>
      <w:r>
        <w:rPr>
          <w:rFonts w:ascii="Arial" w:cs="Arial" w:eastAsia="Arial" w:hAnsi="Arial"/>
          <w:color w:val="1A1A1A"/>
          <w:sz w:val="22"/>
          <w:szCs w:val="22"/>
        </w:rPr>
        <w:t xml:space="preserve">System must refuse to answer rather than guess when knowledge base match is insufficient</w:t>
      </w:r>
    </w:p>
    <w:p>
      <w:pPr>
        <w:pStyle w:val="ListParagraph"/>
        <w:numPr>
          <w:ilvl w:val="0"/>
          <w:numId w:val="2"/>
        </w:numPr>
        <w:spacing w:after="40" w:before="40"/>
      </w:pPr>
      <w:r>
        <w:rPr>
          <w:rFonts w:ascii="Arial" w:cs="Arial" w:eastAsia="Arial" w:hAnsi="Arial"/>
          <w:color w:val="1A1A1A"/>
          <w:sz w:val="22"/>
          <w:szCs w:val="22"/>
        </w:rPr>
        <w:t xml:space="preserve">Conflict detection must flag all edge cases listed in FR-23 through FR-28</w:t>
      </w:r>
    </w:p>
    <w:p>
      <w:pPr>
        <w:spacing w:after="120" w:before="0"/>
      </w:pPr>
      <w:r>
        <w:t xml:space="preserve"/>
      </w:r>
    </w:p>
    <w:p>
      <w:pPr>
        <w:pStyle w:val="Heading2"/>
        <w:pBdr>
          <w:bottom w:val="single" w:color="2E86C1" w:sz="4"/>
        </w:pBdr>
        <w:spacing w:after="100" w:before="280"/>
      </w:pPr>
      <w:r>
        <w:rPr>
          <w:rFonts w:ascii="Arial" w:cs="Arial" w:eastAsia="Arial" w:hAnsi="Arial"/>
          <w:b/>
          <w:bCs/>
          <w:color w:val="2E86C1"/>
          <w:sz w:val="26"/>
          <w:szCs w:val="26"/>
        </w:rPr>
        <w:t xml:space="preserve">4.3 Usability</w:t>
      </w:r>
    </w:p>
    <w:p>
      <w:pPr>
        <w:pStyle w:val="ListParagraph"/>
        <w:numPr>
          <w:ilvl w:val="0"/>
          <w:numId w:val="2"/>
        </w:numPr>
        <w:spacing w:after="40" w:before="40"/>
      </w:pPr>
      <w:r>
        <w:rPr>
          <w:rFonts w:ascii="Arial" w:cs="Arial" w:eastAsia="Arial" w:hAnsi="Arial"/>
          <w:color w:val="1A1A1A"/>
          <w:sz w:val="22"/>
          <w:szCs w:val="22"/>
        </w:rPr>
        <w:t xml:space="preserve">Interface must be usable by a non-technical elderly person</w:t>
      </w:r>
    </w:p>
    <w:p>
      <w:pPr>
        <w:pStyle w:val="ListParagraph"/>
        <w:numPr>
          <w:ilvl w:val="0"/>
          <w:numId w:val="2"/>
        </w:numPr>
        <w:spacing w:after="40" w:before="40"/>
      </w:pPr>
      <w:r>
        <w:rPr>
          <w:rFonts w:ascii="Arial" w:cs="Arial" w:eastAsia="Arial" w:hAnsi="Arial"/>
          <w:color w:val="1A1A1A"/>
          <w:sz w:val="22"/>
          <w:szCs w:val="22"/>
        </w:rPr>
        <w:t xml:space="preserve">All text must be readable at 14pt minimum font size</w:t>
      </w:r>
    </w:p>
    <w:p>
      <w:pPr>
        <w:pStyle w:val="ListParagraph"/>
        <w:numPr>
          <w:ilvl w:val="0"/>
          <w:numId w:val="2"/>
        </w:numPr>
        <w:spacing w:after="40" w:before="40"/>
      </w:pPr>
      <w:r>
        <w:rPr>
          <w:rFonts w:ascii="Arial" w:cs="Arial" w:eastAsia="Arial" w:hAnsi="Arial"/>
          <w:color w:val="1A1A1A"/>
          <w:sz w:val="22"/>
          <w:szCs w:val="22"/>
        </w:rPr>
        <w:t xml:space="preserve">Voice button must be prominent and clearly labelled in Urdu and English</w:t>
      </w:r>
    </w:p>
    <w:p>
      <w:pPr>
        <w:pStyle w:val="ListParagraph"/>
        <w:numPr>
          <w:ilvl w:val="0"/>
          <w:numId w:val="2"/>
        </w:numPr>
        <w:spacing w:after="40" w:before="40"/>
      </w:pPr>
      <w:r>
        <w:rPr>
          <w:rFonts w:ascii="Arial" w:cs="Arial" w:eastAsia="Arial" w:hAnsi="Arial"/>
          <w:color w:val="1A1A1A"/>
          <w:sz w:val="22"/>
          <w:szCs w:val="22"/>
        </w:rPr>
        <w:t xml:space="preserve">System must provide a text transcript alongside all voice responses</w:t>
      </w:r>
    </w:p>
    <w:p>
      <w:pPr>
        <w:spacing w:after="120" w:before="0"/>
      </w:pPr>
      <w:r>
        <w:t xml:space="preserve"/>
      </w:r>
    </w:p>
    <w:p>
      <w:pPr>
        <w:pStyle w:val="Heading2"/>
        <w:pBdr>
          <w:bottom w:val="single" w:color="2E86C1" w:sz="4"/>
        </w:pBdr>
        <w:spacing w:after="100" w:before="280"/>
      </w:pPr>
      <w:r>
        <w:rPr>
          <w:rFonts w:ascii="Arial" w:cs="Arial" w:eastAsia="Arial" w:hAnsi="Arial"/>
          <w:b/>
          <w:bCs/>
          <w:color w:val="2E86C1"/>
          <w:sz w:val="26"/>
          <w:szCs w:val="26"/>
        </w:rPr>
        <w:t xml:space="preserve">4.4 Security &amp; Privacy</w:t>
      </w:r>
    </w:p>
    <w:p>
      <w:pPr>
        <w:pStyle w:val="ListParagraph"/>
        <w:numPr>
          <w:ilvl w:val="0"/>
          <w:numId w:val="2"/>
        </w:numPr>
        <w:spacing w:after="40" w:before="40"/>
      </w:pPr>
      <w:r>
        <w:rPr>
          <w:rFonts w:ascii="Arial" w:cs="Arial" w:eastAsia="Arial" w:hAnsi="Arial"/>
          <w:color w:val="1A1A1A"/>
          <w:sz w:val="22"/>
          <w:szCs w:val="22"/>
        </w:rPr>
        <w:t xml:space="preserve">No conversation data shall be stored persistently beyond the active session</w:t>
      </w:r>
    </w:p>
    <w:p>
      <w:pPr>
        <w:pStyle w:val="ListParagraph"/>
        <w:numPr>
          <w:ilvl w:val="0"/>
          <w:numId w:val="2"/>
        </w:numPr>
        <w:spacing w:after="40" w:before="40"/>
      </w:pPr>
      <w:r>
        <w:rPr>
          <w:rFonts w:ascii="Arial" w:cs="Arial" w:eastAsia="Arial" w:hAnsi="Arial"/>
          <w:color w:val="1A1A1A"/>
          <w:sz w:val="22"/>
          <w:szCs w:val="22"/>
        </w:rPr>
        <w:t xml:space="preserve">No personal family information shall be logged or transmitted to third parties</w:t>
      </w:r>
    </w:p>
    <w:p>
      <w:pPr>
        <w:pStyle w:val="ListParagraph"/>
        <w:numPr>
          <w:ilvl w:val="0"/>
          <w:numId w:val="2"/>
        </w:numPr>
        <w:spacing w:after="40" w:before="40"/>
      </w:pPr>
      <w:r>
        <w:rPr>
          <w:rFonts w:ascii="Arial" w:cs="Arial" w:eastAsia="Arial" w:hAnsi="Arial"/>
          <w:color w:val="1A1A1A"/>
          <w:sz w:val="22"/>
          <w:szCs w:val="22"/>
        </w:rPr>
        <w:t xml:space="preserve">All API keys must be stored in server-side environment variables only</w:t>
      </w:r>
    </w:p>
    <w:p>
      <w:pPr>
        <w:spacing w:after="120" w:before="0"/>
      </w:pPr>
      <w:r>
        <w:t xml:space="preserve"/>
      </w:r>
    </w:p>
    <w:p>
      <w:pPr>
        <w:pStyle w:val="Heading2"/>
        <w:pBdr>
          <w:bottom w:val="single" w:color="2E86C1" w:sz="4"/>
        </w:pBdr>
        <w:spacing w:after="100" w:before="280"/>
      </w:pPr>
      <w:r>
        <w:rPr>
          <w:rFonts w:ascii="Arial" w:cs="Arial" w:eastAsia="Arial" w:hAnsi="Arial"/>
          <w:b/>
          <w:bCs/>
          <w:color w:val="2E86C1"/>
          <w:sz w:val="26"/>
          <w:szCs w:val="26"/>
        </w:rPr>
        <w:t xml:space="preserve">4.5 Portability</w:t>
      </w:r>
    </w:p>
    <w:p>
      <w:pPr>
        <w:pStyle w:val="ListParagraph"/>
        <w:numPr>
          <w:ilvl w:val="0"/>
          <w:numId w:val="2"/>
        </w:numPr>
        <w:spacing w:after="40" w:before="40"/>
      </w:pPr>
      <w:r>
        <w:rPr>
          <w:rFonts w:ascii="Arial" w:cs="Arial" w:eastAsia="Arial" w:hAnsi="Arial"/>
          <w:color w:val="1A1A1A"/>
          <w:sz w:val="22"/>
          <w:szCs w:val="22"/>
        </w:rPr>
        <w:t xml:space="preserve">System must be deployable on Vercel with zero additional infrastructure</w:t>
      </w:r>
    </w:p>
    <w:p>
      <w:pPr>
        <w:pStyle w:val="ListParagraph"/>
        <w:numPr>
          <w:ilvl w:val="0"/>
          <w:numId w:val="2"/>
        </w:numPr>
        <w:spacing w:after="40" w:before="40"/>
      </w:pPr>
      <w:r>
        <w:rPr>
          <w:rFonts w:ascii="Arial" w:cs="Arial" w:eastAsia="Arial" w:hAnsi="Arial"/>
          <w:color w:val="1A1A1A"/>
          <w:sz w:val="22"/>
          <w:szCs w:val="22"/>
        </w:rPr>
        <w:t xml:space="preserve">System must function on Chrome, Firefox, and Safari</w:t>
      </w:r>
    </w:p>
    <w:p>
      <w:pPr>
        <w:pStyle w:val="ListParagraph"/>
        <w:numPr>
          <w:ilvl w:val="0"/>
          <w:numId w:val="2"/>
        </w:numPr>
        <w:spacing w:after="40" w:before="40"/>
      </w:pPr>
      <w:r>
        <w:rPr>
          <w:rFonts w:ascii="Arial" w:cs="Arial" w:eastAsia="Arial" w:hAnsi="Arial"/>
          <w:color w:val="1A1A1A"/>
          <w:sz w:val="22"/>
          <w:szCs w:val="22"/>
        </w:rPr>
        <w:t xml:space="preserve">System must work on mobile browsers with microphone access</w:t>
      </w:r>
    </w:p>
    <w:p>
      <w:pPr>
        <w:spacing w:after="120" w:before="0"/>
      </w:pPr>
      <w:r>
        <w:t xml:space="preserve"/>
      </w:r>
    </w:p>
    <w:p>
      <w:r>
        <w:br w:type="page"/>
      </w:r>
    </w:p>
    <w:p>
      <w:pPr>
        <w:pStyle w:val="Heading1"/>
        <w:spacing w:after="120" w:before="360"/>
      </w:pPr>
      <w:r>
        <w:rPr>
          <w:rFonts w:ascii="Arial" w:cs="Arial" w:eastAsia="Arial" w:hAnsi="Arial"/>
          <w:b/>
          <w:bCs/>
          <w:color w:val="1B4F72"/>
          <w:sz w:val="32"/>
          <w:szCs w:val="32"/>
        </w:rPr>
        <w:t xml:space="preserve">5. Use Cases</w:t>
      </w:r>
    </w:p>
    <w:p>
      <w:pPr>
        <w:pStyle w:val="Heading2"/>
        <w:pBdr>
          <w:bottom w:val="single" w:color="2E86C1" w:sz="4"/>
        </w:pBdr>
        <w:spacing w:after="100" w:before="280"/>
      </w:pPr>
      <w:r>
        <w:rPr>
          <w:rFonts w:ascii="Arial" w:cs="Arial" w:eastAsia="Arial" w:hAnsi="Arial"/>
          <w:b/>
          <w:bCs/>
          <w:color w:val="2E86C1"/>
          <w:sz w:val="26"/>
          <w:szCs w:val="26"/>
        </w:rPr>
        <w:t xml:space="preserve">UC-01: Standard Inheritance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Actor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Pakistani family member (any age, Urdu/English speaker)</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Precondition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 has basic knowledge of deceased's assets and family members</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Trigger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 opens Wirasat AI and clicks the voice button</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Main Flow</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 User speaks situation in Urdu or English
2. Molvi agent asks guided follow-up questions
3. System collects heir list and asset details
4. RAG agent retrieves applicable Faraid rules
5. Calculator agent computes exact shares
6. Explainer agent narrates results with citations
7. User receives full breakdown and optional PDF</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Postcondition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 has legally grounded share breakdown with citations</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Alternate Flow</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If user speaks English, system switches to English response automatically</w:t>
            </w:r>
          </w:p>
        </w:tc>
      </w:tr>
    </w:tbl>
    <w:p>
      <w:pPr>
        <w:spacing w:after="120" w:before="0"/>
      </w:pPr>
      <w:r>
        <w:t xml:space="preserve"/>
      </w:r>
    </w:p>
    <w:p>
      <w:pPr>
        <w:pStyle w:val="Heading2"/>
        <w:pBdr>
          <w:bottom w:val="single" w:color="2E86C1" w:sz="4"/>
        </w:pBdr>
        <w:spacing w:after="100" w:before="280"/>
      </w:pPr>
      <w:r>
        <w:rPr>
          <w:rFonts w:ascii="Arial" w:cs="Arial" w:eastAsia="Arial" w:hAnsi="Arial"/>
          <w:b/>
          <w:bCs/>
          <w:color w:val="2E86C1"/>
          <w:sz w:val="26"/>
          <w:szCs w:val="26"/>
        </w:rPr>
        <w:t xml:space="preserve">UC-02: Conflict Detection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Actor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Family member disputing an informal will</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Precondition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Deceased left an oral will contradicting Faraid rules</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Trigger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 mentions 'he said he wanted the house to go to only one son'</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Main Flow</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 Conflict Detector flags the oral will
2. System explains that oral wills are unenforceable under Pakistani law
3. System calculates the legally correct distribution
4. System generates conflict warning card in output</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Postcondition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 understands the legal position and has documentation</w:t>
            </w:r>
          </w:p>
        </w:tc>
      </w:tr>
    </w:tbl>
    <w:p>
      <w:pPr>
        <w:spacing w:after="120" w:before="0"/>
      </w:pPr>
      <w:r>
        <w:t xml:space="preserve"/>
      </w:r>
    </w:p>
    <w:p>
      <w:pPr>
        <w:pStyle w:val="Heading2"/>
        <w:pBdr>
          <w:bottom w:val="single" w:color="2E86C1" w:sz="4"/>
        </w:pBdr>
        <w:spacing w:after="100" w:before="280"/>
      </w:pPr>
      <w:r>
        <w:rPr>
          <w:rFonts w:ascii="Arial" w:cs="Arial" w:eastAsia="Arial" w:hAnsi="Arial"/>
          <w:b/>
          <w:bCs/>
          <w:color w:val="2E86C1"/>
          <w:sz w:val="26"/>
          <w:szCs w:val="26"/>
        </w:rPr>
        <w:t xml:space="preserve">UC-03: Non-Muslim Heir Edge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Actor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Mixed-religion family member</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Precondition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One or more heirs are non-Muslim</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Trigger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 mentions a Christian sibling or spouse</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Main Flow</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 Conflict Detector flags non-Muslim heir
2. RAG agent retrieves applicable ruling
3. System explains that non-Muslims do not inherit under Faraid
4. System notes the Pakistan Succession Act provision
5. Calculation proceeds with remaining heirs</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Postcondition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 has legally accurate result with clear explanation of the ruling</w:t>
            </w:r>
          </w:p>
        </w:tc>
      </w:tr>
    </w:tbl>
    <w:p>
      <w:pPr>
        <w:spacing w:after="120" w:before="0"/>
      </w:pPr>
      <w:r>
        <w:t xml:space="preserve"/>
      </w:r>
    </w:p>
    <w:p>
      <w:r>
        <w:br w:type="page"/>
      </w:r>
    </w:p>
    <w:p>
      <w:pPr>
        <w:pStyle w:val="Heading1"/>
        <w:spacing w:after="120" w:before="360"/>
      </w:pPr>
      <w:r>
        <w:rPr>
          <w:rFonts w:ascii="Arial" w:cs="Arial" w:eastAsia="Arial" w:hAnsi="Arial"/>
          <w:b/>
          <w:bCs/>
          <w:color w:val="1B4F72"/>
          <w:sz w:val="32"/>
          <w:szCs w:val="32"/>
        </w:rPr>
        <w:t xml:space="preserve">6. System Constraints</w:t>
      </w:r>
    </w:p>
    <w:p>
      <w:pPr>
        <w:pStyle w:val="Heading2"/>
        <w:pBdr>
          <w:bottom w:val="single" w:color="2E86C1" w:sz="4"/>
        </w:pBdr>
        <w:spacing w:after="100" w:before="280"/>
      </w:pPr>
      <w:r>
        <w:rPr>
          <w:rFonts w:ascii="Arial" w:cs="Arial" w:eastAsia="Arial" w:hAnsi="Arial"/>
          <w:b/>
          <w:bCs/>
          <w:color w:val="2E86C1"/>
          <w:sz w:val="26"/>
          <w:szCs w:val="26"/>
        </w:rPr>
        <w:t xml:space="preserve">6.1 Technical Constraints</w:t>
      </w:r>
    </w:p>
    <w:p>
      <w:pPr>
        <w:pStyle w:val="ListParagraph"/>
        <w:numPr>
          <w:ilvl w:val="0"/>
          <w:numId w:val="2"/>
        </w:numPr>
        <w:spacing w:after="40" w:before="40"/>
      </w:pPr>
      <w:r>
        <w:rPr>
          <w:rFonts w:ascii="Arial" w:cs="Arial" w:eastAsia="Arial" w:hAnsi="Arial"/>
          <w:color w:val="1A1A1A"/>
          <w:sz w:val="22"/>
          <w:szCs w:val="22"/>
        </w:rPr>
        <w:t xml:space="preserve">Must use free-tier API services only (Gemini free tier, Pinecone free tier, gTTS)</w:t>
      </w:r>
    </w:p>
    <w:p>
      <w:pPr>
        <w:pStyle w:val="ListParagraph"/>
        <w:numPr>
          <w:ilvl w:val="0"/>
          <w:numId w:val="2"/>
        </w:numPr>
        <w:spacing w:after="40" w:before="40"/>
      </w:pPr>
      <w:r>
        <w:rPr>
          <w:rFonts w:ascii="Arial" w:cs="Arial" w:eastAsia="Arial" w:hAnsi="Arial"/>
          <w:color w:val="1A1A1A"/>
          <w:sz w:val="22"/>
          <w:szCs w:val="22"/>
        </w:rPr>
        <w:t xml:space="preserve">Total build time constraint: 3.5 hours using Claude Code</w:t>
      </w:r>
    </w:p>
    <w:p>
      <w:pPr>
        <w:pStyle w:val="ListParagraph"/>
        <w:numPr>
          <w:ilvl w:val="0"/>
          <w:numId w:val="2"/>
        </w:numPr>
        <w:spacing w:after="40" w:before="40"/>
      </w:pPr>
      <w:r>
        <w:rPr>
          <w:rFonts w:ascii="Arial" w:cs="Arial" w:eastAsia="Arial" w:hAnsi="Arial"/>
          <w:color w:val="1A1A1A"/>
          <w:sz w:val="22"/>
          <w:szCs w:val="22"/>
        </w:rPr>
        <w:t xml:space="preserve">No dedicated backend server — Next.js API routes only</w:t>
      </w:r>
    </w:p>
    <w:p>
      <w:pPr>
        <w:pStyle w:val="ListParagraph"/>
        <w:numPr>
          <w:ilvl w:val="0"/>
          <w:numId w:val="2"/>
        </w:numPr>
        <w:spacing w:after="40" w:before="40"/>
      </w:pPr>
      <w:r>
        <w:rPr>
          <w:rFonts w:ascii="Arial" w:cs="Arial" w:eastAsia="Arial" w:hAnsi="Arial"/>
          <w:color w:val="1A1A1A"/>
          <w:sz w:val="22"/>
          <w:szCs w:val="22"/>
        </w:rPr>
        <w:t xml:space="preserve">Knowledge base limited to Pakistan Succession Act 1925 and Faraid rules (Quran 4:11-12, 4:176)</w:t>
      </w:r>
    </w:p>
    <w:p>
      <w:pPr>
        <w:spacing w:after="120" w:before="0"/>
      </w:pPr>
      <w:r>
        <w:t xml:space="preserve"/>
      </w:r>
    </w:p>
    <w:p>
      <w:pPr>
        <w:pStyle w:val="Heading2"/>
        <w:pBdr>
          <w:bottom w:val="single" w:color="2E86C1" w:sz="4"/>
        </w:pBdr>
        <w:spacing w:after="100" w:before="280"/>
      </w:pPr>
      <w:r>
        <w:rPr>
          <w:rFonts w:ascii="Arial" w:cs="Arial" w:eastAsia="Arial" w:hAnsi="Arial"/>
          <w:b/>
          <w:bCs/>
          <w:color w:val="2E86C1"/>
          <w:sz w:val="26"/>
          <w:szCs w:val="26"/>
        </w:rPr>
        <w:t xml:space="preserve">6.2 Legal Disclaimer Constraint</w:t>
      </w:r>
    </w:p>
    <w:p>
      <w:pPr>
        <w:spacing w:after="80" w:before="60"/>
      </w:pPr>
      <w:r>
        <w:rPr>
          <w:rFonts w:ascii="Arial" w:cs="Arial" w:eastAsia="Arial" w:hAnsi="Arial"/>
          <w:b w:val="false"/>
          <w:bCs w:val="false"/>
          <w:color w:val="1A1A1A"/>
          <w:sz w:val="22"/>
          <w:szCs w:val="22"/>
        </w:rPr>
        <w:t xml:space="preserve">The system MUST display the following disclaimer on all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74C3C" w:sz="8"/>
              <w:left w:val="single" w:color="E74C3C" w:sz="8"/>
              <w:bottom w:val="single" w:color="E74C3C" w:sz="8"/>
              <w:right w:val="single" w:color="E74C3C" w:sz="8"/>
            </w:tcBorders>
            <w:shd w:fill="FDEDEC" w:val="clear"/>
            <w:tcMar>
              <w:top w:type="dxa" w:w="120"/>
              <w:left w:type="dxa" w:w="200"/>
              <w:bottom w:type="dxa" w:w="120"/>
              <w:right w:type="dxa" w:w="200"/>
            </w:tcMar>
          </w:tcPr>
          <w:p>
            <w:r>
              <w:rPr>
                <w:rFonts w:ascii="Arial" w:cs="Arial" w:eastAsia="Arial" w:hAnsi="Arial"/>
                <w:b/>
                <w:bCs/>
                <w:color w:val="922B21"/>
                <w:sz w:val="20"/>
                <w:szCs w:val="20"/>
              </w:rPr>
              <w:t xml:space="preserve">DISCLAIMER: Wirasat AI provides informational guidance only. This is not legal advice. Results are based on Pakistani statutory law (Succession Act 1925, MFLO 1961, Shariat Application Act 1962). Consult a qualified lawyer for legally binding decisions.</w:t>
            </w:r>
          </w:p>
        </w:tc>
      </w:tr>
    </w:tbl>
    <w:p>
      <w:pPr>
        <w:spacing w:after="120" w:before="0"/>
      </w:pPr>
      <w:r>
        <w:t xml:space="preserve"/>
      </w:r>
    </w:p>
    <w:p>
      <w:pPr>
        <w:pStyle w:val="Heading2"/>
        <w:pBdr>
          <w:bottom w:val="single" w:color="2E86C1" w:sz="4"/>
        </w:pBdr>
        <w:spacing w:after="100" w:before="280"/>
      </w:pPr>
      <w:r>
        <w:rPr>
          <w:rFonts w:ascii="Arial" w:cs="Arial" w:eastAsia="Arial" w:hAnsi="Arial"/>
          <w:b/>
          <w:bCs/>
          <w:color w:val="2E86C1"/>
          <w:sz w:val="26"/>
          <w:szCs w:val="26"/>
        </w:rPr>
        <w:t xml:space="preserve">6.3 Knowledge Base Scope Constraint</w:t>
      </w:r>
    </w:p>
    <w:p>
      <w:pPr>
        <w:pStyle w:val="ListParagraph"/>
        <w:numPr>
          <w:ilvl w:val="0"/>
          <w:numId w:val="2"/>
        </w:numPr>
        <w:spacing w:after="40" w:before="40"/>
      </w:pPr>
      <w:r>
        <w:rPr>
          <w:rFonts w:ascii="Arial" w:cs="Arial" w:eastAsia="Arial" w:hAnsi="Arial"/>
          <w:color w:val="1A1A1A"/>
          <w:sz w:val="22"/>
          <w:szCs w:val="22"/>
        </w:rPr>
        <w:t xml:space="preserve">System must ONLY answer questions about inheritance — no general legal questions</w:t>
      </w:r>
    </w:p>
    <w:p>
      <w:pPr>
        <w:pStyle w:val="ListParagraph"/>
        <w:numPr>
          <w:ilvl w:val="0"/>
          <w:numId w:val="2"/>
        </w:numPr>
        <w:spacing w:after="40" w:before="40"/>
      </w:pPr>
      <w:r>
        <w:rPr>
          <w:rFonts w:ascii="Arial" w:cs="Arial" w:eastAsia="Arial" w:hAnsi="Arial"/>
          <w:color w:val="1A1A1A"/>
          <w:sz w:val="22"/>
          <w:szCs w:val="22"/>
        </w:rPr>
        <w:t xml:space="preserve">If a question falls outside scope, system must respond: 'This is outside the scope of Wirasat AI. Please consult a qualified lawyer.'</w:t>
      </w:r>
    </w:p>
    <w:p>
      <w:pPr>
        <w:pStyle w:val="ListParagraph"/>
        <w:numPr>
          <w:ilvl w:val="0"/>
          <w:numId w:val="2"/>
        </w:numPr>
        <w:spacing w:after="40" w:before="40"/>
      </w:pPr>
      <w:r>
        <w:rPr>
          <w:rFonts w:ascii="Arial" w:cs="Arial" w:eastAsia="Arial" w:hAnsi="Arial"/>
          <w:color w:val="1A1A1A"/>
          <w:sz w:val="22"/>
          <w:szCs w:val="22"/>
        </w:rPr>
        <w:t xml:space="preserve">System must never fabricate a Quranic verse or law section reference</w:t>
      </w:r>
    </w:p>
    <w:p>
      <w:pPr>
        <w:spacing w:after="120" w:before="0"/>
      </w:pPr>
      <w:r>
        <w:t xml:space="preserve"/>
      </w:r>
    </w:p>
    <w:p>
      <w:r>
        <w:br w:type="page"/>
      </w:r>
    </w:p>
    <w:p>
      <w:pPr>
        <w:pStyle w:val="Heading1"/>
        <w:spacing w:after="120" w:before="360"/>
      </w:pPr>
      <w:r>
        <w:rPr>
          <w:rFonts w:ascii="Arial" w:cs="Arial" w:eastAsia="Arial" w:hAnsi="Arial"/>
          <w:b/>
          <w:bCs/>
          <w:color w:val="1B4F72"/>
          <w:sz w:val="32"/>
          <w:szCs w:val="32"/>
        </w:rPr>
        <w:t xml:space="preserve">7. Agent Pipeline Specification</w:t>
      </w:r>
    </w:p>
    <w:p>
      <w:pPr>
        <w:pStyle w:val="Heading2"/>
        <w:pBdr>
          <w:bottom w:val="single" w:color="2E86C1" w:sz="4"/>
        </w:pBdr>
        <w:spacing w:after="100" w:before="280"/>
      </w:pPr>
      <w:r>
        <w:rPr>
          <w:rFonts w:ascii="Arial" w:cs="Arial" w:eastAsia="Arial" w:hAnsi="Arial"/>
          <w:b/>
          <w:bCs/>
          <w:color w:val="2E86C1"/>
          <w:sz w:val="26"/>
          <w:szCs w:val="26"/>
        </w:rPr>
        <w:t xml:space="preserve">7.1 Conversation Agent — Molvi Persona</w:t>
      </w:r>
    </w:p>
    <w:p>
      <w:pPr>
        <w:spacing w:after="80" w:before="60"/>
      </w:pPr>
      <w:r>
        <w:rPr>
          <w:rFonts w:ascii="Arial" w:cs="Arial" w:eastAsia="Arial" w:hAnsi="Arial"/>
          <w:b/>
          <w:bCs/>
          <w:color w:val="1A1A1A"/>
          <w:sz w:val="22"/>
          <w:szCs w:val="22"/>
        </w:rPr>
        <w:t xml:space="preserve">System Prompt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120"/>
              <w:left w:type="dxa" w:w="200"/>
              <w:bottom w:type="dxa" w:w="120"/>
              <w:right w:type="dxa" w:w="200"/>
            </w:tcMar>
          </w:tcPr>
          <w:p>
            <w:pPr>
              <w:spacing w:after="60" w:before="0"/>
            </w:pPr>
            <w:r>
              <w:rPr>
                <w:rFonts w:ascii="Arial" w:cs="Arial" w:eastAsia="Arial" w:hAnsi="Arial"/>
                <w:color w:val="1A1A1A"/>
                <w:sz w:val="20"/>
                <w:szCs w:val="20"/>
              </w:rPr>
              <w:t xml:space="preserve">You are a knowledgeable, warm legal advisor specializing in Pakistani inheritance law (Wirasat).</w:t>
            </w:r>
          </w:p>
          <w:p>
            <w:pPr>
              <w:spacing w:after="60" w:before="0"/>
            </w:pPr>
            <w:r>
              <w:rPr>
                <w:rFonts w:ascii="Arial" w:cs="Arial" w:eastAsia="Arial" w:hAnsi="Arial"/>
                <w:color w:val="1A1A1A"/>
                <w:sz w:val="20"/>
                <w:szCs w:val="20"/>
              </w:rPr>
              <w:t xml:space="preserve">You speak in simple Urdu/English mix that common Pakistani families understand.</w:t>
            </w:r>
          </w:p>
          <w:p>
            <w:pPr>
              <w:spacing w:after="20" w:before="40"/>
            </w:pPr>
            <w:r>
              <w:rPr>
                <w:rFonts w:ascii="Arial" w:cs="Arial" w:eastAsia="Arial" w:hAnsi="Arial"/>
                <w:b/>
                <w:bCs/>
                <w:color w:val="1B4F72"/>
                <w:sz w:val="20"/>
                <w:szCs w:val="20"/>
              </w:rPr>
              <w:t xml:space="preserve">ALWAYS:</w:t>
            </w:r>
          </w:p>
          <w:p>
            <w:pPr>
              <w:pStyle w:val="ListParagraph"/>
              <w:numPr>
                <w:ilvl w:val="0"/>
                <w:numId w:val="2"/>
              </w:numPr>
              <w:spacing w:after="20" w:before="20"/>
            </w:pPr>
            <w:r>
              <w:rPr>
                <w:rFonts w:ascii="Arial" w:cs="Arial" w:eastAsia="Arial" w:hAnsi="Arial"/>
                <w:color w:val="1A1A1A"/>
                <w:sz w:val="20"/>
                <w:szCs w:val="20"/>
              </w:rPr>
              <w:t xml:space="preserve">Ask one question at a time, gently</w:t>
            </w:r>
          </w:p>
          <w:p>
            <w:pPr>
              <w:pStyle w:val="ListParagraph"/>
              <w:numPr>
                <w:ilvl w:val="0"/>
                <w:numId w:val="2"/>
              </w:numPr>
              <w:spacing w:after="20" w:before="20"/>
            </w:pPr>
            <w:r>
              <w:rPr>
                <w:rFonts w:ascii="Arial" w:cs="Arial" w:eastAsia="Arial" w:hAnsi="Arial"/>
                <w:color w:val="1A1A1A"/>
                <w:sz w:val="20"/>
                <w:szCs w:val="20"/>
              </w:rPr>
              <w:t xml:space="preserve">Acknowledge the grief of the situation</w:t>
            </w:r>
          </w:p>
          <w:p>
            <w:pPr>
              <w:pStyle w:val="ListParagraph"/>
              <w:numPr>
                <w:ilvl w:val="0"/>
                <w:numId w:val="2"/>
              </w:numPr>
              <w:spacing w:after="20" w:before="20"/>
            </w:pPr>
            <w:r>
              <w:rPr>
                <w:rFonts w:ascii="Arial" w:cs="Arial" w:eastAsia="Arial" w:hAnsi="Arial"/>
                <w:color w:val="1A1A1A"/>
                <w:sz w:val="20"/>
                <w:szCs w:val="20"/>
              </w:rPr>
              <w:t xml:space="preserve">Cite exact Quranic verse or Hadith for every Faraid ruling</w:t>
            </w:r>
          </w:p>
          <w:p>
            <w:pPr>
              <w:pStyle w:val="ListParagraph"/>
              <w:numPr>
                <w:ilvl w:val="0"/>
                <w:numId w:val="2"/>
              </w:numPr>
              <w:spacing w:after="20" w:before="20"/>
            </w:pPr>
            <w:r>
              <w:rPr>
                <w:rFonts w:ascii="Arial" w:cs="Arial" w:eastAsia="Arial" w:hAnsi="Arial"/>
                <w:color w:val="1A1A1A"/>
                <w:sz w:val="20"/>
                <w:szCs w:val="20"/>
              </w:rPr>
              <w:t xml:space="preserve">Cross-reference with Pakistan Succession Act 1925</w:t>
            </w:r>
          </w:p>
          <w:p>
            <w:pPr>
              <w:spacing w:after="20" w:before="40"/>
            </w:pPr>
            <w:r>
              <w:rPr>
                <w:rFonts w:ascii="Arial" w:cs="Arial" w:eastAsia="Arial" w:hAnsi="Arial"/>
                <w:b/>
                <w:bCs/>
                <w:color w:val="C0392B"/>
                <w:sz w:val="20"/>
                <w:szCs w:val="20"/>
              </w:rPr>
              <w:t xml:space="preserve">NEVER:</w:t>
            </w:r>
          </w:p>
          <w:p>
            <w:pPr>
              <w:pStyle w:val="ListParagraph"/>
              <w:numPr>
                <w:ilvl w:val="0"/>
                <w:numId w:val="2"/>
              </w:numPr>
              <w:spacing w:after="20" w:before="20"/>
            </w:pPr>
            <w:r>
              <w:rPr>
                <w:rFonts w:ascii="Arial" w:cs="Arial" w:eastAsia="Arial" w:hAnsi="Arial"/>
                <w:color w:val="1A1A1A"/>
                <w:sz w:val="20"/>
                <w:szCs w:val="20"/>
              </w:rPr>
              <w:t xml:space="preserve">Make up rules not in the knowledge base</w:t>
            </w:r>
          </w:p>
          <w:p>
            <w:pPr>
              <w:pStyle w:val="ListParagraph"/>
              <w:numPr>
                <w:ilvl w:val="0"/>
                <w:numId w:val="2"/>
              </w:numPr>
              <w:spacing w:after="20" w:before="20"/>
            </w:pPr>
            <w:r>
              <w:rPr>
                <w:rFonts w:ascii="Arial" w:cs="Arial" w:eastAsia="Arial" w:hAnsi="Arial"/>
                <w:color w:val="1A1A1A"/>
                <w:sz w:val="20"/>
                <w:szCs w:val="20"/>
              </w:rPr>
              <w:t xml:space="preserve">Answer if RAG similarity score &lt; 0.75 — say 'I cannot confirm this without a stronger reference'</w:t>
            </w:r>
          </w:p>
          <w:p>
            <w:pPr>
              <w:pStyle w:val="ListParagraph"/>
              <w:numPr>
                <w:ilvl w:val="0"/>
                <w:numId w:val="2"/>
              </w:numPr>
              <w:spacing w:after="20" w:before="20"/>
            </w:pPr>
            <w:r>
              <w:rPr>
                <w:rFonts w:ascii="Arial" w:cs="Arial" w:eastAsia="Arial" w:hAnsi="Arial"/>
                <w:color w:val="1A1A1A"/>
                <w:sz w:val="20"/>
                <w:szCs w:val="20"/>
              </w:rPr>
              <w:t xml:space="preserve">Give general legal advice beyond inheritance</w:t>
            </w:r>
          </w:p>
        </w:tc>
      </w:tr>
    </w:tbl>
    <w:p>
      <w:pPr>
        <w:spacing w:after="120" w:before="0"/>
      </w:pPr>
      <w:r>
        <w:t xml:space="preserve"/>
      </w:r>
    </w:p>
    <w:p>
      <w:pPr>
        <w:pStyle w:val="Heading2"/>
        <w:pBdr>
          <w:bottom w:val="single" w:color="2E86C1" w:sz="4"/>
        </w:pBdr>
        <w:spacing w:after="100" w:before="280"/>
      </w:pPr>
      <w:r>
        <w:rPr>
          <w:rFonts w:ascii="Arial" w:cs="Arial" w:eastAsia="Arial" w:hAnsi="Arial"/>
          <w:b/>
          <w:bCs/>
          <w:color w:val="2E86C1"/>
          <w:sz w:val="26"/>
          <w:szCs w:val="26"/>
        </w:rPr>
        <w:t xml:space="preserve">7.2 RAG Agent — Knowledge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Vector DB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Pinecone (free tier)</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Embedding Model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Gemini text-embedding-004</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Documents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Pakistan Succession Act 1925 (PDF from pakistancode.gov.pk)</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Faraid rules: Quran 4:11, 4:12, 4:176 with scholarly commentary</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Standard heir category table (all heir classes under Pakistani law)</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Pakistan Succession Act 1925 — Parts I through VI</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West Pakistan Muslim Personal Law (Shariat) Application Act 1962</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Family Laws Ordinance 1961 (MFLO) — widow and children rights</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Similarity Threshold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0.75 minimum — below this agent must decline to answer</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Chunk Size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512 tokens with 50-token overlap</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Metadata Tags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Each chunk tagged by Act name and Section number for precise citation</w:t>
            </w:r>
          </w:p>
        </w:tc>
      </w:tr>
    </w:tbl>
    <w:p>
      <w:pPr>
        <w:spacing w:after="120" w:before="0"/>
      </w:pPr>
      <w:r>
        <w:t xml:space="preserve"/>
      </w:r>
    </w:p>
    <w:p>
      <w:pPr>
        <w:pStyle w:val="Heading2"/>
        <w:pBdr>
          <w:bottom w:val="single" w:color="2E86C1" w:sz="4"/>
        </w:pBdr>
        <w:spacing w:after="100" w:before="280"/>
      </w:pPr>
      <w:r>
        <w:rPr>
          <w:rFonts w:ascii="Arial" w:cs="Arial" w:eastAsia="Arial" w:hAnsi="Arial"/>
          <w:b/>
          <w:bCs/>
          <w:color w:val="2E86C1"/>
          <w:sz w:val="26"/>
          <w:szCs w:val="26"/>
        </w:rPr>
        <w:t xml:space="preserve">7.2.1 Pakistan Law Reference Layer</w:t>
      </w:r>
    </w:p>
    <w:p>
      <w:pPr>
        <w:spacing w:after="80" w:before="60"/>
      </w:pPr>
      <w:r>
        <w:rPr>
          <w:rFonts w:ascii="Arial" w:cs="Arial" w:eastAsia="Arial" w:hAnsi="Arial"/>
          <w:color w:val="1A1A1A"/>
          <w:sz w:val="22"/>
          <w:szCs w:val="22"/>
        </w:rPr>
        <w:t xml:space="preserve">Wirasat AI is grounded exclusively in Pakistani civil law. This avoids religious ambiguity and ensures results are legally enforceable in Pakistani courts regardless of the user's sect or religion.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Law / Ordinance</w:t>
            </w:r>
          </w:p>
        </w:tc>
        <w:tc>
          <w:tcPr>
            <w:tcW w:type="dxa" w:w="3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Governs</w:t>
            </w:r>
          </w:p>
        </w:tc>
        <w:tc>
          <w:tcPr>
            <w:tcW w:type="dxa" w:w="3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Sections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Pakistan Succession Act 1925</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Non-Muslim and general succession rules. Default fallback for all estates.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 II (intestate), Part III (wills), Sec 59 (oral wills)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West Pakistan Muslim Personal Law (Shariat) Application Act 1962</w:t>
            </w:r>
          </w:p>
        </w:tc>
        <w:tc>
          <w:tcPr>
            <w:tcW w:type="dxa" w:w="3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Applies Muslim personal law to Muslim estates by statute — not religious opinion.</w:t>
            </w:r>
          </w:p>
        </w:tc>
        <w:tc>
          <w:tcPr>
            <w:tcW w:type="dxa" w:w="3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Sec 2: inheritance, marriage, adoption for Muslims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Muslim Family Laws Ordinance 1961 (MFLO)</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Protects widow and children rights. Regulates polygamy impact on inheritance.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 4: orphaned grandchildren share. Sec 7: divorce notice.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Contract Act 1872</w:t>
            </w:r>
          </w:p>
        </w:tc>
        <w:tc>
          <w:tcPr>
            <w:tcW w:type="dxa" w:w="3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Governs validity of any agreement to waive inheritance rights.</w:t>
            </w:r>
          </w:p>
        </w:tc>
        <w:tc>
          <w:tcPr>
            <w:tcW w:type="dxa" w:w="3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Sec 23: unlawful objects. Sec 27: void agreements.</w:t>
            </w:r>
          </w:p>
        </w:tc>
      </w:tr>
    </w:tbl>
    <w:p>
      <w:pPr>
        <w:spacing w:after="120" w:before="0"/>
      </w:pPr>
      <w:r>
        <w:t xml:space="preserve"/>
      </w:r>
    </w:p>
    <w:p>
      <w:pPr>
        <w:pStyle w:val="Heading3"/>
        <w:spacing w:after="80" w:before="200"/>
      </w:pPr>
      <w:r>
        <w:rPr>
          <w:rFonts w:ascii="Arial" w:cs="Arial" w:eastAsia="Arial" w:hAnsi="Arial"/>
          <w:b/>
          <w:bCs/>
          <w:color w:val="1B4F72"/>
          <w:sz w:val="22"/>
          <w:szCs w:val="22"/>
        </w:rPr>
        <w:t xml:space="preserve">Why Pakistan Law Only — Design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AFAF1" w:val="clear"/>
            <w:tcMar>
              <w:top w:type="dxa" w:w="120"/>
              <w:left w:type="dxa" w:w="200"/>
              <w:bottom w:type="dxa" w:w="120"/>
              <w:right w:type="dxa" w:w="200"/>
            </w:tcMar>
          </w:tcPr>
          <w:p>
            <w:pPr>
              <w:spacing w:after="60" w:before="0"/>
            </w:pPr>
            <w:r>
              <w:rPr>
                <w:rFonts w:ascii="Arial" w:cs="Arial" w:eastAsia="Arial" w:hAnsi="Arial"/>
                <w:b/>
                <w:bCs/>
                <w:color w:val="1B4F72"/>
                <w:sz w:val="20"/>
                <w:szCs w:val="20"/>
              </w:rPr>
              <w:t xml:space="preserve">1. Legal enforceability:</w:t>
            </w:r>
          </w:p>
          <w:p>
            <w:pPr>
              <w:spacing w:after="80" w:before="0"/>
            </w:pPr>
            <w:r>
              <w:rPr>
                <w:rFonts w:ascii="Arial" w:cs="Arial" w:eastAsia="Arial" w:hAnsi="Arial"/>
                <w:color w:val="1A1A1A"/>
                <w:sz w:val="20"/>
                <w:szCs w:val="20"/>
              </w:rPr>
              <w:t xml:space="preserve">Pakistani courts apply statutory law, not sect-specific religious opinion. Results grounded in Acts are directly actionable.</w:t>
            </w:r>
          </w:p>
          <w:p>
            <w:pPr>
              <w:spacing w:after="60" w:before="0"/>
            </w:pPr>
            <w:r>
              <w:rPr>
                <w:rFonts w:ascii="Arial" w:cs="Arial" w:eastAsia="Arial" w:hAnsi="Arial"/>
                <w:b/>
                <w:bCs/>
                <w:color w:val="1B4F72"/>
                <w:sz w:val="20"/>
                <w:szCs w:val="20"/>
              </w:rPr>
              <w:t xml:space="preserve">2. Inclusivity:</w:t>
            </w:r>
          </w:p>
          <w:p>
            <w:pPr>
              <w:spacing w:after="80" w:before="0"/>
            </w:pPr>
            <w:r>
              <w:rPr>
                <w:rFonts w:ascii="Arial" w:cs="Arial" w:eastAsia="Arial" w:hAnsi="Arial"/>
                <w:color w:val="1A1A1A"/>
                <w:sz w:val="20"/>
                <w:szCs w:val="20"/>
              </w:rPr>
              <w:t xml:space="preserve">Pakistan Succession Act 1925 covers Muslim, Hindu, Christian, and all other citizens. No user is excluded.</w:t>
            </w:r>
          </w:p>
          <w:p>
            <w:pPr>
              <w:spacing w:after="60" w:before="0"/>
            </w:pPr>
            <w:r>
              <w:rPr>
                <w:rFonts w:ascii="Arial" w:cs="Arial" w:eastAsia="Arial" w:hAnsi="Arial"/>
                <w:b/>
                <w:bCs/>
                <w:color w:val="1B4F72"/>
                <w:sz w:val="20"/>
                <w:szCs w:val="20"/>
              </w:rPr>
              <w:t xml:space="preserve">3. Avoids religious controversy:</w:t>
            </w:r>
          </w:p>
          <w:p>
            <w:pPr>
              <w:spacing w:after="80" w:before="0"/>
            </w:pPr>
            <w:r>
              <w:rPr>
                <w:rFonts w:ascii="Arial" w:cs="Arial" w:eastAsia="Arial" w:hAnsi="Arial"/>
                <w:color w:val="1A1A1A"/>
                <w:sz w:val="20"/>
                <w:szCs w:val="20"/>
              </w:rPr>
              <w:t xml:space="preserve">Sunni/Shia sectarian differences in inheritance rules are significant. Entering that space without a qualified scholar creates liability. Statutory law sidesteps this entirely.</w:t>
            </w:r>
          </w:p>
          <w:p>
            <w:pPr>
              <w:spacing w:after="60" w:before="0"/>
            </w:pPr>
            <w:r>
              <w:rPr>
                <w:rFonts w:ascii="Arial" w:cs="Arial" w:eastAsia="Arial" w:hAnsi="Arial"/>
                <w:b/>
                <w:bCs/>
                <w:color w:val="1B4F72"/>
                <w:sz w:val="20"/>
                <w:szCs w:val="20"/>
              </w:rPr>
              <w:t xml:space="preserve">4. RAG accuracy:</w:t>
            </w:r>
          </w:p>
          <w:p>
            <w:pPr>
              <w:spacing w:after="0" w:before="0"/>
            </w:pPr>
            <w:r>
              <w:rPr>
                <w:rFonts w:ascii="Arial" w:cs="Arial" w:eastAsia="Arial" w:hAnsi="Arial"/>
                <w:color w:val="1A1A1A"/>
                <w:sz w:val="20"/>
                <w:szCs w:val="20"/>
              </w:rPr>
              <w:t xml:space="preserve">Statutory documents are structured, unambiguous, and directly quotable — dramatically reducing hallucination risk vs. religious commentary.</w:t>
            </w:r>
          </w:p>
        </w:tc>
      </w:tr>
    </w:tbl>
    <w:p>
      <w:pPr>
        <w:spacing w:after="120" w:before="0"/>
      </w:pPr>
      <w:r>
        <w:t xml:space="preserve"/>
      </w:r>
    </w:p>
    <w:p>
      <w:pPr>
        <w:pStyle w:val="Heading3"/>
        <w:spacing w:after="80" w:before="200"/>
      </w:pPr>
      <w:r>
        <w:rPr>
          <w:rFonts w:ascii="Arial" w:cs="Arial" w:eastAsia="Arial" w:hAnsi="Arial"/>
          <w:b/>
          <w:bCs/>
          <w:color w:val="1B4F72"/>
          <w:sz w:val="22"/>
          <w:szCs w:val="22"/>
        </w:rPr>
        <w:t xml:space="preserve">Key Sections in Knowledge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Law Reference</w:t>
            </w:r>
          </w:p>
        </w:tc>
        <w:tc>
          <w:tcPr>
            <w:tcW w:type="dxa" w:w="41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Ruling</w:t>
            </w:r>
          </w:p>
        </w:tc>
        <w:tc>
          <w:tcPr>
            <w:tcW w:type="dxa" w:w="26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Succession Act S.32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Widow inherits 1/4 if no children; 1/8 if children present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Muslim estates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Succession Act S.33</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Son and daughter inherit equally in absence of spouse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Non-Muslim estates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Succession Act S.59</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Oral wills are not legally valid — must be in writing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estates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MFLO 1961 S.4</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Orphaned grandchildren take the share their deceased parent would have received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Muslim estates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Shariat App Act 1962 S.2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Muslim personal law applies to inheritance for Muslim citizens by statute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Muslim estates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Succession Act S.24</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Debts of deceased must be fully paid before distribution</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All estates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Succession Act S.111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Murder of deceased disqualifies heir from inheriting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estates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Contract Act S.23</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Any agreement to give up inheritance rights under coercion is void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All estates</w:t>
            </w:r>
          </w:p>
        </w:tc>
      </w:tr>
    </w:tbl>
    <w:p>
      <w:pPr>
        <w:spacing w:after="120" w:before="0"/>
      </w:pPr>
      <w:r>
        <w:t xml:space="preserve"/>
      </w:r>
    </w:p>
    <w:p>
      <w:pPr>
        <w:pStyle w:val="Heading2"/>
        <w:pBdr>
          <w:bottom w:val="single" w:color="2E86C1" w:sz="4"/>
        </w:pBdr>
        <w:spacing w:after="100" w:before="280"/>
      </w:pPr>
      <w:r>
        <w:rPr>
          <w:rFonts w:ascii="Arial" w:cs="Arial" w:eastAsia="Arial" w:hAnsi="Arial"/>
          <w:b/>
          <w:bCs/>
          <w:color w:val="2E86C1"/>
          <w:sz w:val="26"/>
          <w:szCs w:val="26"/>
        </w:rPr>
        <w:t xml:space="preserve">7.3 Calculator Agent — Faraid Rules</w:t>
      </w:r>
    </w:p>
    <w:p>
      <w:pPr>
        <w:spacing w:after="80" w:before="60"/>
      </w:pPr>
      <w:r>
        <w:rPr>
          <w:rFonts w:ascii="Arial" w:cs="Arial" w:eastAsia="Arial" w:hAnsi="Arial"/>
          <w:color w:val="1A1A1A"/>
          <w:sz w:val="22"/>
          <w:szCs w:val="22"/>
        </w:rPr>
        <w:t xml:space="preserve">Fixed Share Heirs (Ashab al-Furud):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60"/>
        <w:gridCol w:w="1400"/>
        <w:gridCol w:w="130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Heir</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Share (no son)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Share (with son)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Quranic Reference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Husband</w:t>
            </w:r>
          </w:p>
        </w:tc>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1/2</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1/4</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Quran 4:12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Wife (or wives)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Quran 4:12</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Daughter (only)</w:t>
            </w:r>
          </w:p>
        </w:tc>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1/2</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Quran 4:11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Two+ Daughters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Quran 4:11</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Father</w:t>
            </w:r>
          </w:p>
        </w:tc>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1/6 + residue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1/6</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Quran 4:11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Mother (no siblings)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Quran 4:11</w:t>
            </w:r>
          </w:p>
        </w:tc>
      </w:tr>
    </w:tbl>
    <w:p>
      <w:pPr>
        <w:spacing w:after="120" w:before="0"/>
      </w:pPr>
      <w:r>
        <w:t xml:space="preserve"/>
      </w:r>
    </w:p>
    <w:p>
      <w:r>
        <w:br w:type="page"/>
      </w:r>
    </w:p>
    <w:p>
      <w:pPr>
        <w:pStyle w:val="Heading1"/>
        <w:spacing w:after="120" w:before="360"/>
      </w:pPr>
      <w:r>
        <w:rPr>
          <w:rFonts w:ascii="Arial" w:cs="Arial" w:eastAsia="Arial" w:hAnsi="Arial"/>
          <w:b/>
          <w:bCs/>
          <w:color w:val="1B4F72"/>
          <w:sz w:val="32"/>
          <w:szCs w:val="32"/>
        </w:rPr>
        <w:t xml:space="preserve">8. User Interface Requirements</w:t>
      </w:r>
    </w:p>
    <w:p>
      <w:pPr>
        <w:pStyle w:val="Heading2"/>
        <w:pBdr>
          <w:bottom w:val="single" w:color="2E86C1" w:sz="4"/>
        </w:pBdr>
        <w:spacing w:after="100" w:before="280"/>
      </w:pPr>
      <w:r>
        <w:rPr>
          <w:rFonts w:ascii="Arial" w:cs="Arial" w:eastAsia="Arial" w:hAnsi="Arial"/>
          <w:b/>
          <w:bCs/>
          <w:color w:val="2E86C1"/>
          <w:sz w:val="26"/>
          <w:szCs w:val="26"/>
        </w:rPr>
        <w:t xml:space="preserve">8.1 Layout Specification</w:t>
      </w:r>
    </w:p>
    <w:p>
      <w:pPr>
        <w:pStyle w:val="ListParagraph"/>
        <w:numPr>
          <w:ilvl w:val="0"/>
          <w:numId w:val="2"/>
        </w:numPr>
        <w:spacing w:after="40" w:before="40"/>
      </w:pPr>
      <w:r>
        <w:rPr>
          <w:rFonts w:ascii="Arial" w:cs="Arial" w:eastAsia="Arial" w:hAnsi="Arial"/>
          <w:color w:val="1A1A1A"/>
          <w:sz w:val="22"/>
          <w:szCs w:val="22"/>
        </w:rPr>
        <w:t xml:space="preserve">Single-page application with three panels: Voice Input | Transcript | Results</w:t>
      </w:r>
    </w:p>
    <w:p>
      <w:pPr>
        <w:pStyle w:val="ListParagraph"/>
        <w:numPr>
          <w:ilvl w:val="0"/>
          <w:numId w:val="2"/>
        </w:numPr>
        <w:spacing w:after="40" w:before="40"/>
      </w:pPr>
      <w:r>
        <w:rPr>
          <w:rFonts w:ascii="Arial" w:cs="Arial" w:eastAsia="Arial" w:hAnsi="Arial"/>
          <w:color w:val="1A1A1A"/>
          <w:sz w:val="22"/>
          <w:szCs w:val="22"/>
        </w:rPr>
        <w:t xml:space="preserve">Language toggle (Urdu / English) prominently placed top-right</w:t>
      </w:r>
    </w:p>
    <w:p>
      <w:pPr>
        <w:pStyle w:val="ListParagraph"/>
        <w:numPr>
          <w:ilvl w:val="0"/>
          <w:numId w:val="2"/>
        </w:numPr>
        <w:spacing w:after="40" w:before="40"/>
      </w:pPr>
      <w:r>
        <w:rPr>
          <w:rFonts w:ascii="Arial" w:cs="Arial" w:eastAsia="Arial" w:hAnsi="Arial"/>
          <w:color w:val="1A1A1A"/>
          <w:sz w:val="22"/>
          <w:szCs w:val="22"/>
        </w:rPr>
        <w:t xml:space="preserve">Microphone button centered and large (minimum 64px) with recording indicator</w:t>
      </w:r>
    </w:p>
    <w:p>
      <w:pPr>
        <w:pStyle w:val="ListParagraph"/>
        <w:numPr>
          <w:ilvl w:val="0"/>
          <w:numId w:val="2"/>
        </w:numPr>
        <w:spacing w:after="40" w:before="40"/>
      </w:pPr>
      <w:r>
        <w:rPr>
          <w:rFonts w:ascii="Arial" w:cs="Arial" w:eastAsia="Arial" w:hAnsi="Arial"/>
          <w:color w:val="1A1A1A"/>
          <w:sz w:val="22"/>
          <w:szCs w:val="22"/>
        </w:rPr>
        <w:t xml:space="preserve">Results panel: color-coded cards — green (confirmed share), red (conflict), yellow (warning)</w:t>
      </w:r>
    </w:p>
    <w:p>
      <w:pPr>
        <w:pStyle w:val="ListParagraph"/>
        <w:numPr>
          <w:ilvl w:val="0"/>
          <w:numId w:val="2"/>
        </w:numPr>
        <w:spacing w:after="40" w:before="40"/>
      </w:pPr>
      <w:r>
        <w:rPr>
          <w:rFonts w:ascii="Arial" w:cs="Arial" w:eastAsia="Arial" w:hAnsi="Arial"/>
          <w:color w:val="1A1A1A"/>
          <w:sz w:val="22"/>
          <w:szCs w:val="22"/>
        </w:rPr>
        <w:t xml:space="preserve">Each result card must show: heir name, share fraction, share %, legal citation</w:t>
      </w:r>
    </w:p>
    <w:p>
      <w:pPr>
        <w:spacing w:after="120" w:before="0"/>
      </w:pPr>
      <w:r>
        <w:t xml:space="preserve"/>
      </w:r>
    </w:p>
    <w:p>
      <w:pPr>
        <w:pStyle w:val="Heading2"/>
        <w:pBdr>
          <w:bottom w:val="single" w:color="2E86C1" w:sz="4"/>
        </w:pBdr>
        <w:spacing w:after="100" w:before="280"/>
      </w:pPr>
      <w:r>
        <w:rPr>
          <w:rFonts w:ascii="Arial" w:cs="Arial" w:eastAsia="Arial" w:hAnsi="Arial"/>
          <w:b/>
          <w:bCs/>
          <w:color w:val="2E86C1"/>
          <w:sz w:val="26"/>
          <w:szCs w:val="26"/>
        </w:rPr>
        <w:t xml:space="preserve">8.2 Accessibility Requirements</w:t>
      </w:r>
    </w:p>
    <w:p>
      <w:pPr>
        <w:pStyle w:val="ListParagraph"/>
        <w:numPr>
          <w:ilvl w:val="0"/>
          <w:numId w:val="2"/>
        </w:numPr>
        <w:spacing w:after="40" w:before="40"/>
      </w:pPr>
      <w:r>
        <w:rPr>
          <w:rFonts w:ascii="Arial" w:cs="Arial" w:eastAsia="Arial" w:hAnsi="Arial"/>
          <w:color w:val="1A1A1A"/>
          <w:sz w:val="22"/>
          <w:szCs w:val="22"/>
        </w:rPr>
        <w:t xml:space="preserve">Minimum font size 14pt throughout</w:t>
      </w:r>
    </w:p>
    <w:p>
      <w:pPr>
        <w:pStyle w:val="ListParagraph"/>
        <w:numPr>
          <w:ilvl w:val="0"/>
          <w:numId w:val="2"/>
        </w:numPr>
        <w:spacing w:after="40" w:before="40"/>
      </w:pPr>
      <w:r>
        <w:rPr>
          <w:rFonts w:ascii="Arial" w:cs="Arial" w:eastAsia="Arial" w:hAnsi="Arial"/>
          <w:color w:val="1A1A1A"/>
          <w:sz w:val="22"/>
          <w:szCs w:val="22"/>
        </w:rPr>
        <w:t xml:space="preserve">All interactive elements keyboard-navigable</w:t>
      </w:r>
    </w:p>
    <w:p>
      <w:pPr>
        <w:pStyle w:val="ListParagraph"/>
        <w:numPr>
          <w:ilvl w:val="0"/>
          <w:numId w:val="2"/>
        </w:numPr>
        <w:spacing w:after="40" w:before="40"/>
      </w:pPr>
      <w:r>
        <w:rPr>
          <w:rFonts w:ascii="Arial" w:cs="Arial" w:eastAsia="Arial" w:hAnsi="Arial"/>
          <w:color w:val="1A1A1A"/>
          <w:sz w:val="22"/>
          <w:szCs w:val="22"/>
        </w:rPr>
        <w:t xml:space="preserve">Microphone button must show visual recording status (pulsing animation)</w:t>
      </w:r>
    </w:p>
    <w:p>
      <w:pPr>
        <w:pStyle w:val="ListParagraph"/>
        <w:numPr>
          <w:ilvl w:val="0"/>
          <w:numId w:val="2"/>
        </w:numPr>
        <w:spacing w:after="40" w:before="40"/>
      </w:pPr>
      <w:r>
        <w:rPr>
          <w:rFonts w:ascii="Arial" w:cs="Arial" w:eastAsia="Arial" w:hAnsi="Arial"/>
          <w:color w:val="1A1A1A"/>
          <w:sz w:val="22"/>
          <w:szCs w:val="22"/>
        </w:rPr>
        <w:t xml:space="preserve">All voice responses must also appear as text on screen simultaneously</w:t>
      </w:r>
    </w:p>
    <w:p>
      <w:pPr>
        <w:spacing w:after="120" w:before="0"/>
      </w:pPr>
      <w:r>
        <w:t xml:space="preserve"/>
      </w:r>
    </w:p>
    <w:p>
      <w:r>
        <w:br w:type="page"/>
      </w:r>
    </w:p>
    <w:p>
      <w:pPr>
        <w:pStyle w:val="Heading1"/>
        <w:spacing w:after="120" w:before="360"/>
      </w:pPr>
      <w:r>
        <w:rPr>
          <w:rFonts w:ascii="Arial" w:cs="Arial" w:eastAsia="Arial" w:hAnsi="Arial"/>
          <w:b/>
          <w:bCs/>
          <w:color w:val="1B4F72"/>
          <w:sz w:val="32"/>
          <w:szCs w:val="32"/>
        </w:rPr>
        <w:t xml:space="preserve">9. Hackathon Build Plan</w:t>
      </w:r>
    </w:p>
    <w:p>
      <w:pPr>
        <w:spacing w:after="80" w:before="60"/>
      </w:pPr>
      <w:r>
        <w:rPr>
          <w:rFonts w:ascii="Arial" w:cs="Arial" w:eastAsia="Arial" w:hAnsi="Arial"/>
          <w:color w:val="1A1A1A"/>
          <w:sz w:val="22"/>
          <w:szCs w:val="22"/>
        </w:rPr>
        <w:t xml:space="preserve">Total available build time: 3.5 hours (excluding lunch). Tooling: Claude Code.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 Slot</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10:20 – 10:40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 mins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Project scaffold: Next.js + LangChain + Pinecone + Gemini. All env vars and folder structure via Claude Code.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10:40 – 11:20</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40 mins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Knowledge Base: Download Succession Act PDF + build Faraid KB. Run ingestion script. Populate Pinecone.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11:20 – 12:00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 mins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Agent Pipeline: Build all 5 agents (Conversation, RAG, Calculator, Conflict Detector, Explainer). Test with sample data.</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12:00 – 01:00</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LUNCH</w:t>
            </w:r>
          </w:p>
        </w:tc>
        <w:tc>
          <w:tcPr>
            <w:tcW w:type="dxa" w:w="6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01:00 – 01:40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 mins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Voice Layer: Gemini STT integration + gTTS response. Full voice loop working. Bilingual system prompt.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01:40 – 02:20</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40 mins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UI Sprint: Next.js frontend. Voice button, transcript panel, color-coded results. Language toggle.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02:20 – 02:45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25 mins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End-to-end testing: 3 real inheritance scenarios (Urdu, English, edge case). Bug fixes.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02:45 – 03:00</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15 mins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Demo prep: Script the 3 demo scenarios. Practice pitch. Deploy to Vercel.</w:t>
            </w:r>
          </w:p>
        </w:tc>
      </w:tr>
    </w:tbl>
    <w:p>
      <w:pPr>
        <w:spacing w:after="120" w:before="0"/>
      </w:pPr>
      <w:r>
        <w:t xml:space="preserve"/>
      </w:r>
    </w:p>
    <w:p>
      <w:r>
        <w:br w:type="page"/>
      </w:r>
    </w:p>
    <w:p>
      <w:pPr>
        <w:pStyle w:val="Heading1"/>
        <w:spacing w:after="120" w:before="360"/>
      </w:pPr>
      <w:r>
        <w:rPr>
          <w:rFonts w:ascii="Arial" w:cs="Arial" w:eastAsia="Arial" w:hAnsi="Arial"/>
          <w:b/>
          <w:bCs/>
          <w:color w:val="1B4F72"/>
          <w:sz w:val="32"/>
          <w:szCs w:val="32"/>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Gemini STT fails on Urdu accent</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Keep text input as primary fallback. Prepare typed demo scenarios.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Pinecone ingestion exceeds time budget</w:t>
            </w:r>
          </w:p>
        </w:tc>
        <w:tc>
          <w:tcPr>
            <w:tcW w:type="dxa" w:w="16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Low</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Pre-download PDFs before 10:20. Start ingestion as first task.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Agent hallucination on edge cases</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Hardcode similarity threshold of 0.75. Test all 12 heir combinations.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Voice TTS sounds robotic</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Frame as prototype. Use ElevenLabs if quality matters; gTTS as fallback.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Claude Code goes off-track</w:t>
            </w:r>
          </w:p>
        </w:tc>
        <w:tc>
          <w:tcPr>
            <w:tcW w:type="dxa" w:w="16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Review after each sprint milestone. Keep prompts hyper-specific.</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Demo WiFi instability</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Medium</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Pre-cache demo scenarios. Have local Whisper as backup STT.</w:t>
            </w:r>
          </w:p>
        </w:tc>
      </w:tr>
    </w:tbl>
    <w:p>
      <w:pPr>
        <w:spacing w:after="120" w:before="0"/>
      </w:pPr>
      <w:r>
        <w:t xml:space="preserve"/>
      </w:r>
    </w:p>
    <w:p>
      <w:r>
        <w:br w:type="page"/>
      </w:r>
    </w:p>
    <w:p>
      <w:pPr>
        <w:pStyle w:val="Heading1"/>
        <w:spacing w:after="120" w:before="360"/>
      </w:pPr>
      <w:r>
        <w:rPr>
          <w:rFonts w:ascii="Arial" w:cs="Arial" w:eastAsia="Arial" w:hAnsi="Arial"/>
          <w:b/>
          <w:bCs/>
          <w:color w:val="1B4F72"/>
          <w:sz w:val="32"/>
          <w:szCs w:val="32"/>
        </w:rPr>
        <w:t xml:space="preserve">11. Demo Script (3-5 Minutes)</w:t>
      </w:r>
    </w:p>
    <w:p>
      <w:pPr>
        <w:pStyle w:val="Heading2"/>
        <w:pBdr>
          <w:bottom w:val="single" w:color="2E86C1" w:sz="4"/>
        </w:pBdr>
        <w:spacing w:after="100" w:before="280"/>
      </w:pPr>
      <w:r>
        <w:rPr>
          <w:rFonts w:ascii="Arial" w:cs="Arial" w:eastAsia="Arial" w:hAnsi="Arial"/>
          <w:b/>
          <w:bCs/>
          <w:color w:val="2E86C1"/>
          <w:sz w:val="26"/>
          <w:szCs w:val="26"/>
        </w:rPr>
        <w:t xml:space="preserve">Opening (30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after="60" w:before="0"/>
            </w:pPr>
            <w:r>
              <w:rPr>
                <w:rFonts w:ascii="Arial" w:cs="Arial" w:eastAsia="Arial" w:hAnsi="Arial"/>
                <w:i/>
                <w:iCs/>
                <w:color w:val="1B4F72"/>
                <w:sz w:val="22"/>
                <w:szCs w:val="22"/>
              </w:rPr>
              <w:t xml:space="preserve">"Pakistan registers over 200,000 inheritance disputes every year. The people most affected — elderly, rural, grieving — have the least access to help. Wirasat AI changes that."</w:t>
            </w:r>
          </w:p>
        </w:tc>
      </w:tr>
    </w:tbl>
    <w:p>
      <w:pPr>
        <w:spacing w:after="120" w:before="0"/>
      </w:pPr>
      <w:r>
        <w:t xml:space="preserve"/>
      </w:r>
    </w:p>
    <w:p>
      <w:pPr>
        <w:pStyle w:val="Heading2"/>
        <w:pBdr>
          <w:bottom w:val="single" w:color="2E86C1" w:sz="4"/>
        </w:pBdr>
        <w:spacing w:after="100" w:before="280"/>
      </w:pPr>
      <w:r>
        <w:rPr>
          <w:rFonts w:ascii="Arial" w:cs="Arial" w:eastAsia="Arial" w:hAnsi="Arial"/>
          <w:b/>
          <w:bCs/>
          <w:color w:val="2E86C1"/>
          <w:sz w:val="26"/>
          <w:szCs w:val="26"/>
        </w:rPr>
        <w:t xml:space="preserve">Live Demo Scenario 1 — Standard Case (Urdu, 90 seconds)</w:t>
      </w:r>
    </w:p>
    <w:p>
      <w:pPr>
        <w:pStyle w:val="ListParagraph"/>
        <w:numPr>
          <w:ilvl w:val="0"/>
          <w:numId w:val="2"/>
        </w:numPr>
        <w:spacing w:after="40" w:before="40"/>
      </w:pPr>
      <w:r>
        <w:rPr>
          <w:rFonts w:ascii="Arial" w:cs="Arial" w:eastAsia="Arial" w:hAnsi="Arial"/>
          <w:color w:val="1A1A1A"/>
          <w:sz w:val="22"/>
          <w:szCs w:val="22"/>
        </w:rPr>
        <w:t xml:space="preserve">Speak in Urdu: 'Mere walid guzar gaye. Unhone ek ghar, ek dukaan, aur kuch savings chori hain. Hum teen bhai hain aur do behnein. Ammi zinda hain.'</w:t>
      </w:r>
    </w:p>
    <w:p>
      <w:pPr>
        <w:pStyle w:val="ListParagraph"/>
        <w:numPr>
          <w:ilvl w:val="0"/>
          <w:numId w:val="2"/>
        </w:numPr>
        <w:spacing w:after="40" w:before="40"/>
      </w:pPr>
      <w:r>
        <w:rPr>
          <w:rFonts w:ascii="Arial" w:cs="Arial" w:eastAsia="Arial" w:hAnsi="Arial"/>
          <w:color w:val="1A1A1A"/>
          <w:sz w:val="22"/>
          <w:szCs w:val="22"/>
        </w:rPr>
        <w:t xml:space="preserve">System asks follow-up questions, collects data</w:t>
      </w:r>
    </w:p>
    <w:p>
      <w:pPr>
        <w:pStyle w:val="ListParagraph"/>
        <w:numPr>
          <w:ilvl w:val="0"/>
          <w:numId w:val="2"/>
        </w:numPr>
        <w:spacing w:after="40" w:before="40"/>
      </w:pPr>
      <w:r>
        <w:rPr>
          <w:rFonts w:ascii="Arial" w:cs="Arial" w:eastAsia="Arial" w:hAnsi="Arial"/>
          <w:color w:val="1A1A1A"/>
          <w:sz w:val="22"/>
          <w:szCs w:val="22"/>
        </w:rPr>
        <w:t xml:space="preserve">Show calculated shares: Wife 1/8, each son 2/9, each daughter 1/9, mother 1/6</w:t>
      </w:r>
    </w:p>
    <w:p>
      <w:pPr>
        <w:pStyle w:val="ListParagraph"/>
        <w:numPr>
          <w:ilvl w:val="0"/>
          <w:numId w:val="2"/>
        </w:numPr>
        <w:spacing w:after="40" w:before="40"/>
      </w:pPr>
      <w:r>
        <w:rPr>
          <w:rFonts w:ascii="Arial" w:cs="Arial" w:eastAsia="Arial" w:hAnsi="Arial"/>
          <w:color w:val="1A1A1A"/>
          <w:sz w:val="22"/>
          <w:szCs w:val="22"/>
        </w:rPr>
        <w:t xml:space="preserve">Quranic citation visible: Surah An-Nisa 4:11</w:t>
      </w:r>
    </w:p>
    <w:p>
      <w:pPr>
        <w:spacing w:after="120" w:before="0"/>
      </w:pPr>
      <w:r>
        <w:t xml:space="preserve"/>
      </w:r>
    </w:p>
    <w:p>
      <w:pPr>
        <w:pStyle w:val="Heading2"/>
        <w:pBdr>
          <w:bottom w:val="single" w:color="2E86C1" w:sz="4"/>
        </w:pBdr>
        <w:spacing w:after="100" w:before="280"/>
      </w:pPr>
      <w:r>
        <w:rPr>
          <w:rFonts w:ascii="Arial" w:cs="Arial" w:eastAsia="Arial" w:hAnsi="Arial"/>
          <w:b/>
          <w:bCs/>
          <w:color w:val="2E86C1"/>
          <w:sz w:val="26"/>
          <w:szCs w:val="26"/>
        </w:rPr>
        <w:t xml:space="preserve">Live Demo Scenario 2 — Conflict Detection (60 seconds)</w:t>
      </w:r>
    </w:p>
    <w:p>
      <w:pPr>
        <w:pStyle w:val="ListParagraph"/>
        <w:numPr>
          <w:ilvl w:val="0"/>
          <w:numId w:val="2"/>
        </w:numPr>
        <w:spacing w:after="40" w:before="40"/>
      </w:pPr>
      <w:r>
        <w:rPr>
          <w:rFonts w:ascii="Arial" w:cs="Arial" w:eastAsia="Arial" w:hAnsi="Arial"/>
          <w:color w:val="1A1A1A"/>
          <w:sz w:val="22"/>
          <w:szCs w:val="22"/>
        </w:rPr>
        <w:t xml:space="preserve">Add: 'Mere walid ne kaha tha ke ghar sirf bade bhai ko milega'</w:t>
      </w:r>
    </w:p>
    <w:p>
      <w:pPr>
        <w:pStyle w:val="ListParagraph"/>
        <w:numPr>
          <w:ilvl w:val="0"/>
          <w:numId w:val="2"/>
        </w:numPr>
        <w:spacing w:after="40" w:before="40"/>
      </w:pPr>
      <w:r>
        <w:rPr>
          <w:rFonts w:ascii="Arial" w:cs="Arial" w:eastAsia="Arial" w:hAnsi="Arial"/>
          <w:color w:val="1A1A1A"/>
          <w:sz w:val="22"/>
          <w:szCs w:val="22"/>
        </w:rPr>
        <w:t xml:space="preserve">System flags: 'Oral will is unenforceable under Pakistan Succession Act Section 59'</w:t>
      </w:r>
    </w:p>
    <w:p>
      <w:pPr>
        <w:pStyle w:val="ListParagraph"/>
        <w:numPr>
          <w:ilvl w:val="0"/>
          <w:numId w:val="2"/>
        </w:numPr>
        <w:spacing w:after="40" w:before="40"/>
      </w:pPr>
      <w:r>
        <w:rPr>
          <w:rFonts w:ascii="Arial" w:cs="Arial" w:eastAsia="Arial" w:hAnsi="Arial"/>
          <w:color w:val="1A1A1A"/>
          <w:sz w:val="22"/>
          <w:szCs w:val="22"/>
        </w:rPr>
        <w:t xml:space="preserve">Conflict card appears in red on screen</w:t>
      </w:r>
    </w:p>
    <w:p>
      <w:pPr>
        <w:spacing w:after="120" w:before="0"/>
      </w:pPr>
      <w:r>
        <w:t xml:space="preserve"/>
      </w:r>
    </w:p>
    <w:p>
      <w:pPr>
        <w:pStyle w:val="Heading2"/>
        <w:pBdr>
          <w:bottom w:val="single" w:color="2E86C1" w:sz="4"/>
        </w:pBdr>
        <w:spacing w:after="100" w:before="280"/>
      </w:pPr>
      <w:r>
        <w:rPr>
          <w:rFonts w:ascii="Arial" w:cs="Arial" w:eastAsia="Arial" w:hAnsi="Arial"/>
          <w:b/>
          <w:bCs/>
          <w:color w:val="2E86C1"/>
          <w:sz w:val="26"/>
          <w:szCs w:val="26"/>
        </w:rPr>
        <w:t xml:space="preserve">Closing (30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after="0" w:before="0"/>
            </w:pPr>
            <w:r>
              <w:rPr>
                <w:rFonts w:ascii="Arial" w:cs="Arial" w:eastAsia="Arial" w:hAnsi="Arial"/>
                <w:i/>
                <w:iCs/>
                <w:color w:val="1B4F72"/>
                <w:sz w:val="22"/>
                <w:szCs w:val="22"/>
              </w:rPr>
              <w:t xml:space="preserve">"Wirasat AI resolved in 90 seconds what families spend 3 years fighting over in court. Every Pakistani deserves a Molvi."</w:t>
            </w:r>
          </w:p>
        </w:tc>
      </w:tr>
    </w:tbl>
    <w:p>
      <w:pPr>
        <w:spacing w:after="120" w:before="0"/>
      </w:pPr>
      <w:r>
        <w:t xml:space="preserve"/>
      </w:r>
    </w:p>
    <w:p>
      <w:r>
        <w:br w:type="page"/>
      </w:r>
    </w:p>
    <w:p>
      <w:pPr>
        <w:pStyle w:val="Heading1"/>
        <w:spacing w:after="120" w:before="360"/>
      </w:pPr>
      <w:r>
        <w:rPr>
          <w:rFonts w:ascii="Arial" w:cs="Arial" w:eastAsia="Arial" w:hAnsi="Arial"/>
          <w:b/>
          <w:bCs/>
          <w:color w:val="1B4F72"/>
          <w:sz w:val="32"/>
          <w:szCs w:val="32"/>
        </w:rPr>
        <w:t xml:space="preserve">12. References &amp; Knowledge Base Sources</w:t>
      </w:r>
    </w:p>
    <w:p>
      <w:pPr>
        <w:pStyle w:val="ListParagraph"/>
        <w:numPr>
          <w:ilvl w:val="0"/>
          <w:numId w:val="3"/>
        </w:numPr>
        <w:spacing w:after="40" w:before="40"/>
      </w:pPr>
      <w:r>
        <w:rPr>
          <w:rFonts w:ascii="Arial" w:cs="Arial" w:eastAsia="Arial" w:hAnsi="Arial"/>
          <w:color w:val="1A1A1A"/>
          <w:sz w:val="22"/>
          <w:szCs w:val="22"/>
        </w:rPr>
        <w:t xml:space="preserve">Pakistan Succession Act, 1925 — pakistancode.gov.pk (Official PDF)</w:t>
      </w:r>
    </w:p>
    <w:p>
      <w:pPr>
        <w:pStyle w:val="ListParagraph"/>
        <w:numPr>
          <w:ilvl w:val="0"/>
          <w:numId w:val="3"/>
        </w:numPr>
        <w:spacing w:after="40" w:before="40"/>
      </w:pPr>
      <w:r>
        <w:rPr>
          <w:rFonts w:ascii="Arial" w:cs="Arial" w:eastAsia="Arial" w:hAnsi="Arial"/>
          <w:color w:val="1A1A1A"/>
          <w:sz w:val="22"/>
          <w:szCs w:val="22"/>
        </w:rPr>
        <w:t xml:space="preserve">Contract Act, 1872 — pakistancode.gov.pk (Official PDF)</w:t>
      </w:r>
    </w:p>
    <w:p>
      <w:pPr>
        <w:pStyle w:val="ListParagraph"/>
        <w:numPr>
          <w:ilvl w:val="0"/>
          <w:numId w:val="3"/>
        </w:numPr>
        <w:spacing w:after="40" w:before="40"/>
      </w:pPr>
      <w:r>
        <w:rPr>
          <w:rFonts w:ascii="Arial" w:cs="Arial" w:eastAsia="Arial" w:hAnsi="Arial"/>
          <w:color w:val="1A1A1A"/>
          <w:sz w:val="22"/>
          <w:szCs w:val="22"/>
        </w:rPr>
        <w:t xml:space="preserve">West Pakistan Muslim Personal Law (Shariat) Application Act 1962 — pakistancode.gov.pk</w:t>
      </w:r>
    </w:p>
    <w:p>
      <w:pPr>
        <w:pStyle w:val="ListParagraph"/>
        <w:numPr>
          <w:ilvl w:val="0"/>
          <w:numId w:val="3"/>
        </w:numPr>
        <w:spacing w:after="40" w:before="40"/>
      </w:pPr>
      <w:r>
        <w:rPr>
          <w:rFonts w:ascii="Arial" w:cs="Arial" w:eastAsia="Arial" w:hAnsi="Arial"/>
          <w:color w:val="1A1A1A"/>
          <w:sz w:val="22"/>
          <w:szCs w:val="22"/>
        </w:rPr>
        <w:t xml:space="preserve">Muslim Family Laws Ordinance 1961 (MFLO) — pakistancode.gov.pk</w:t>
      </w:r>
    </w:p>
    <w:p>
      <w:pPr>
        <w:pStyle w:val="ListParagraph"/>
        <w:numPr>
          <w:ilvl w:val="0"/>
          <w:numId w:val="3"/>
        </w:numPr>
        <w:spacing w:after="40" w:before="40"/>
      </w:pPr>
      <w:r>
        <w:rPr>
          <w:rFonts w:ascii="Arial" w:cs="Arial" w:eastAsia="Arial" w:hAnsi="Arial"/>
          <w:color w:val="1A1A1A"/>
          <w:sz w:val="22"/>
          <w:szCs w:val="22"/>
        </w:rPr>
        <w:t xml:space="preserve">Google Gemini Flash 2.0 API — ai.google.dev</w:t>
      </w:r>
    </w:p>
    <w:p>
      <w:pPr>
        <w:pStyle w:val="ListParagraph"/>
        <w:numPr>
          <w:ilvl w:val="0"/>
          <w:numId w:val="3"/>
        </w:numPr>
        <w:spacing w:after="40" w:before="40"/>
      </w:pPr>
      <w:r>
        <w:rPr>
          <w:rFonts w:ascii="Arial" w:cs="Arial" w:eastAsia="Arial" w:hAnsi="Arial"/>
          <w:color w:val="1A1A1A"/>
          <w:sz w:val="22"/>
          <w:szCs w:val="22"/>
        </w:rPr>
        <w:t xml:space="preserve">LangChain Documentation — python.langchain.com</w:t>
      </w:r>
    </w:p>
    <w:p>
      <w:pPr>
        <w:pStyle w:val="ListParagraph"/>
        <w:numPr>
          <w:ilvl w:val="0"/>
          <w:numId w:val="3"/>
        </w:numPr>
        <w:spacing w:after="40" w:before="40"/>
      </w:pPr>
      <w:r>
        <w:rPr>
          <w:rFonts w:ascii="Arial" w:cs="Arial" w:eastAsia="Arial" w:hAnsi="Arial"/>
          <w:color w:val="1A1A1A"/>
          <w:sz w:val="22"/>
          <w:szCs w:val="22"/>
        </w:rPr>
        <w:t xml:space="preserve">Pinecone Vector Database — pinecone.io</w:t>
      </w:r>
    </w:p>
    <w:p>
      <w:pPr>
        <w:pStyle w:val="ListParagraph"/>
        <w:numPr>
          <w:ilvl w:val="0"/>
          <w:numId w:val="3"/>
        </w:numPr>
        <w:spacing w:after="40" w:before="40"/>
      </w:pPr>
      <w:r>
        <w:rPr>
          <w:rFonts w:ascii="Arial" w:cs="Arial" w:eastAsia="Arial" w:hAnsi="Arial"/>
          <w:color w:val="1A1A1A"/>
          <w:sz w:val="22"/>
          <w:szCs w:val="22"/>
        </w:rPr>
        <w:t xml:space="preserve">OpenAI Whisper (open-source STT) — github.com/openai/whisper</w:t>
      </w:r>
    </w:p>
    <w:p>
      <w:pPr>
        <w:pStyle w:val="ListParagraph"/>
        <w:numPr>
          <w:ilvl w:val="0"/>
          <w:numId w:val="3"/>
        </w:numPr>
        <w:spacing w:after="40" w:before="40"/>
      </w:pPr>
      <w:r>
        <w:rPr>
          <w:rFonts w:ascii="Arial" w:cs="Arial" w:eastAsia="Arial" w:hAnsi="Arial"/>
          <w:color w:val="1A1A1A"/>
          <w:sz w:val="22"/>
          <w:szCs w:val="22"/>
        </w:rPr>
        <w:t xml:space="preserve">gTTS (Google Text-to-Speech) — pypi.org/project/gTTS</w:t>
      </w:r>
    </w:p>
    <w:p>
      <w:pPr>
        <w:pStyle w:val="ListParagraph"/>
        <w:numPr>
          <w:ilvl w:val="0"/>
          <w:numId w:val="3"/>
        </w:numPr>
        <w:spacing w:after="40" w:before="40"/>
      </w:pPr>
      <w:r>
        <w:rPr>
          <w:rFonts w:ascii="Arial" w:cs="Arial" w:eastAsia="Arial" w:hAnsi="Arial"/>
          <w:color w:val="1A1A1A"/>
          <w:sz w:val="22"/>
          <w:szCs w:val="22"/>
        </w:rPr>
        <w:t xml:space="preserve">Next.js 14 Documentation — nextjs.org</w:t>
      </w:r>
    </w:p>
    <w:p>
      <w:pPr>
        <w:spacing w:after="240" w:before="0"/>
      </w:pPr>
      <w:r>
        <w:t xml:space="preserve"/>
      </w:r>
    </w:p>
    <w:p>
      <w:pPr>
        <w:pBdr>
          <w:top w:val="single" w:color="2E86C1" w:sz="4"/>
        </w:pBdr>
        <w:spacing w:after="0" w:before="480"/>
        <w:jc w:val="center"/>
      </w:pPr>
      <w:r>
        <w:rPr>
          <w:rFonts w:ascii="Arial" w:cs="Arial" w:eastAsia="Arial" w:hAnsi="Arial"/>
          <w:i/>
          <w:iCs/>
          <w:color w:val="555555"/>
          <w:sz w:val="20"/>
          <w:szCs w:val="20"/>
        </w:rPr>
        <w:t xml:space="preserve">End of Document — Wirasat AI SRS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pBdr>
      <w:tabs>
        <w:tab w:val="right" w:pos="9026"/>
      </w:tabs>
      <w:spacing w:after="0" w:before="80"/>
    </w:pPr>
    <w:r>
      <w:rPr>
        <w:rFonts w:ascii="Arial" w:cs="Arial" w:eastAsia="Arial" w:hAnsi="Arial"/>
        <w:color w:val="555555"/>
        <w:sz w:val="18"/>
        <w:szCs w:val="18"/>
      </w:rPr>
      <w:t xml:space="preserve">The Akatsuki  |  FAST NUCES Karachi  |  Hackathon 2026</w:t>
    </w:r>
    <w:r>
      <w:rPr>
        <w:sz w:val="18"/>
        <w:szCs w:val="18"/>
      </w:rPr>
      <w:t xml:space="preserve">	</w:t>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pBdr>
      <w:tabs>
        <w:tab w:val="right" w:pos="9026"/>
      </w:tabs>
      <w:spacing w:after="120" w:before="0"/>
    </w:pPr>
    <w:r>
      <w:rPr>
        <w:rFonts w:ascii="Arial" w:cs="Arial" w:eastAsia="Arial" w:hAnsi="Arial"/>
        <w:b/>
        <w:bCs/>
        <w:color w:val="1B4F72"/>
        <w:sz w:val="20"/>
        <w:szCs w:val="20"/>
      </w:rPr>
      <w:t xml:space="preserve">WIRASAT AI  </w:t>
    </w:r>
    <w:r>
      <w:rPr>
        <w:rFonts w:ascii="Arial" w:cs="Arial" w:eastAsia="Arial" w:hAnsi="Arial"/>
        <w:color w:val="555555"/>
        <w:sz w:val="20"/>
        <w:szCs w:val="20"/>
      </w:rPr>
      <w:t xml:space="preserve">Software Requirements Specification</w:t>
    </w:r>
    <w:r>
      <w:rPr>
        <w:rFonts w:ascii="Arial" w:cs="Arial" w:eastAsia="Arial" w:hAnsi="Arial"/>
        <w:sz w:val="20"/>
        <w:szCs w:val="20"/>
      </w:rPr>
      <w:t xml:space="preserve">	</w:t>
    </w:r>
    <w:r>
      <w:rPr>
        <w:rFonts w:ascii="Arial" w:cs="Arial" w:eastAsia="Arial" w:hAnsi="Arial"/>
        <w:color w:val="555555"/>
        <w:sz w:val="18"/>
        <w:szCs w:val="18"/>
      </w:rPr>
      <w:t xml:space="preserve">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4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2026-05-14T07:31:14.156Z</dcterms:created>
  <dcterms:modified xsi:type="dcterms:W3CDTF">2026-05-14T07:31:14.157Z</dcterms:modified>
</cp:coreProperties>
</file>

<file path=docProps/custom.xml><?xml version="1.0" encoding="utf-8"?>
<Properties xmlns="http://schemas.openxmlformats.org/officeDocument/2006/custom-properties" xmlns:vt="http://schemas.openxmlformats.org/officeDocument/2006/docPropsVTypes"/>
</file>