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876DC" w14:textId="4CF2BAC4" w:rsidR="00B261DA" w:rsidRPr="00B261DA" w:rsidRDefault="00B261DA" w:rsidP="00B261DA">
      <w:pPr>
        <w:spacing w:before="100" w:beforeAutospacing="1" w:after="100" w:afterAutospacing="1" w:line="240" w:lineRule="auto"/>
        <w:outlineLvl w:val="1"/>
        <w:rPr>
          <w:rFonts w:eastAsia="Times New Roman" w:cs="Times New Roman"/>
          <w:b/>
          <w:bCs/>
          <w:sz w:val="36"/>
          <w:szCs w:val="36"/>
        </w:rPr>
      </w:pPr>
      <w:r w:rsidRPr="00B261DA">
        <w:rPr>
          <w:rFonts w:eastAsia="Times New Roman" w:cs="Times New Roman"/>
          <w:b/>
          <w:bCs/>
          <w:sz w:val="36"/>
          <w:szCs w:val="36"/>
        </w:rPr>
        <w:t xml:space="preserve">4. Interpretation </w:t>
      </w:r>
    </w:p>
    <w:p w14:paraId="2C549A8F" w14:textId="77777777" w:rsidR="00B261DA" w:rsidRPr="00B261DA" w:rsidRDefault="00B261DA" w:rsidP="00B261DA">
      <w:pPr>
        <w:spacing w:before="100" w:beforeAutospacing="1" w:after="100" w:afterAutospacing="1" w:line="240" w:lineRule="auto"/>
        <w:rPr>
          <w:rFonts w:eastAsia="Times New Roman" w:cs="Times New Roman"/>
          <w:szCs w:val="24"/>
        </w:rPr>
      </w:pPr>
      <w:r w:rsidRPr="00B261DA">
        <w:rPr>
          <w:rFonts w:eastAsia="Times New Roman" w:cs="Times New Roman"/>
          <w:szCs w:val="24"/>
        </w:rPr>
        <w:t>The descriptive statistics show that both the UCI and USD/UZS return series are highly non-normal. The Jarque-Bera test rejects normality for all daily and weekly return series, with p-values equal to zero. This is expected in financial return data, especially in emerging and frontier markets.</w:t>
      </w:r>
    </w:p>
    <w:p w14:paraId="44BA221C" w14:textId="77777777" w:rsidR="00B261DA" w:rsidRPr="00B261DA" w:rsidRDefault="00B261DA" w:rsidP="00B261DA">
      <w:pPr>
        <w:spacing w:before="100" w:beforeAutospacing="1" w:after="100" w:afterAutospacing="1" w:line="240" w:lineRule="auto"/>
        <w:rPr>
          <w:rFonts w:eastAsia="Times New Roman" w:cs="Times New Roman"/>
          <w:szCs w:val="24"/>
        </w:rPr>
      </w:pPr>
      <w:r w:rsidRPr="00B261DA">
        <w:rPr>
          <w:rFonts w:eastAsia="Times New Roman" w:cs="Times New Roman"/>
          <w:szCs w:val="24"/>
        </w:rPr>
        <w:t>The UCI returns have negative skewness at both daily and weekly frequencies. This means the stock-index return distribution has more extreme negative movements than positive movements. The very high kurtosis also shows that the return distribution has fat tails, meaning extreme observations occur more often than under a normal distribution.</w:t>
      </w:r>
    </w:p>
    <w:p w14:paraId="33BB74EC" w14:textId="77777777" w:rsidR="00B261DA" w:rsidRPr="00B261DA" w:rsidRDefault="00B261DA" w:rsidP="00B261DA">
      <w:pPr>
        <w:spacing w:before="100" w:beforeAutospacing="1" w:after="100" w:afterAutospacing="1" w:line="240" w:lineRule="auto"/>
        <w:rPr>
          <w:rFonts w:eastAsia="Times New Roman" w:cs="Times New Roman"/>
          <w:szCs w:val="24"/>
        </w:rPr>
      </w:pPr>
      <w:r w:rsidRPr="00B261DA">
        <w:rPr>
          <w:rFonts w:eastAsia="Times New Roman" w:cs="Times New Roman"/>
          <w:szCs w:val="24"/>
        </w:rPr>
        <w:t>The FX return series shows very strong positive skewness and extremely high kurtosis. This is likely caused by the large exchange-rate adjustment around the 2017 liberalization period. Therefore, the FX results should be interpreted carefully, especially when comparing pre- and post-reform periods.</w:t>
      </w:r>
    </w:p>
    <w:p w14:paraId="39815907" w14:textId="77777777" w:rsidR="00B261DA" w:rsidRPr="00B261DA" w:rsidRDefault="00B261DA" w:rsidP="00B261DA">
      <w:pPr>
        <w:spacing w:before="100" w:beforeAutospacing="1" w:after="100" w:afterAutospacing="1" w:line="240" w:lineRule="auto"/>
        <w:rPr>
          <w:rFonts w:eastAsia="Times New Roman" w:cs="Times New Roman"/>
          <w:szCs w:val="24"/>
        </w:rPr>
      </w:pPr>
      <w:r w:rsidRPr="00B261DA">
        <w:rPr>
          <w:rFonts w:eastAsia="Times New Roman" w:cs="Times New Roman"/>
          <w:szCs w:val="24"/>
        </w:rPr>
        <w:t xml:space="preserve">The UCI zero-return share is also important. Around </w:t>
      </w:r>
      <w:r w:rsidRPr="00B261DA">
        <w:rPr>
          <w:rFonts w:eastAsia="Times New Roman" w:cs="Times New Roman"/>
          <w:b/>
          <w:bCs/>
          <w:szCs w:val="24"/>
        </w:rPr>
        <w:t>10.6%</w:t>
      </w:r>
      <w:r w:rsidRPr="00B261DA">
        <w:rPr>
          <w:rFonts w:eastAsia="Times New Roman" w:cs="Times New Roman"/>
          <w:szCs w:val="24"/>
        </w:rPr>
        <w:t xml:space="preserve"> of daily UCI return observations are zero, but this falls to </w:t>
      </w:r>
      <w:r w:rsidRPr="00B261DA">
        <w:rPr>
          <w:rFonts w:eastAsia="Times New Roman" w:cs="Times New Roman"/>
          <w:b/>
          <w:bCs/>
          <w:szCs w:val="24"/>
        </w:rPr>
        <w:t>2.8%</w:t>
      </w:r>
      <w:r w:rsidRPr="00B261DA">
        <w:rPr>
          <w:rFonts w:eastAsia="Times New Roman" w:cs="Times New Roman"/>
          <w:szCs w:val="24"/>
        </w:rPr>
        <w:t xml:space="preserve"> at weekly frequency. This supports your microstructure argument: daily stock-market data may contain thin-trading or stale-price effects, so weekly tests are necessary as a robustness check.</w:t>
      </w:r>
    </w:p>
    <w:p w14:paraId="32412C79" w14:textId="77777777" w:rsidR="00B261DA" w:rsidRPr="00B261DA" w:rsidRDefault="00B261DA" w:rsidP="00B261DA">
      <w:pPr>
        <w:spacing w:before="100" w:beforeAutospacing="1" w:after="100" w:afterAutospacing="1" w:line="240" w:lineRule="auto"/>
        <w:outlineLvl w:val="1"/>
        <w:rPr>
          <w:rFonts w:eastAsia="Times New Roman" w:cs="Times New Roman"/>
          <w:b/>
          <w:bCs/>
          <w:sz w:val="36"/>
          <w:szCs w:val="36"/>
        </w:rPr>
      </w:pPr>
      <w:r w:rsidRPr="00B261DA">
        <w:rPr>
          <w:rFonts w:eastAsia="Times New Roman" w:cs="Times New Roman"/>
          <w:b/>
          <w:bCs/>
          <w:sz w:val="36"/>
          <w:szCs w:val="36"/>
        </w:rPr>
        <w:t>5. Paragraph you can use in the thesis</w:t>
      </w:r>
    </w:p>
    <w:p w14:paraId="0953EA03" w14:textId="77777777" w:rsidR="00B261DA" w:rsidRPr="00B261DA" w:rsidRDefault="00B261DA" w:rsidP="00B261DA">
      <w:pPr>
        <w:spacing w:before="100" w:beforeAutospacing="1" w:after="100" w:afterAutospacing="1" w:line="240" w:lineRule="auto"/>
        <w:rPr>
          <w:rFonts w:eastAsia="Times New Roman" w:cs="Times New Roman"/>
          <w:szCs w:val="24"/>
        </w:rPr>
      </w:pPr>
      <w:r w:rsidRPr="00B261DA">
        <w:rPr>
          <w:rFonts w:eastAsia="Times New Roman" w:cs="Times New Roman"/>
          <w:szCs w:val="24"/>
        </w:rPr>
        <w:t>The descriptive statistics indicate substantial departures from normality in both the UCI and USD/UZS return series. Daily UCI returns have a mean close to zero, negative skewness, and very high kurtosis, suggesting fat-tailed behavior and the presence of extreme observations. The FX return series also exhibits strong positive skewness and excess kurtosis, reflecting large exchange-rate movements during the sample period, especially around the reform period. The Jarque-Bera statistics reject normality for all daily and weekly return series. In addition, approximately 10.6% of daily UCI observations are zero-return days, while this share falls to 2.8% in weekly data. This supports the use of both daily and weekly tests, since predictability in daily data may partly reflect thin trading or stale-price effects rather than pure informational inefficiency.</w:t>
      </w:r>
    </w:p>
    <w:p w14:paraId="73453693" w14:textId="77777777" w:rsidR="00B261DA" w:rsidRPr="00B261DA" w:rsidRDefault="00B261DA" w:rsidP="00B261DA">
      <w:pPr>
        <w:spacing w:before="100" w:beforeAutospacing="1" w:after="100" w:afterAutospacing="1" w:line="240" w:lineRule="auto"/>
        <w:outlineLvl w:val="1"/>
        <w:rPr>
          <w:rFonts w:eastAsia="Times New Roman" w:cs="Times New Roman"/>
          <w:b/>
          <w:bCs/>
          <w:sz w:val="36"/>
          <w:szCs w:val="36"/>
        </w:rPr>
      </w:pPr>
      <w:r w:rsidRPr="00B261DA">
        <w:rPr>
          <w:rFonts w:eastAsia="Times New Roman" w:cs="Times New Roman"/>
          <w:b/>
          <w:bCs/>
          <w:sz w:val="36"/>
          <w:szCs w:val="36"/>
        </w:rPr>
        <w:t>6. Very important check before tests</w:t>
      </w:r>
    </w:p>
    <w:p w14:paraId="414B9C2A" w14:textId="77777777" w:rsidR="00B261DA" w:rsidRPr="00B261DA" w:rsidRDefault="00B261DA" w:rsidP="00B261DA">
      <w:pPr>
        <w:spacing w:before="100" w:beforeAutospacing="1" w:after="100" w:afterAutospacing="1" w:line="240" w:lineRule="auto"/>
        <w:rPr>
          <w:rFonts w:eastAsia="Times New Roman" w:cs="Times New Roman"/>
          <w:szCs w:val="24"/>
        </w:rPr>
      </w:pPr>
      <w:r w:rsidRPr="00B261DA">
        <w:rPr>
          <w:rFonts w:eastAsia="Times New Roman" w:cs="Times New Roman"/>
          <w:szCs w:val="24"/>
        </w:rPr>
        <w:t>The extreme values are large:</w:t>
      </w:r>
    </w:p>
    <w:p w14:paraId="0CB2CD5B" w14:textId="77777777" w:rsidR="00B261DA" w:rsidRPr="00B261DA" w:rsidRDefault="00B261DA" w:rsidP="00B261DA">
      <w:pPr>
        <w:numPr>
          <w:ilvl w:val="0"/>
          <w:numId w:val="1"/>
        </w:numPr>
        <w:spacing w:before="100" w:beforeAutospacing="1" w:after="100" w:afterAutospacing="1" w:line="240" w:lineRule="auto"/>
        <w:rPr>
          <w:rFonts w:eastAsia="Times New Roman" w:cs="Times New Roman"/>
          <w:szCs w:val="24"/>
        </w:rPr>
      </w:pPr>
      <w:r w:rsidRPr="00B261DA">
        <w:rPr>
          <w:rFonts w:eastAsia="Times New Roman" w:cs="Times New Roman"/>
          <w:szCs w:val="24"/>
        </w:rPr>
        <w:t xml:space="preserve">Daily UCI minimum: </w:t>
      </w:r>
      <w:r w:rsidRPr="00B261DA">
        <w:rPr>
          <w:rFonts w:eastAsia="Times New Roman" w:cs="Times New Roman"/>
          <w:b/>
          <w:bCs/>
          <w:szCs w:val="24"/>
        </w:rPr>
        <w:t>-98.96% log return</w:t>
      </w:r>
      <w:r w:rsidRPr="00B261DA">
        <w:rPr>
          <w:rFonts w:eastAsia="Times New Roman" w:cs="Times New Roman"/>
          <w:szCs w:val="24"/>
        </w:rPr>
        <w:t xml:space="preserve"> </w:t>
      </w:r>
    </w:p>
    <w:p w14:paraId="427CC438" w14:textId="77777777" w:rsidR="00B261DA" w:rsidRPr="00B261DA" w:rsidRDefault="00B261DA" w:rsidP="00B261DA">
      <w:pPr>
        <w:numPr>
          <w:ilvl w:val="0"/>
          <w:numId w:val="1"/>
        </w:numPr>
        <w:spacing w:before="100" w:beforeAutospacing="1" w:after="100" w:afterAutospacing="1" w:line="240" w:lineRule="auto"/>
        <w:rPr>
          <w:rFonts w:eastAsia="Times New Roman" w:cs="Times New Roman"/>
          <w:szCs w:val="24"/>
        </w:rPr>
      </w:pPr>
      <w:r w:rsidRPr="00B261DA">
        <w:rPr>
          <w:rFonts w:eastAsia="Times New Roman" w:cs="Times New Roman"/>
          <w:szCs w:val="24"/>
        </w:rPr>
        <w:t xml:space="preserve">Weekly UCI minimum: </w:t>
      </w:r>
      <w:r w:rsidRPr="00B261DA">
        <w:rPr>
          <w:rFonts w:eastAsia="Times New Roman" w:cs="Times New Roman"/>
          <w:b/>
          <w:bCs/>
          <w:szCs w:val="24"/>
        </w:rPr>
        <w:t>-100.13% log return</w:t>
      </w:r>
      <w:r w:rsidRPr="00B261DA">
        <w:rPr>
          <w:rFonts w:eastAsia="Times New Roman" w:cs="Times New Roman"/>
          <w:szCs w:val="24"/>
        </w:rPr>
        <w:t xml:space="preserve"> </w:t>
      </w:r>
    </w:p>
    <w:p w14:paraId="47807FF8" w14:textId="77777777" w:rsidR="00B261DA" w:rsidRPr="00B261DA" w:rsidRDefault="00B261DA" w:rsidP="00B261DA">
      <w:pPr>
        <w:numPr>
          <w:ilvl w:val="0"/>
          <w:numId w:val="1"/>
        </w:numPr>
        <w:spacing w:before="100" w:beforeAutospacing="1" w:after="100" w:afterAutospacing="1" w:line="240" w:lineRule="auto"/>
        <w:rPr>
          <w:rFonts w:eastAsia="Times New Roman" w:cs="Times New Roman"/>
          <w:szCs w:val="24"/>
        </w:rPr>
      </w:pPr>
      <w:r w:rsidRPr="00B261DA">
        <w:rPr>
          <w:rFonts w:eastAsia="Times New Roman" w:cs="Times New Roman"/>
          <w:szCs w:val="24"/>
        </w:rPr>
        <w:t xml:space="preserve">Daily/weekly FX maximum: </w:t>
      </w:r>
      <w:r w:rsidRPr="00B261DA">
        <w:rPr>
          <w:rFonts w:eastAsia="Times New Roman" w:cs="Times New Roman"/>
          <w:b/>
          <w:bCs/>
          <w:szCs w:val="24"/>
        </w:rPr>
        <w:t>65.43% log return</w:t>
      </w:r>
      <w:r w:rsidRPr="00B261DA">
        <w:rPr>
          <w:rFonts w:eastAsia="Times New Roman" w:cs="Times New Roman"/>
          <w:szCs w:val="24"/>
        </w:rPr>
        <w:t xml:space="preserve"> </w:t>
      </w:r>
    </w:p>
    <w:p w14:paraId="2CA802A9" w14:textId="77777777" w:rsidR="00B261DA" w:rsidRPr="00B261DA" w:rsidRDefault="00B261DA" w:rsidP="00B261DA">
      <w:pPr>
        <w:numPr>
          <w:ilvl w:val="0"/>
          <w:numId w:val="2"/>
        </w:numPr>
        <w:spacing w:before="100" w:beforeAutospacing="1" w:after="100" w:afterAutospacing="1" w:line="240" w:lineRule="auto"/>
        <w:rPr>
          <w:rFonts w:eastAsia="Times New Roman" w:cs="Times New Roman"/>
          <w:szCs w:val="24"/>
        </w:rPr>
      </w:pPr>
      <w:r w:rsidRPr="00B261DA">
        <w:rPr>
          <w:rFonts w:eastAsia="Times New Roman" w:cs="Times New Roman"/>
          <w:szCs w:val="24"/>
        </w:rPr>
        <w:t xml:space="preserve">real market movements, </w:t>
      </w:r>
    </w:p>
    <w:p w14:paraId="447AD3D4" w14:textId="77777777" w:rsidR="00B261DA" w:rsidRPr="00B261DA" w:rsidRDefault="00B261DA" w:rsidP="00B261DA">
      <w:pPr>
        <w:numPr>
          <w:ilvl w:val="0"/>
          <w:numId w:val="2"/>
        </w:numPr>
        <w:spacing w:before="100" w:beforeAutospacing="1" w:after="100" w:afterAutospacing="1" w:line="240" w:lineRule="auto"/>
        <w:rPr>
          <w:rFonts w:eastAsia="Times New Roman" w:cs="Times New Roman"/>
          <w:szCs w:val="24"/>
        </w:rPr>
      </w:pPr>
      <w:r w:rsidRPr="00B261DA">
        <w:rPr>
          <w:rFonts w:eastAsia="Times New Roman" w:cs="Times New Roman"/>
          <w:szCs w:val="24"/>
        </w:rPr>
        <w:t xml:space="preserve">index methodology changes, </w:t>
      </w:r>
    </w:p>
    <w:p w14:paraId="371D3BF7" w14:textId="77777777" w:rsidR="00B261DA" w:rsidRPr="00B261DA" w:rsidRDefault="00B261DA" w:rsidP="00B261DA">
      <w:pPr>
        <w:numPr>
          <w:ilvl w:val="0"/>
          <w:numId w:val="2"/>
        </w:numPr>
        <w:spacing w:before="100" w:beforeAutospacing="1" w:after="100" w:afterAutospacing="1" w:line="240" w:lineRule="auto"/>
        <w:rPr>
          <w:rFonts w:eastAsia="Times New Roman" w:cs="Times New Roman"/>
          <w:szCs w:val="24"/>
        </w:rPr>
      </w:pPr>
      <w:r w:rsidRPr="00B261DA">
        <w:rPr>
          <w:rFonts w:eastAsia="Times New Roman" w:cs="Times New Roman"/>
          <w:szCs w:val="24"/>
        </w:rPr>
        <w:lastRenderedPageBreak/>
        <w:t xml:space="preserve">data entry issues, </w:t>
      </w:r>
    </w:p>
    <w:p w14:paraId="7792454C" w14:textId="77777777" w:rsidR="00B261DA" w:rsidRPr="00B261DA" w:rsidRDefault="00B261DA" w:rsidP="00B261DA">
      <w:pPr>
        <w:numPr>
          <w:ilvl w:val="0"/>
          <w:numId w:val="2"/>
        </w:numPr>
        <w:spacing w:before="100" w:beforeAutospacing="1" w:after="100" w:afterAutospacing="1" w:line="240" w:lineRule="auto"/>
        <w:rPr>
          <w:rFonts w:eastAsia="Times New Roman" w:cs="Times New Roman"/>
          <w:szCs w:val="24"/>
        </w:rPr>
      </w:pPr>
      <w:r w:rsidRPr="00B261DA">
        <w:rPr>
          <w:rFonts w:eastAsia="Times New Roman" w:cs="Times New Roman"/>
          <w:szCs w:val="24"/>
        </w:rPr>
        <w:t>or FX reform-related jumps.</w:t>
      </w:r>
    </w:p>
    <w:p w14:paraId="6EDEEE9F" w14:textId="77777777" w:rsidR="00CA6DC6" w:rsidRDefault="00CA6DC6"/>
    <w:sectPr w:rsidR="00CA6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3CB1"/>
    <w:multiLevelType w:val="multilevel"/>
    <w:tmpl w:val="2EA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4318CA"/>
    <w:multiLevelType w:val="multilevel"/>
    <w:tmpl w:val="5D8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DA"/>
    <w:rsid w:val="004F5793"/>
    <w:rsid w:val="00814A21"/>
    <w:rsid w:val="00B261DA"/>
    <w:rsid w:val="00B4468F"/>
    <w:rsid w:val="00CA6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F710"/>
  <w15:chartTrackingRefBased/>
  <w15:docId w15:val="{5BBDC0F9-9B36-43F2-AB1E-A059C27B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A21"/>
    <w:rPr>
      <w:rFonts w:ascii="Times New Roman" w:hAnsi="Times New Roman"/>
      <w:sz w:val="24"/>
    </w:rPr>
  </w:style>
  <w:style w:type="paragraph" w:styleId="Heading1">
    <w:name w:val="heading 1"/>
    <w:basedOn w:val="Normal"/>
    <w:next w:val="Normal"/>
    <w:link w:val="Heading1Char"/>
    <w:autoRedefine/>
    <w:uiPriority w:val="9"/>
    <w:qFormat/>
    <w:rsid w:val="00814A21"/>
    <w:pPr>
      <w:keepNext/>
      <w:keepLines/>
      <w:spacing w:before="240" w:after="0"/>
      <w:outlineLvl w:val="0"/>
    </w:pPr>
    <w:rPr>
      <w:rFonts w:eastAsiaTheme="majorEastAsia" w:cstheme="majorBidi"/>
      <w:b/>
      <w:sz w:val="40"/>
      <w:szCs w:val="32"/>
    </w:rPr>
  </w:style>
  <w:style w:type="paragraph" w:styleId="Heading2">
    <w:name w:val="heading 2"/>
    <w:basedOn w:val="Normal"/>
    <w:link w:val="Heading2Char"/>
    <w:uiPriority w:val="9"/>
    <w:qFormat/>
    <w:rsid w:val="00B261D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A21"/>
    <w:rPr>
      <w:rFonts w:ascii="Times New Roman" w:eastAsiaTheme="majorEastAsia" w:hAnsi="Times New Roman" w:cstheme="majorBidi"/>
      <w:b/>
      <w:sz w:val="40"/>
      <w:szCs w:val="32"/>
    </w:rPr>
  </w:style>
  <w:style w:type="character" w:customStyle="1" w:styleId="Heading2Char">
    <w:name w:val="Heading 2 Char"/>
    <w:basedOn w:val="DefaultParagraphFont"/>
    <w:link w:val="Heading2"/>
    <w:uiPriority w:val="9"/>
    <w:rsid w:val="00B261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261D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261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39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Foziljon Alisherov</dc:creator>
  <cp:keywords/>
  <dc:description/>
  <cp:lastModifiedBy>Foziljon Alisherov</cp:lastModifiedBy>
  <cp:revision>3</cp:revision>
  <dcterms:created xsi:type="dcterms:W3CDTF">2026-05-09T06:00:00Z</dcterms:created>
  <dcterms:modified xsi:type="dcterms:W3CDTF">2026-05-14T11:50:00Z</dcterms:modified>
</cp:coreProperties>
</file>