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480"/>
        <w:jc w:val="center"/>
        <w:rPr>
          <w:rFonts w:ascii="黑体" w:hAnsi="黑体" w:eastAsia="黑体"/>
          <w:sz w:val="32"/>
        </w:rPr>
      </w:pPr>
      <w:r>
        <w:rPr>
          <w:rFonts w:hint="eastAsia" w:ascii="黑体" w:hAnsi="黑体" w:eastAsia="黑体"/>
          <w:sz w:val="32"/>
        </w:rPr>
        <w:t>数控车铣加工职业技能等级证书（高级）</w:t>
      </w:r>
    </w:p>
    <w:p>
      <w:pPr>
        <w:ind w:left="480"/>
        <w:jc w:val="center"/>
        <w:rPr>
          <w:rFonts w:ascii="黑体" w:hAnsi="黑体" w:eastAsia="黑体"/>
          <w:sz w:val="32"/>
        </w:rPr>
      </w:pPr>
      <w:r>
        <w:rPr>
          <w:rFonts w:hint="eastAsia" w:ascii="黑体" w:hAnsi="黑体" w:eastAsia="黑体"/>
          <w:sz w:val="32"/>
        </w:rPr>
        <w:t>考核大纲</w:t>
      </w:r>
    </w:p>
    <w:p/>
    <w:p>
      <w:pPr>
        <w:widowControl/>
        <w:autoSpaceDE/>
        <w:autoSpaceDN/>
        <w:snapToGrid w:val="0"/>
        <w:spacing w:line="360" w:lineRule="auto"/>
        <w:ind w:firstLine="482" w:firstLineChars="200"/>
        <w:rPr>
          <w:rFonts w:eastAsiaTheme="minorEastAsia"/>
          <w:b/>
          <w:sz w:val="24"/>
          <w:szCs w:val="24"/>
          <w:lang w:val="en-US" w:bidi="ar-SA"/>
        </w:rPr>
      </w:pPr>
      <w:r>
        <w:rPr>
          <w:rFonts w:hint="eastAsia" w:eastAsiaTheme="minorEastAsia"/>
          <w:b/>
          <w:sz w:val="24"/>
          <w:szCs w:val="24"/>
          <w:lang w:val="en-US" w:bidi="ar-SA"/>
        </w:rPr>
        <w:t>1</w:t>
      </w:r>
      <w:r>
        <w:rPr>
          <w:rFonts w:eastAsiaTheme="minorEastAsia"/>
          <w:b/>
          <w:sz w:val="24"/>
          <w:szCs w:val="24"/>
          <w:lang w:val="en-US" w:bidi="ar-SA"/>
        </w:rPr>
        <w:t>.考核方式</w:t>
      </w:r>
    </w:p>
    <w:p>
      <w:pPr>
        <w:pStyle w:val="6"/>
        <w:spacing w:line="302" w:lineRule="auto"/>
        <w:ind w:left="499" w:right="403" w:firstLine="482"/>
        <w:rPr>
          <w:rFonts w:eastAsiaTheme="minorEastAsia" w:cstheme="minorBidi"/>
          <w:kern w:val="2"/>
          <w:lang w:val="en-US" w:bidi="ar-SA"/>
        </w:rPr>
      </w:pPr>
      <w:r>
        <w:rPr>
          <w:rFonts w:hint="eastAsia" w:eastAsiaTheme="minorEastAsia" w:cstheme="minorBidi"/>
          <w:kern w:val="2"/>
          <w:lang w:val="en-US" w:bidi="ar-SA"/>
        </w:rPr>
        <w:t>考核分为理论知识考试、技能操作考核等考核方式。理论知识考试采用闭卷考试方式，</w:t>
      </w:r>
      <w:r>
        <w:rPr>
          <w:rFonts w:eastAsiaTheme="minorEastAsia" w:cstheme="minorBidi"/>
          <w:kern w:val="2"/>
          <w:lang w:val="en-US" w:bidi="ar-SA"/>
        </w:rPr>
        <w:t>职业素养与技能操作考核</w:t>
      </w:r>
      <w:r>
        <w:rPr>
          <w:rFonts w:hint="eastAsia" w:eastAsiaTheme="minorEastAsia" w:cstheme="minorBidi"/>
          <w:kern w:val="2"/>
          <w:lang w:val="en-US" w:bidi="ar-SA"/>
        </w:rPr>
        <w:t>同步考核，采用现场实际操作方式。理论知识考试与技能操作考核均实行</w:t>
      </w:r>
      <w:r>
        <w:rPr>
          <w:rFonts w:eastAsiaTheme="minorEastAsia" w:cstheme="minorBidi"/>
          <w:kern w:val="2"/>
          <w:lang w:val="en-US" w:bidi="ar-SA"/>
        </w:rPr>
        <w:t>100</w:t>
      </w:r>
      <w:r>
        <w:rPr>
          <w:rFonts w:hint="eastAsia" w:eastAsiaTheme="minorEastAsia" w:cstheme="minorBidi"/>
          <w:kern w:val="2"/>
          <w:lang w:val="en-US" w:bidi="ar-SA"/>
        </w:rPr>
        <w:t>分制，两项成绩皆合格者取得证书。</w:t>
      </w:r>
    </w:p>
    <w:p>
      <w:pPr>
        <w:pStyle w:val="6"/>
        <w:spacing w:line="302" w:lineRule="auto"/>
        <w:ind w:left="499" w:right="403" w:firstLine="482"/>
        <w:rPr>
          <w:rFonts w:eastAsiaTheme="minorEastAsia" w:cstheme="minorBidi"/>
          <w:kern w:val="2"/>
          <w:lang w:val="en-US" w:bidi="ar-SA"/>
        </w:rPr>
      </w:pPr>
      <w:r>
        <w:rPr>
          <w:rFonts w:hint="eastAsia" w:eastAsiaTheme="minorEastAsia" w:cstheme="minorBidi"/>
          <w:kern w:val="2"/>
          <w:lang w:val="en-US" w:bidi="ar-SA"/>
        </w:rPr>
        <w:t>考核时间：理论知识考试时间为</w:t>
      </w:r>
      <w:r>
        <w:rPr>
          <w:rFonts w:eastAsiaTheme="minorEastAsia" w:cstheme="minorBidi"/>
          <w:kern w:val="2"/>
          <w:lang w:val="en-US" w:bidi="ar-SA"/>
        </w:rPr>
        <w:t>60</w:t>
      </w:r>
      <w:r>
        <w:rPr>
          <w:rFonts w:hint="eastAsia" w:eastAsiaTheme="minorEastAsia" w:cstheme="minorBidi"/>
          <w:kern w:val="2"/>
          <w:lang w:val="en-US" w:bidi="ar-SA"/>
        </w:rPr>
        <w:t>分钟，技能操作考核时间为</w:t>
      </w:r>
      <w:r>
        <w:rPr>
          <w:rFonts w:eastAsiaTheme="minorEastAsia" w:cstheme="minorBidi"/>
          <w:kern w:val="2"/>
          <w:lang w:val="en-US" w:bidi="ar-SA"/>
        </w:rPr>
        <w:t>30</w:t>
      </w:r>
      <w:r>
        <w:rPr>
          <w:rFonts w:hint="eastAsia" w:eastAsiaTheme="minorEastAsia" w:cstheme="minorBidi"/>
          <w:kern w:val="2"/>
          <w:lang w:val="en-US" w:bidi="ar-SA"/>
        </w:rPr>
        <w:t>0分钟。</w:t>
      </w:r>
    </w:p>
    <w:p>
      <w:pPr>
        <w:tabs>
          <w:tab w:val="left" w:pos="789"/>
        </w:tabs>
        <w:spacing w:before="159"/>
        <w:ind w:right="6"/>
        <w:jc w:val="center"/>
        <w:rPr>
          <w:rFonts w:asciiTheme="minorEastAsia" w:hAnsiTheme="minorEastAsia" w:eastAsiaTheme="minorEastAsia"/>
          <w:sz w:val="21"/>
          <w:szCs w:val="21"/>
        </w:rPr>
      </w:pPr>
      <w:r>
        <w:rPr>
          <w:rFonts w:asciiTheme="minorEastAsia" w:hAnsiTheme="minorEastAsia" w:eastAsiaTheme="minorEastAsia"/>
          <w:sz w:val="21"/>
          <w:szCs w:val="21"/>
        </w:rPr>
        <w:t xml:space="preserve">表 </w:t>
      </w:r>
      <w:r>
        <w:rPr>
          <w:rFonts w:hint="eastAsia" w:asciiTheme="minorEastAsia" w:hAnsiTheme="minorEastAsia" w:eastAsiaTheme="minorEastAsia"/>
          <w:sz w:val="21"/>
          <w:szCs w:val="21"/>
        </w:rPr>
        <w:t>1</w:t>
      </w:r>
      <w:r>
        <w:rPr>
          <w:rFonts w:asciiTheme="minorEastAsia" w:hAnsiTheme="minorEastAsia" w:eastAsiaTheme="minorEastAsia"/>
          <w:sz w:val="21"/>
          <w:szCs w:val="21"/>
        </w:rPr>
        <w:tab/>
      </w:r>
      <w:r>
        <w:rPr>
          <w:rFonts w:hint="eastAsia" w:asciiTheme="minorEastAsia" w:hAnsiTheme="minorEastAsia" w:eastAsiaTheme="minorEastAsia"/>
          <w:sz w:val="21"/>
          <w:szCs w:val="21"/>
        </w:rPr>
        <w:t>数控车铣加工高级</w:t>
      </w:r>
      <w:r>
        <w:rPr>
          <w:rFonts w:asciiTheme="minorEastAsia" w:hAnsiTheme="minorEastAsia" w:eastAsiaTheme="minorEastAsia"/>
          <w:sz w:val="21"/>
          <w:szCs w:val="21"/>
        </w:rPr>
        <w:t>考核项目</w:t>
      </w:r>
    </w:p>
    <w:tbl>
      <w:tblPr>
        <w:tblStyle w:val="14"/>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701"/>
        <w:gridCol w:w="5245"/>
        <w:gridCol w:w="425"/>
        <w:gridCol w:w="567"/>
        <w:gridCol w:w="425"/>
        <w:gridCol w:w="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846" w:type="dxa"/>
            <w:vMerge w:val="restart"/>
            <w:vAlign w:val="center"/>
          </w:tcPr>
          <w:p>
            <w:pPr>
              <w:pStyle w:val="27"/>
              <w:rPr>
                <w:rFonts w:ascii="黑体" w:hAnsi="黑体" w:eastAsia="黑体" w:cs="仿宋_GB2312"/>
                <w:bCs/>
                <w:color w:val="000000"/>
                <w:sz w:val="24"/>
                <w:szCs w:val="24"/>
              </w:rPr>
            </w:pPr>
            <w:bookmarkStart w:id="0" w:name="_Hlk33026901"/>
            <w:r>
              <w:rPr>
                <w:rFonts w:hint="eastAsia" w:ascii="黑体" w:hAnsi="黑体" w:eastAsia="黑体" w:cs="仿宋_GB2312"/>
                <w:bCs/>
                <w:color w:val="000000"/>
                <w:sz w:val="24"/>
                <w:szCs w:val="24"/>
              </w:rPr>
              <w:t>工作领域</w:t>
            </w:r>
          </w:p>
        </w:tc>
        <w:tc>
          <w:tcPr>
            <w:tcW w:w="1701" w:type="dxa"/>
            <w:vMerge w:val="restart"/>
            <w:vAlign w:val="center"/>
          </w:tcPr>
          <w:p>
            <w:pPr>
              <w:pStyle w:val="27"/>
              <w:rPr>
                <w:rFonts w:ascii="黑体" w:hAnsi="黑体" w:eastAsia="黑体" w:cs="仿宋_GB2312"/>
                <w:bCs/>
                <w:color w:val="000000"/>
                <w:sz w:val="24"/>
                <w:szCs w:val="24"/>
              </w:rPr>
            </w:pPr>
            <w:r>
              <w:rPr>
                <w:rFonts w:hint="eastAsia" w:ascii="黑体" w:hAnsi="黑体" w:eastAsia="黑体" w:cs="仿宋_GB2312"/>
                <w:bCs/>
                <w:color w:val="000000"/>
                <w:sz w:val="24"/>
                <w:szCs w:val="24"/>
              </w:rPr>
              <w:t>工作任务</w:t>
            </w:r>
          </w:p>
        </w:tc>
        <w:tc>
          <w:tcPr>
            <w:tcW w:w="5245" w:type="dxa"/>
            <w:vMerge w:val="restart"/>
            <w:vAlign w:val="center"/>
          </w:tcPr>
          <w:p>
            <w:pPr>
              <w:pStyle w:val="27"/>
              <w:rPr>
                <w:rFonts w:ascii="黑体" w:hAnsi="黑体" w:eastAsia="黑体" w:cs="仿宋_GB2312"/>
                <w:bCs/>
                <w:color w:val="000000"/>
                <w:sz w:val="24"/>
                <w:szCs w:val="24"/>
              </w:rPr>
            </w:pPr>
            <w:r>
              <w:rPr>
                <w:rFonts w:hint="eastAsia" w:ascii="黑体" w:hAnsi="黑体" w:eastAsia="黑体" w:cs="仿宋_GB2312"/>
                <w:bCs/>
                <w:color w:val="000000"/>
                <w:sz w:val="24"/>
                <w:szCs w:val="24"/>
              </w:rPr>
              <w:t>职业技能要求</w:t>
            </w:r>
          </w:p>
        </w:tc>
        <w:tc>
          <w:tcPr>
            <w:tcW w:w="1984" w:type="dxa"/>
            <w:gridSpan w:val="4"/>
            <w:vAlign w:val="center"/>
          </w:tcPr>
          <w:p>
            <w:pPr>
              <w:snapToGrid w:val="0"/>
              <w:spacing w:line="300" w:lineRule="auto"/>
              <w:jc w:val="center"/>
              <w:rPr>
                <w:rFonts w:ascii="黑体" w:hAnsi="黑体" w:eastAsia="黑体" w:cs="仿宋_GB2312"/>
                <w:bCs/>
                <w:color w:val="000000"/>
                <w:sz w:val="24"/>
                <w:szCs w:val="24"/>
              </w:rPr>
            </w:pPr>
            <w:r>
              <w:rPr>
                <w:rFonts w:hint="eastAsia" w:ascii="黑体" w:eastAsia="黑体" w:hAnsiTheme="minorEastAsia"/>
                <w:sz w:val="18"/>
                <w:szCs w:val="18"/>
                <w:lang w:val="en-US" w:bidi="ar-SA"/>
              </w:rPr>
              <w:t>考核方式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846" w:type="dxa"/>
            <w:vMerge w:val="continue"/>
            <w:vAlign w:val="center"/>
          </w:tcPr>
          <w:p>
            <w:pPr>
              <w:pStyle w:val="27"/>
              <w:rPr>
                <w:rFonts w:ascii="黑体" w:hAnsi="黑体" w:eastAsia="黑体" w:cs="仿宋_GB2312"/>
                <w:bCs/>
                <w:color w:val="000000"/>
                <w:sz w:val="24"/>
                <w:szCs w:val="24"/>
              </w:rPr>
            </w:pPr>
          </w:p>
        </w:tc>
        <w:tc>
          <w:tcPr>
            <w:tcW w:w="1701" w:type="dxa"/>
            <w:vMerge w:val="continue"/>
            <w:vAlign w:val="center"/>
          </w:tcPr>
          <w:p>
            <w:pPr>
              <w:pStyle w:val="27"/>
              <w:rPr>
                <w:rFonts w:ascii="黑体" w:hAnsi="黑体" w:eastAsia="黑体" w:cs="仿宋_GB2312"/>
                <w:bCs/>
                <w:color w:val="000000"/>
                <w:sz w:val="24"/>
                <w:szCs w:val="24"/>
              </w:rPr>
            </w:pPr>
          </w:p>
        </w:tc>
        <w:tc>
          <w:tcPr>
            <w:tcW w:w="5245" w:type="dxa"/>
            <w:vMerge w:val="continue"/>
            <w:vAlign w:val="center"/>
          </w:tcPr>
          <w:p>
            <w:pPr>
              <w:pStyle w:val="27"/>
              <w:rPr>
                <w:rFonts w:ascii="黑体" w:hAnsi="黑体" w:eastAsia="黑体" w:cs="仿宋_GB2312"/>
                <w:bCs/>
                <w:color w:val="000000"/>
                <w:sz w:val="24"/>
                <w:szCs w:val="24"/>
              </w:rPr>
            </w:pPr>
          </w:p>
        </w:tc>
        <w:tc>
          <w:tcPr>
            <w:tcW w:w="425" w:type="dxa"/>
            <w:vAlign w:val="center"/>
          </w:tcPr>
          <w:p>
            <w:pPr>
              <w:pStyle w:val="27"/>
              <w:rPr>
                <w:rFonts w:ascii="黑体" w:eastAsia="黑体" w:hAnsiTheme="minorEastAsia"/>
                <w:sz w:val="18"/>
                <w:szCs w:val="18"/>
              </w:rPr>
            </w:pPr>
            <w:r>
              <w:rPr>
                <w:rFonts w:hint="eastAsia" w:ascii="黑体" w:eastAsia="黑体" w:hAnsiTheme="minorEastAsia"/>
                <w:sz w:val="18"/>
                <w:szCs w:val="18"/>
              </w:rPr>
              <w:t xml:space="preserve">理论    </w:t>
            </w:r>
          </w:p>
        </w:tc>
        <w:tc>
          <w:tcPr>
            <w:tcW w:w="567" w:type="dxa"/>
            <w:vAlign w:val="center"/>
          </w:tcPr>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占比</w:t>
            </w:r>
          </w:p>
          <w:p>
            <w:pPr>
              <w:pStyle w:val="27"/>
              <w:rPr>
                <w:rFonts w:ascii="黑体" w:eastAsia="黑体" w:hAnsiTheme="minorEastAsia"/>
                <w:sz w:val="18"/>
                <w:szCs w:val="18"/>
              </w:rPr>
            </w:pPr>
            <w:r>
              <w:rPr>
                <w:rFonts w:hint="eastAsia" w:ascii="黑体" w:eastAsia="黑体" w:hAnsiTheme="minorEastAsia"/>
                <w:sz w:val="18"/>
                <w:szCs w:val="18"/>
              </w:rPr>
              <w:t>%</w:t>
            </w:r>
          </w:p>
        </w:tc>
        <w:tc>
          <w:tcPr>
            <w:tcW w:w="425" w:type="dxa"/>
            <w:vAlign w:val="center"/>
          </w:tcPr>
          <w:p>
            <w:pPr>
              <w:pStyle w:val="27"/>
              <w:rPr>
                <w:rFonts w:ascii="黑体" w:eastAsia="黑体" w:hAnsiTheme="minorEastAsia"/>
                <w:sz w:val="18"/>
                <w:szCs w:val="18"/>
              </w:rPr>
            </w:pPr>
            <w:r>
              <w:rPr>
                <w:rFonts w:hint="eastAsia" w:ascii="黑体" w:eastAsia="黑体" w:hAnsiTheme="minorEastAsia"/>
                <w:sz w:val="18"/>
                <w:szCs w:val="18"/>
              </w:rPr>
              <w:t>实操</w:t>
            </w:r>
          </w:p>
        </w:tc>
        <w:tc>
          <w:tcPr>
            <w:tcW w:w="567" w:type="dxa"/>
            <w:vAlign w:val="center"/>
          </w:tcPr>
          <w:p>
            <w:pPr>
              <w:autoSpaceDE/>
              <w:autoSpaceDN/>
              <w:snapToGrid w:val="0"/>
              <w:spacing w:line="300" w:lineRule="auto"/>
              <w:jc w:val="center"/>
              <w:rPr>
                <w:rFonts w:ascii="黑体" w:eastAsia="黑体" w:hAnsiTheme="minorEastAsia"/>
                <w:sz w:val="18"/>
                <w:szCs w:val="18"/>
                <w:lang w:val="en-US" w:bidi="ar-SA"/>
              </w:rPr>
            </w:pPr>
            <w:r>
              <w:rPr>
                <w:rFonts w:hint="eastAsia" w:ascii="黑体" w:eastAsia="黑体" w:hAnsiTheme="minorEastAsia"/>
                <w:sz w:val="18"/>
                <w:szCs w:val="18"/>
                <w:lang w:val="en-US" w:bidi="ar-SA"/>
              </w:rPr>
              <w:t>占比</w:t>
            </w:r>
          </w:p>
          <w:p>
            <w:pPr>
              <w:pStyle w:val="27"/>
              <w:rPr>
                <w:rFonts w:ascii="黑体" w:eastAsia="黑体" w:hAnsiTheme="minorEastAsia"/>
                <w:sz w:val="18"/>
                <w:szCs w:val="18"/>
              </w:rPr>
            </w:pPr>
            <w:r>
              <w:rPr>
                <w:rFonts w:hint="eastAsia" w:ascii="黑体" w:eastAsia="黑体" w:hAnsiTheme="minorEastAsia"/>
                <w:sz w:val="18"/>
                <w:szCs w:val="18"/>
              </w:rPr>
              <w:t>%</w:t>
            </w: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846" w:type="dxa"/>
            <w:vMerge w:val="restart"/>
            <w:vAlign w:val="center"/>
          </w:tcPr>
          <w:p>
            <w:pPr>
              <w:pStyle w:val="27"/>
              <w:jc w:val="left"/>
              <w:rPr>
                <w:rFonts w:ascii="黑体" w:hAnsi="黑体" w:eastAsia="黑体" w:cs="仿宋_GB2312"/>
                <w:bCs/>
                <w:color w:val="000000"/>
                <w:sz w:val="24"/>
                <w:szCs w:val="24"/>
              </w:rPr>
            </w:pPr>
            <w:r>
              <w:rPr>
                <w:rFonts w:hint="eastAsia" w:ascii="仿宋_GB2312" w:hAnsi="宋体" w:eastAsia="仿宋_GB2312" w:cs="仿宋_GB2312"/>
                <w:bCs/>
                <w:color w:val="000000"/>
                <w:kern w:val="2"/>
                <w:sz w:val="24"/>
                <w:szCs w:val="24"/>
              </w:rPr>
              <w:t>1.数控编程</w:t>
            </w:r>
          </w:p>
        </w:tc>
        <w:tc>
          <w:tcPr>
            <w:tcW w:w="1701" w:type="dxa"/>
            <w:vMerge w:val="restart"/>
            <w:vAlign w:val="center"/>
          </w:tcPr>
          <w:p>
            <w:pPr>
              <w:pStyle w:val="27"/>
              <w:jc w:val="left"/>
              <w:rPr>
                <w:rFonts w:ascii="黑体" w:hAnsi="黑体" w:eastAsia="黑体" w:cs="仿宋_GB2312"/>
                <w:bCs/>
                <w:color w:val="000000"/>
                <w:sz w:val="24"/>
                <w:szCs w:val="24"/>
              </w:rPr>
            </w:pP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车铣综合件工艺编制</w:t>
            </w:r>
          </w:p>
        </w:tc>
        <w:tc>
          <w:tcPr>
            <w:tcW w:w="5245" w:type="dxa"/>
            <w:vAlign w:val="center"/>
          </w:tcPr>
          <w:p>
            <w:pPr>
              <w:pStyle w:val="27"/>
              <w:jc w:val="left"/>
              <w:rPr>
                <w:rFonts w:ascii="黑体" w:hAnsi="黑体" w:eastAsia="黑体" w:cs="仿宋_GB2312"/>
                <w:bCs/>
                <w:color w:val="000000"/>
                <w:sz w:val="24"/>
                <w:szCs w:val="24"/>
              </w:rPr>
            </w:pPr>
            <w:r>
              <w:rPr>
                <w:rFonts w:hint="eastAsia" w:ascii="仿宋_GB2312" w:hAnsi="宋体" w:eastAsia="仿宋_GB2312" w:cs="仿宋_GB2312"/>
                <w:bCs/>
                <w:kern w:val="2"/>
                <w:sz w:val="24"/>
                <w:szCs w:val="24"/>
              </w:rPr>
              <w:t>1.1.1能根据车铣综合件零件图、装配图和加工工作任务要求，从结构形状、加工精度和材料性能等方面对车铣综合件进行工艺审查。</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restart"/>
          </w:tcPr>
          <w:p>
            <w:pPr>
              <w:pStyle w:val="27"/>
              <w:jc w:val="left"/>
              <w:rPr>
                <w:rFonts w:ascii="仿宋_GB2312" w:hAnsi="宋体" w:eastAsia="仿宋_GB2312" w:cs="仿宋_GB2312"/>
                <w:bCs/>
                <w:kern w:val="2"/>
                <w:sz w:val="24"/>
                <w:szCs w:val="24"/>
              </w:rPr>
            </w:pPr>
            <w:r>
              <w:t>26</w:t>
            </w:r>
          </w:p>
        </w:tc>
        <w:tc>
          <w:tcPr>
            <w:tcW w:w="425" w:type="dxa"/>
          </w:tcPr>
          <w:p>
            <w:pPr>
              <w:pStyle w:val="27"/>
              <w:jc w:val="left"/>
              <w:rPr>
                <w:rFonts w:ascii="仿宋_GB2312" w:hAnsi="宋体" w:eastAsia="仿宋_GB2312" w:cs="仿宋_GB2312"/>
                <w:bCs/>
                <w:kern w:val="2"/>
                <w:sz w:val="24"/>
                <w:szCs w:val="24"/>
              </w:rPr>
            </w:pPr>
            <w:r>
              <w:t>√</w:t>
            </w:r>
          </w:p>
        </w:tc>
        <w:tc>
          <w:tcPr>
            <w:tcW w:w="567" w:type="dxa"/>
            <w:vMerge w:val="restart"/>
          </w:tcPr>
          <w:p>
            <w:pPr>
              <w:pStyle w:val="27"/>
              <w:jc w:val="left"/>
              <w:rPr>
                <w:rFonts w:ascii="仿宋_GB2312" w:hAnsi="宋体" w:eastAsia="仿宋_GB2312" w:cs="仿宋_GB2312"/>
                <w:bCs/>
                <w:kern w:val="2"/>
                <w:sz w:val="24"/>
                <w:szCs w:val="24"/>
              </w:rPr>
            </w:pPr>
            <w: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both"/>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能分析车铣综合件多工序、多工步、多工位的机械加工工艺，能根据现有生产条件拟订车铣综合件机械加工工艺路线。</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both"/>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能根据机械加工工艺路线和现有生产条件，合理选用毛坯，确定各工序使用的机床、刀具、夹具和量具等内容，编制机械加工工艺过程卡。</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both"/>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能根据机械加工工艺规范和机械加工工艺过程卡，确定每个工序尺寸、加工余量及公差，确定重要工序和关键尺寸的检验方法，合理选用零件的车削用量，确定零件工艺基准、确定零件对刀点与换刀点等内容，编制车铣综合件数控加工工序卡、刀具卡。</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0" w:hRule="atLeast"/>
        </w:trPr>
        <w:tc>
          <w:tcPr>
            <w:tcW w:w="846" w:type="dxa"/>
            <w:vMerge w:val="continue"/>
            <w:vAlign w:val="center"/>
          </w:tcPr>
          <w:p>
            <w:pPr>
              <w:pStyle w:val="27"/>
              <w:rPr>
                <w:rFonts w:ascii="黑体" w:hAnsi="黑体" w:eastAsia="黑体" w:cs="仿宋_GB2312"/>
                <w:bCs/>
                <w:color w:val="000000"/>
                <w:sz w:val="24"/>
                <w:szCs w:val="24"/>
              </w:rPr>
            </w:pPr>
          </w:p>
        </w:tc>
        <w:tc>
          <w:tcPr>
            <w:tcW w:w="1701" w:type="dxa"/>
            <w:vMerge w:val="restart"/>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车铣综合件数控编程</w:t>
            </w:r>
          </w:p>
        </w:tc>
        <w:tc>
          <w:tcPr>
            <w:tcW w:w="5245" w:type="dxa"/>
            <w:vAlign w:val="center"/>
          </w:tcPr>
          <w:p>
            <w:pPr>
              <w:pStyle w:val="27"/>
              <w:jc w:val="both"/>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.1能根据车铣综合件零件图，使用计算机和CAD/CAM软件，完成车铣综合件的三维造型。</w:t>
            </w:r>
          </w:p>
        </w:tc>
        <w:tc>
          <w:tcPr>
            <w:tcW w:w="425" w:type="dxa"/>
          </w:tcPr>
          <w:p>
            <w:pPr>
              <w:pStyle w:val="27"/>
              <w:jc w:val="both"/>
              <w:rPr>
                <w:rFonts w:ascii="仿宋_GB2312" w:hAnsi="宋体" w:eastAsia="仿宋_GB2312" w:cs="仿宋_GB2312"/>
                <w:bCs/>
                <w:kern w:val="2"/>
                <w:sz w:val="24"/>
                <w:szCs w:val="24"/>
              </w:rPr>
            </w:pPr>
            <w:r>
              <w:rPr>
                <w:rFonts w:hint="eastAsia"/>
              </w:rPr>
              <w:t>√</w:t>
            </w:r>
          </w:p>
        </w:tc>
        <w:tc>
          <w:tcPr>
            <w:tcW w:w="567" w:type="dxa"/>
            <w:vMerge w:val="restart"/>
          </w:tcPr>
          <w:p>
            <w:pPr>
              <w:pStyle w:val="27"/>
              <w:jc w:val="both"/>
              <w:rPr>
                <w:rFonts w:ascii="仿宋_GB2312" w:hAnsi="宋体" w:eastAsia="仿宋_GB2312" w:cs="仿宋_GB2312"/>
                <w:bCs/>
                <w:kern w:val="2"/>
                <w:sz w:val="24"/>
                <w:szCs w:val="24"/>
              </w:rPr>
            </w:pPr>
            <w:r>
              <w:t>9</w:t>
            </w:r>
          </w:p>
          <w:p>
            <w:pPr>
              <w:pStyle w:val="27"/>
              <w:jc w:val="both"/>
              <w:rPr>
                <w:rFonts w:ascii="仿宋_GB2312" w:hAnsi="宋体" w:eastAsia="仿宋_GB2312" w:cs="仿宋_GB2312"/>
                <w:bCs/>
                <w:kern w:val="2"/>
                <w:sz w:val="24"/>
                <w:szCs w:val="24"/>
              </w:rPr>
            </w:pPr>
          </w:p>
        </w:tc>
        <w:tc>
          <w:tcPr>
            <w:tcW w:w="425" w:type="dxa"/>
          </w:tcPr>
          <w:p>
            <w:pPr>
              <w:pStyle w:val="27"/>
              <w:jc w:val="both"/>
              <w:rPr>
                <w:rFonts w:ascii="仿宋_GB2312" w:hAnsi="宋体" w:eastAsia="仿宋_GB2312" w:cs="仿宋_GB2312"/>
                <w:bCs/>
                <w:kern w:val="2"/>
                <w:sz w:val="24"/>
                <w:szCs w:val="24"/>
              </w:rPr>
            </w:pPr>
            <w:r>
              <w:t>√</w:t>
            </w:r>
          </w:p>
        </w:tc>
        <w:tc>
          <w:tcPr>
            <w:tcW w:w="567" w:type="dxa"/>
            <w:vMerge w:val="restart"/>
          </w:tcPr>
          <w:p>
            <w:pPr>
              <w:pStyle w:val="27"/>
              <w:jc w:val="both"/>
              <w:rPr>
                <w:rFonts w:ascii="仿宋_GB2312" w:hAnsi="宋体" w:eastAsia="仿宋_GB2312" w:cs="仿宋_GB2312"/>
                <w:bCs/>
                <w:kern w:val="2"/>
                <w:sz w:val="24"/>
                <w:szCs w:val="24"/>
              </w:rPr>
            </w:pPr>
            <w: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846" w:type="dxa"/>
            <w:vMerge w:val="continue"/>
            <w:vAlign w:val="center"/>
          </w:tcPr>
          <w:p>
            <w:pPr>
              <w:pStyle w:val="27"/>
              <w:rPr>
                <w:rFonts w:ascii="黑体" w:hAnsi="黑体" w:eastAsia="黑体" w:cs="仿宋_GB2312"/>
                <w:bCs/>
                <w:color w:val="000000"/>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.2能根据车铣综合件工艺要求，使用计算机和CAD/CAM软件，正确选择零件走刀路线等操作，完成车铣综合件数控编程。</w:t>
            </w:r>
          </w:p>
        </w:tc>
        <w:tc>
          <w:tcPr>
            <w:tcW w:w="425" w:type="dxa"/>
          </w:tcPr>
          <w:p>
            <w:pPr>
              <w:pStyle w:val="27"/>
              <w:jc w:val="both"/>
              <w:rPr>
                <w:rFonts w:ascii="仿宋_GB2312" w:hAnsi="宋体" w:eastAsia="仿宋_GB2312" w:cs="仿宋_GB2312"/>
                <w:bCs/>
                <w:kern w:val="2"/>
                <w:sz w:val="24"/>
                <w:szCs w:val="24"/>
              </w:rPr>
            </w:pPr>
            <w:r>
              <w:rPr>
                <w:rFonts w:hint="eastAsia"/>
              </w:rPr>
              <w:t>√</w:t>
            </w:r>
          </w:p>
        </w:tc>
        <w:tc>
          <w:tcPr>
            <w:tcW w:w="567" w:type="dxa"/>
            <w:vMerge w:val="continue"/>
          </w:tcPr>
          <w:p>
            <w:pPr>
              <w:pStyle w:val="27"/>
              <w:jc w:val="both"/>
              <w:rPr>
                <w:rFonts w:ascii="仿宋_GB2312" w:hAnsi="宋体" w:eastAsia="仿宋_GB2312" w:cs="仿宋_GB2312"/>
                <w:bCs/>
                <w:kern w:val="2"/>
                <w:sz w:val="24"/>
                <w:szCs w:val="24"/>
              </w:rPr>
            </w:pPr>
          </w:p>
        </w:tc>
        <w:tc>
          <w:tcPr>
            <w:tcW w:w="425" w:type="dxa"/>
          </w:tcPr>
          <w:p>
            <w:pPr>
              <w:pStyle w:val="27"/>
              <w:jc w:val="both"/>
              <w:rPr>
                <w:rFonts w:ascii="仿宋_GB2312" w:hAnsi="宋体" w:eastAsia="仿宋_GB2312" w:cs="仿宋_GB2312"/>
                <w:bCs/>
                <w:kern w:val="2"/>
                <w:sz w:val="24"/>
                <w:szCs w:val="24"/>
              </w:rPr>
            </w:pPr>
            <w:r>
              <w:t>√</w:t>
            </w:r>
          </w:p>
        </w:tc>
        <w:tc>
          <w:tcPr>
            <w:tcW w:w="567" w:type="dxa"/>
            <w:vMerge w:val="continue"/>
          </w:tcPr>
          <w:p>
            <w:pPr>
              <w:pStyle w:val="27"/>
              <w:jc w:val="both"/>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46" w:type="dxa"/>
            <w:vMerge w:val="continue"/>
            <w:vAlign w:val="center"/>
          </w:tcPr>
          <w:p>
            <w:pPr>
              <w:pStyle w:val="27"/>
              <w:rPr>
                <w:rFonts w:ascii="黑体" w:hAnsi="黑体" w:eastAsia="黑体" w:cs="仿宋_GB2312"/>
                <w:bCs/>
                <w:color w:val="000000"/>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能根据数控机床说明书、数控系统手册，完成后置处理器配置并生成数控加工程序。</w:t>
            </w:r>
          </w:p>
        </w:tc>
        <w:tc>
          <w:tcPr>
            <w:tcW w:w="425" w:type="dxa"/>
          </w:tcPr>
          <w:p>
            <w:pPr>
              <w:pStyle w:val="27"/>
              <w:jc w:val="both"/>
              <w:rPr>
                <w:rFonts w:ascii="仿宋_GB2312" w:hAnsi="宋体" w:eastAsia="仿宋_GB2312" w:cs="仿宋_GB2312"/>
                <w:bCs/>
                <w:kern w:val="2"/>
                <w:sz w:val="24"/>
                <w:szCs w:val="24"/>
              </w:rPr>
            </w:pPr>
            <w:r>
              <w:rPr>
                <w:rFonts w:hint="eastAsia"/>
              </w:rPr>
              <w:t>√</w:t>
            </w:r>
          </w:p>
        </w:tc>
        <w:tc>
          <w:tcPr>
            <w:tcW w:w="567" w:type="dxa"/>
            <w:vMerge w:val="continue"/>
          </w:tcPr>
          <w:p>
            <w:pPr>
              <w:pStyle w:val="27"/>
              <w:jc w:val="both"/>
              <w:rPr>
                <w:rFonts w:ascii="仿宋_GB2312" w:hAnsi="宋体" w:eastAsia="仿宋_GB2312" w:cs="仿宋_GB2312"/>
                <w:bCs/>
                <w:kern w:val="2"/>
                <w:sz w:val="24"/>
                <w:szCs w:val="24"/>
              </w:rPr>
            </w:pPr>
          </w:p>
        </w:tc>
        <w:tc>
          <w:tcPr>
            <w:tcW w:w="425" w:type="dxa"/>
          </w:tcPr>
          <w:p>
            <w:pPr>
              <w:pStyle w:val="27"/>
              <w:jc w:val="both"/>
              <w:rPr>
                <w:rFonts w:ascii="仿宋_GB2312" w:hAnsi="宋体" w:eastAsia="仿宋_GB2312" w:cs="仿宋_GB2312"/>
                <w:bCs/>
                <w:kern w:val="2"/>
                <w:sz w:val="24"/>
                <w:szCs w:val="24"/>
              </w:rPr>
            </w:pPr>
            <w:r>
              <w:t>√</w:t>
            </w:r>
          </w:p>
        </w:tc>
        <w:tc>
          <w:tcPr>
            <w:tcW w:w="567" w:type="dxa"/>
            <w:vMerge w:val="continue"/>
          </w:tcPr>
          <w:p>
            <w:pPr>
              <w:pStyle w:val="27"/>
              <w:jc w:val="both"/>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5" w:hRule="atLeast"/>
        </w:trPr>
        <w:tc>
          <w:tcPr>
            <w:tcW w:w="846" w:type="dxa"/>
            <w:vMerge w:val="continue"/>
            <w:vAlign w:val="center"/>
          </w:tcPr>
          <w:p>
            <w:pPr>
              <w:pStyle w:val="27"/>
              <w:rPr>
                <w:rFonts w:ascii="黑体" w:hAnsi="黑体" w:eastAsia="黑体" w:cs="仿宋_GB2312"/>
                <w:bCs/>
                <w:color w:val="000000"/>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bookmarkStart w:id="1" w:name="_Hlk33050155"/>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能根据车铣综合件工艺要求，使用计算机和CAD/CAM软件，完成数控加工程序的仿真校验并能根据校验结果对数控程序进行优化。</w:t>
            </w:r>
            <w:bookmarkEnd w:id="1"/>
          </w:p>
        </w:tc>
        <w:tc>
          <w:tcPr>
            <w:tcW w:w="425" w:type="dxa"/>
          </w:tcPr>
          <w:p>
            <w:pPr>
              <w:pStyle w:val="27"/>
              <w:jc w:val="both"/>
              <w:rPr>
                <w:rFonts w:ascii="仿宋_GB2312" w:hAnsi="宋体" w:eastAsia="仿宋_GB2312" w:cs="仿宋_GB2312"/>
                <w:bCs/>
                <w:kern w:val="2"/>
                <w:sz w:val="24"/>
                <w:szCs w:val="24"/>
              </w:rPr>
            </w:pPr>
            <w:r>
              <w:rPr>
                <w:rFonts w:hint="eastAsia"/>
              </w:rPr>
              <w:t>√</w:t>
            </w:r>
          </w:p>
        </w:tc>
        <w:tc>
          <w:tcPr>
            <w:tcW w:w="567" w:type="dxa"/>
            <w:vMerge w:val="continue"/>
          </w:tcPr>
          <w:p>
            <w:pPr>
              <w:pStyle w:val="27"/>
              <w:jc w:val="both"/>
              <w:rPr>
                <w:rFonts w:ascii="仿宋_GB2312" w:hAnsi="宋体" w:eastAsia="仿宋_GB2312" w:cs="仿宋_GB2312"/>
                <w:bCs/>
                <w:kern w:val="2"/>
                <w:sz w:val="24"/>
                <w:szCs w:val="24"/>
              </w:rPr>
            </w:pPr>
          </w:p>
        </w:tc>
        <w:tc>
          <w:tcPr>
            <w:tcW w:w="425" w:type="dxa"/>
          </w:tcPr>
          <w:p>
            <w:pPr>
              <w:pStyle w:val="27"/>
              <w:jc w:val="both"/>
              <w:rPr>
                <w:rFonts w:ascii="仿宋_GB2312" w:hAnsi="宋体" w:eastAsia="仿宋_GB2312" w:cs="仿宋_GB2312"/>
                <w:bCs/>
                <w:kern w:val="2"/>
                <w:sz w:val="24"/>
                <w:szCs w:val="24"/>
              </w:rPr>
            </w:pPr>
            <w:r>
              <w:t>√</w:t>
            </w:r>
          </w:p>
        </w:tc>
        <w:tc>
          <w:tcPr>
            <w:tcW w:w="567" w:type="dxa"/>
            <w:vMerge w:val="continue"/>
          </w:tcPr>
          <w:p>
            <w:pPr>
              <w:pStyle w:val="27"/>
              <w:jc w:val="both"/>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846" w:type="dxa"/>
            <w:vMerge w:val="continue"/>
            <w:vAlign w:val="center"/>
          </w:tcPr>
          <w:p>
            <w:pPr>
              <w:pStyle w:val="27"/>
              <w:rPr>
                <w:rFonts w:ascii="黑体" w:hAnsi="黑体" w:eastAsia="黑体" w:cs="仿宋_GB2312"/>
                <w:bCs/>
                <w:color w:val="000000"/>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both"/>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.5能根据车铣综合件数控编程及数控机床调整情况，填写数控加工程序卡。</w:t>
            </w:r>
          </w:p>
        </w:tc>
        <w:tc>
          <w:tcPr>
            <w:tcW w:w="425" w:type="dxa"/>
          </w:tcPr>
          <w:p>
            <w:pPr>
              <w:pStyle w:val="27"/>
              <w:jc w:val="both"/>
              <w:rPr>
                <w:rFonts w:ascii="仿宋_GB2312" w:hAnsi="宋体" w:eastAsia="仿宋_GB2312" w:cs="仿宋_GB2312"/>
                <w:bCs/>
                <w:kern w:val="2"/>
                <w:sz w:val="24"/>
                <w:szCs w:val="24"/>
              </w:rPr>
            </w:pPr>
            <w:r>
              <w:rPr>
                <w:rFonts w:hint="eastAsia"/>
              </w:rPr>
              <w:t>√</w:t>
            </w:r>
          </w:p>
        </w:tc>
        <w:tc>
          <w:tcPr>
            <w:tcW w:w="567" w:type="dxa"/>
            <w:vMerge w:val="continue"/>
          </w:tcPr>
          <w:p>
            <w:pPr>
              <w:pStyle w:val="27"/>
              <w:jc w:val="both"/>
              <w:rPr>
                <w:rFonts w:ascii="仿宋_GB2312" w:hAnsi="宋体" w:eastAsia="仿宋_GB2312" w:cs="仿宋_GB2312"/>
                <w:bCs/>
                <w:kern w:val="2"/>
                <w:sz w:val="24"/>
                <w:szCs w:val="24"/>
              </w:rPr>
            </w:pPr>
          </w:p>
        </w:tc>
        <w:tc>
          <w:tcPr>
            <w:tcW w:w="425" w:type="dxa"/>
          </w:tcPr>
          <w:p>
            <w:pPr>
              <w:pStyle w:val="27"/>
              <w:jc w:val="both"/>
              <w:rPr>
                <w:rFonts w:ascii="仿宋_GB2312" w:hAnsi="宋体" w:eastAsia="仿宋_GB2312" w:cs="仿宋_GB2312"/>
                <w:bCs/>
                <w:kern w:val="2"/>
                <w:sz w:val="24"/>
                <w:szCs w:val="24"/>
              </w:rPr>
            </w:pPr>
            <w:r>
              <w:t>√</w:t>
            </w:r>
          </w:p>
        </w:tc>
        <w:tc>
          <w:tcPr>
            <w:tcW w:w="567" w:type="dxa"/>
            <w:vMerge w:val="continue"/>
          </w:tcPr>
          <w:p>
            <w:pPr>
              <w:pStyle w:val="27"/>
              <w:jc w:val="both"/>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846" w:type="dxa"/>
            <w:vMerge w:val="restart"/>
            <w:vAlign w:val="center"/>
          </w:tcPr>
          <w:p>
            <w:pPr>
              <w:pStyle w:val="27"/>
              <w:jc w:val="left"/>
              <w:rPr>
                <w:rFonts w:ascii="仿宋_GB2312" w:hAnsi="宋体" w:eastAsia="仿宋_GB2312" w:cs="仿宋_GB2312"/>
                <w:bCs/>
                <w:color w:val="000000"/>
                <w:kern w:val="2"/>
                <w:sz w:val="24"/>
                <w:szCs w:val="24"/>
              </w:rPr>
            </w:pPr>
            <w:r>
              <w:rPr>
                <w:rFonts w:ascii="仿宋_GB2312" w:hAnsi="宋体" w:eastAsia="仿宋_GB2312" w:cs="仿宋_GB2312"/>
                <w:bCs/>
                <w:color w:val="000000"/>
                <w:kern w:val="2"/>
                <w:sz w:val="24"/>
                <w:szCs w:val="24"/>
              </w:rPr>
              <w:t>2</w:t>
            </w:r>
            <w:r>
              <w:rPr>
                <w:rFonts w:hint="eastAsia" w:ascii="仿宋_GB2312" w:hAnsi="宋体" w:eastAsia="仿宋_GB2312" w:cs="仿宋_GB2312"/>
                <w:bCs/>
                <w:color w:val="000000"/>
                <w:kern w:val="2"/>
                <w:sz w:val="24"/>
                <w:szCs w:val="24"/>
              </w:rPr>
              <w:t>.数控加工</w:t>
            </w:r>
          </w:p>
        </w:tc>
        <w:tc>
          <w:tcPr>
            <w:tcW w:w="1701" w:type="dxa"/>
            <w:vMerge w:val="restart"/>
            <w:vAlign w:val="center"/>
          </w:tcPr>
          <w:p>
            <w:pPr>
              <w:pStyle w:val="27"/>
              <w:jc w:val="left"/>
              <w:rPr>
                <w:rFonts w:ascii="仿宋_GB2312" w:hAnsi="宋体" w:eastAsia="仿宋_GB2312" w:cs="仿宋_GB2312"/>
                <w:bCs/>
                <w:color w:val="000000"/>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车铣综合件加工准备</w:t>
            </w:r>
          </w:p>
        </w:tc>
        <w:tc>
          <w:tcPr>
            <w:tcW w:w="5245" w:type="dxa"/>
            <w:vAlign w:val="center"/>
          </w:tcPr>
          <w:p>
            <w:pPr>
              <w:pStyle w:val="27"/>
              <w:jc w:val="left"/>
              <w:rPr>
                <w:rFonts w:ascii="仿宋_GB2312" w:hAnsi="宋体" w:eastAsia="仿宋_GB2312" w:cs="仿宋_GB2312"/>
                <w:bCs/>
                <w:color w:val="000000"/>
                <w:kern w:val="2"/>
                <w:sz w:val="24"/>
                <w:szCs w:val="24"/>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能根据车铣综合件加工工艺文件，选用数控加工过程中所需要的毛坯、刀具、量具、工具和夹具。</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restart"/>
          </w:tcPr>
          <w:p>
            <w:pPr>
              <w:pStyle w:val="27"/>
              <w:jc w:val="left"/>
              <w:rPr>
                <w:rFonts w:ascii="仿宋_GB2312" w:hAnsi="宋体" w:eastAsia="仿宋_GB2312" w:cs="仿宋_GB2312"/>
                <w:bCs/>
                <w:kern w:val="2"/>
                <w:sz w:val="24"/>
                <w:szCs w:val="24"/>
              </w:rPr>
            </w:pPr>
            <w:r>
              <w:t>14</w:t>
            </w:r>
          </w:p>
        </w:tc>
        <w:tc>
          <w:tcPr>
            <w:tcW w:w="425" w:type="dxa"/>
          </w:tcPr>
          <w:p>
            <w:pPr>
              <w:pStyle w:val="27"/>
              <w:jc w:val="left"/>
              <w:rPr>
                <w:rFonts w:ascii="仿宋_GB2312" w:hAnsi="宋体" w:eastAsia="仿宋_GB2312" w:cs="仿宋_GB2312"/>
                <w:bCs/>
                <w:kern w:val="2"/>
                <w:sz w:val="24"/>
                <w:szCs w:val="24"/>
              </w:rPr>
            </w:pPr>
            <w:r>
              <w:t>√</w:t>
            </w:r>
          </w:p>
        </w:tc>
        <w:tc>
          <w:tcPr>
            <w:tcW w:w="567" w:type="dxa"/>
            <w:vMerge w:val="restart"/>
          </w:tcPr>
          <w:p>
            <w:pPr>
              <w:pStyle w:val="27"/>
              <w:jc w:val="left"/>
              <w:rPr>
                <w:rFonts w:ascii="仿宋_GB2312" w:hAnsi="宋体" w:eastAsia="仿宋_GB2312" w:cs="仿宋_GB2312"/>
                <w:bCs/>
                <w:kern w:val="2"/>
                <w:sz w:val="24"/>
                <w:szCs w:val="24"/>
              </w:rPr>
            </w:pPr>
            <w: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能根据数控机床安全操作规程、车铣综合件加工工艺文件，使用通用、专用或组合夹具，完成工件的安装与夹紧。</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能根据数控机床操作手册，遵循数控机床安全操作规程，使用刀具安装工具，完成刀具的安装与调整。</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能根据加工工艺及现场情况，使用刀具刃磨工具或设备，完成车、铣削刀具的刃磨。</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restart"/>
            <w:vAlign w:val="center"/>
          </w:tcPr>
          <w:p>
            <w:pPr>
              <w:pStyle w:val="27"/>
              <w:jc w:val="left"/>
              <w:rPr>
                <w:rFonts w:ascii="仿宋_GB2312" w:hAnsi="宋体" w:eastAsia="仿宋_GB2312" w:cs="仿宋_GB2312"/>
                <w:bCs/>
                <w:color w:val="000000"/>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车铣综合件加工</w:t>
            </w:r>
          </w:p>
        </w:tc>
        <w:tc>
          <w:tcPr>
            <w:tcW w:w="5245" w:type="dxa"/>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能根据车铣综合件现场加工情况，完成刀具偏置参数、刀补参数及磨损参数的设置。</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restart"/>
          </w:tcPr>
          <w:p>
            <w:pPr>
              <w:pStyle w:val="27"/>
              <w:jc w:val="left"/>
              <w:rPr>
                <w:rFonts w:ascii="仿宋_GB2312" w:hAnsi="宋体" w:eastAsia="仿宋_GB2312" w:cs="仿宋_GB2312"/>
                <w:bCs/>
                <w:kern w:val="2"/>
                <w:sz w:val="24"/>
                <w:szCs w:val="24"/>
              </w:rPr>
            </w:pPr>
            <w:r>
              <w:t>14</w:t>
            </w:r>
          </w:p>
        </w:tc>
        <w:tc>
          <w:tcPr>
            <w:tcW w:w="425" w:type="dxa"/>
          </w:tcPr>
          <w:p>
            <w:pPr>
              <w:pStyle w:val="27"/>
              <w:jc w:val="left"/>
              <w:rPr>
                <w:rFonts w:ascii="仿宋_GB2312" w:hAnsi="宋体" w:eastAsia="仿宋_GB2312" w:cs="仿宋_GB2312"/>
                <w:bCs/>
                <w:kern w:val="2"/>
                <w:sz w:val="24"/>
                <w:szCs w:val="24"/>
              </w:rPr>
            </w:pPr>
            <w:r>
              <w:t>√</w:t>
            </w:r>
          </w:p>
        </w:tc>
        <w:tc>
          <w:tcPr>
            <w:tcW w:w="567" w:type="dxa"/>
            <w:vMerge w:val="restart"/>
          </w:tcPr>
          <w:p>
            <w:pPr>
              <w:pStyle w:val="27"/>
              <w:jc w:val="left"/>
              <w:rPr>
                <w:rFonts w:ascii="仿宋_GB2312" w:hAnsi="宋体" w:eastAsia="仿宋_GB2312" w:cs="仿宋_GB2312"/>
                <w:bCs/>
                <w:kern w:val="2"/>
                <w:sz w:val="24"/>
                <w:szCs w:val="24"/>
              </w:rPr>
            </w:pPr>
            <w: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能根据车铣综合件现场加工情况，完成切削用量和冷却方法等参数的实时调整。</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能根据车铣综合件加工任务要求和加工工艺文件，使用数控机床完成零件的车铣综合加工，不高于如下加工精度要求：</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1.轴、套、盘类零件的数控加工：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（3）表面粗糙度：Ra1.6μm</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2.内径槽、外径槽和端面槽零件的数控加工：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（1）尺寸公差等级：IT8</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8</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（3）表面粗糙度：Ra3.2μm</w:t>
            </w:r>
          </w:p>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.内径螺纹、外径螺纹零件的数控加工：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（1）尺寸公差等级：IT6</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6</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（3）表面粗糙度：Ra1.6μm</w:t>
            </w:r>
          </w:p>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.平面轮廓的加工：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（3）表面粗糙度：Ra1.6μm</w:t>
            </w:r>
          </w:p>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5</w:t>
            </w:r>
            <w:r>
              <w:rPr>
                <w:rFonts w:hint="eastAsia" w:ascii="仿宋_GB2312" w:hAnsi="宋体" w:eastAsia="仿宋_GB2312" w:cs="仿宋_GB2312"/>
                <w:bCs/>
                <w:kern w:val="2"/>
                <w:sz w:val="24"/>
                <w:szCs w:val="24"/>
              </w:rPr>
              <w:t>.曲面加工：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w:t>
            </w:r>
            <w:r>
              <w:rPr>
                <w:rFonts w:ascii="仿宋_GB2312" w:hAnsi="宋体" w:eastAsia="仿宋_GB2312" w:cs="仿宋_GB2312"/>
                <w:bCs/>
                <w:kern w:val="2"/>
                <w:sz w:val="24"/>
                <w:szCs w:val="24"/>
              </w:rPr>
              <w:t>8</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8</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（3）表面粗糙度：Ra3.2μm</w:t>
            </w:r>
          </w:p>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6</w:t>
            </w:r>
            <w:r>
              <w:rPr>
                <w:rFonts w:hint="eastAsia" w:ascii="仿宋_GB2312" w:hAnsi="宋体" w:eastAsia="仿宋_GB2312" w:cs="仿宋_GB2312"/>
                <w:bCs/>
                <w:kern w:val="2"/>
                <w:sz w:val="24"/>
                <w:szCs w:val="24"/>
              </w:rPr>
              <w:t>.孔系加工：</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6</w:t>
            </w:r>
            <w:r>
              <w:rPr>
                <w:rFonts w:hint="eastAsia" w:ascii="仿宋_GB2312" w:hAnsi="宋体" w:eastAsia="仿宋_GB2312" w:cs="仿宋_GB2312"/>
                <w:bCs/>
                <w:kern w:val="2"/>
                <w:sz w:val="24"/>
                <w:szCs w:val="24"/>
              </w:rPr>
              <w:t>μm</w:t>
            </w:r>
          </w:p>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能根据车铣综合件加工任务要求和加工工艺文件，使用数控机床进行配合加工，加工精度要求如下：</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（1）尺寸公差等级：IT7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（2）形位公差等级：IT</w:t>
            </w:r>
            <w:r>
              <w:rPr>
                <w:rFonts w:ascii="仿宋_GB2312" w:hAnsi="宋体" w:eastAsia="仿宋_GB2312" w:cs="仿宋_GB2312"/>
                <w:bCs/>
                <w:kern w:val="2"/>
                <w:sz w:val="24"/>
                <w:szCs w:val="24"/>
              </w:rPr>
              <w:t>7</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（3）表面粗糙度：Ra</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6</w:t>
            </w:r>
            <w:r>
              <w:rPr>
                <w:rFonts w:hint="eastAsia" w:ascii="仿宋_GB2312" w:hAnsi="宋体" w:eastAsia="仿宋_GB2312" w:cs="仿宋_GB2312"/>
                <w:bCs/>
                <w:kern w:val="2"/>
                <w:sz w:val="24"/>
                <w:szCs w:val="24"/>
              </w:rPr>
              <w:t>μm</w:t>
            </w:r>
          </w:p>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5</w:t>
            </w:r>
            <w:r>
              <w:rPr>
                <w:rFonts w:hint="eastAsia" w:ascii="仿宋_GB2312" w:hAnsi="宋体" w:eastAsia="仿宋_GB2312" w:cs="仿宋_GB2312"/>
                <w:bCs/>
                <w:kern w:val="2"/>
                <w:sz w:val="24"/>
                <w:szCs w:val="24"/>
              </w:rPr>
              <w:t>能根据车铣综合件装配工艺要求，使用常用装配工具，完成车铣配合件的装配与调整。</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restart"/>
            <w:vAlign w:val="center"/>
          </w:tcPr>
          <w:p>
            <w:pPr>
              <w:pStyle w:val="27"/>
              <w:jc w:val="left"/>
              <w:rPr>
                <w:rFonts w:ascii="仿宋_GB2312" w:hAnsi="宋体" w:eastAsia="仿宋_GB2312" w:cs="仿宋_GB2312"/>
                <w:bCs/>
                <w:color w:val="000000"/>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车铣综合件加工精度保证</w:t>
            </w:r>
          </w:p>
        </w:tc>
        <w:tc>
          <w:tcPr>
            <w:tcW w:w="5245" w:type="dxa"/>
            <w:vAlign w:val="center"/>
          </w:tcPr>
          <w:p>
            <w:pPr>
              <w:pStyle w:val="27"/>
              <w:jc w:val="left"/>
              <w:rPr>
                <w:rFonts w:ascii="仿宋_GB2312" w:hAnsi="宋体" w:eastAsia="仿宋_GB2312" w:cs="仿宋_GB2312"/>
                <w:bCs/>
                <w:color w:val="FF0000"/>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能根据零件图和机械加工工艺文件，使用精密量具量仪或三坐标测量仪，完成零件加工精度的检测。</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restart"/>
          </w:tcPr>
          <w:p>
            <w:pPr>
              <w:pStyle w:val="27"/>
              <w:jc w:val="left"/>
              <w:rPr>
                <w:rFonts w:ascii="仿宋_GB2312" w:hAnsi="宋体" w:eastAsia="仿宋_GB2312" w:cs="仿宋_GB2312"/>
                <w:bCs/>
                <w:kern w:val="2"/>
                <w:sz w:val="24"/>
                <w:szCs w:val="24"/>
              </w:rPr>
            </w:pPr>
            <w:r>
              <w:t>12</w:t>
            </w:r>
          </w:p>
        </w:tc>
        <w:tc>
          <w:tcPr>
            <w:tcW w:w="425" w:type="dxa"/>
          </w:tcPr>
          <w:p>
            <w:pPr>
              <w:pStyle w:val="27"/>
              <w:jc w:val="left"/>
              <w:rPr>
                <w:rFonts w:ascii="仿宋_GB2312" w:hAnsi="宋体" w:eastAsia="仿宋_GB2312" w:cs="仿宋_GB2312"/>
                <w:bCs/>
                <w:kern w:val="2"/>
                <w:sz w:val="24"/>
                <w:szCs w:val="24"/>
              </w:rPr>
            </w:pPr>
            <w:r>
              <w:t>√</w:t>
            </w:r>
          </w:p>
        </w:tc>
        <w:tc>
          <w:tcPr>
            <w:tcW w:w="567" w:type="dxa"/>
            <w:vMerge w:val="restart"/>
          </w:tcPr>
          <w:p>
            <w:pPr>
              <w:pStyle w:val="27"/>
              <w:jc w:val="left"/>
              <w:rPr>
                <w:rFonts w:ascii="仿宋_GB2312" w:hAnsi="宋体" w:eastAsia="仿宋_GB2312" w:cs="仿宋_GB2312"/>
                <w:bCs/>
                <w:kern w:val="2"/>
                <w:sz w:val="24"/>
                <w:szCs w:val="24"/>
              </w:rPr>
            </w:pPr>
            <w: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能分析加工过程中原理误差、定位误差、调整误差、刀具误差、夹紧误差、测量误差等因素对加工精度的影响。</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能根据机械加工工艺文件、零件精度检测结果和现有生产条件，提出提高和保证加工精度的具体途径。</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2.</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能应用质量管理、精益生产、</w:t>
            </w:r>
            <w:r>
              <w:rPr>
                <w:rFonts w:ascii="仿宋_GB2312" w:hAnsi="宋体" w:eastAsia="仿宋_GB2312" w:cs="仿宋_GB2312"/>
                <w:bCs/>
                <w:kern w:val="2"/>
                <w:sz w:val="24"/>
                <w:szCs w:val="24"/>
              </w:rPr>
              <w:t>6</w:t>
            </w:r>
            <w:r>
              <w:rPr>
                <w:rFonts w:hint="eastAsia" w:ascii="仿宋_GB2312" w:hAnsi="宋体" w:eastAsia="仿宋_GB2312" w:cs="仿宋_GB2312"/>
                <w:bCs/>
                <w:kern w:val="2"/>
                <w:sz w:val="24"/>
                <w:szCs w:val="24"/>
              </w:rPr>
              <w:t>S管理的手段提高零件加工精度。</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CellMar>
            <w:top w:w="0" w:type="dxa"/>
            <w:left w:w="108" w:type="dxa"/>
            <w:bottom w:w="0" w:type="dxa"/>
            <w:right w:w="108" w:type="dxa"/>
          </w:tblCellMar>
        </w:tblPrEx>
        <w:trPr>
          <w:trHeight w:val="90" w:hRule="atLeast"/>
        </w:trPr>
        <w:tc>
          <w:tcPr>
            <w:tcW w:w="846" w:type="dxa"/>
            <w:vMerge w:val="restart"/>
            <w:vAlign w:val="center"/>
          </w:tcPr>
          <w:p>
            <w:pPr>
              <w:pStyle w:val="27"/>
              <w:jc w:val="left"/>
              <w:rPr>
                <w:rFonts w:ascii="仿宋_GB2312" w:hAnsi="宋体" w:eastAsia="仿宋_GB2312" w:cs="仿宋_GB2312"/>
                <w:bCs/>
                <w:color w:val="000000"/>
                <w:kern w:val="2"/>
                <w:sz w:val="24"/>
                <w:szCs w:val="24"/>
              </w:rPr>
            </w:pPr>
            <w:r>
              <w:rPr>
                <w:rFonts w:ascii="仿宋_GB2312" w:hAnsi="宋体" w:eastAsia="仿宋_GB2312" w:cs="仿宋_GB2312"/>
                <w:bCs/>
                <w:color w:val="000000"/>
                <w:kern w:val="2"/>
                <w:sz w:val="24"/>
                <w:szCs w:val="24"/>
              </w:rPr>
              <w:t>3</w:t>
            </w:r>
            <w:r>
              <w:rPr>
                <w:rFonts w:hint="eastAsia" w:ascii="仿宋_GB2312" w:hAnsi="宋体" w:eastAsia="仿宋_GB2312" w:cs="仿宋_GB2312"/>
                <w:bCs/>
                <w:color w:val="000000"/>
                <w:kern w:val="2"/>
                <w:sz w:val="24"/>
                <w:szCs w:val="24"/>
              </w:rPr>
              <w:t>.数控机床维护</w:t>
            </w:r>
          </w:p>
        </w:tc>
        <w:tc>
          <w:tcPr>
            <w:tcW w:w="1701" w:type="dxa"/>
            <w:vMerge w:val="restart"/>
            <w:vAlign w:val="center"/>
          </w:tcPr>
          <w:p>
            <w:pPr>
              <w:pStyle w:val="27"/>
              <w:jc w:val="left"/>
              <w:rPr>
                <w:rFonts w:ascii="仿宋_GB2312" w:hAnsi="宋体" w:eastAsia="仿宋_GB2312" w:cs="仿宋_GB2312"/>
                <w:bCs/>
                <w:color w:val="000000"/>
                <w:kern w:val="2"/>
                <w:sz w:val="24"/>
                <w:szCs w:val="24"/>
              </w:rPr>
            </w:pPr>
            <w:r>
              <w:rPr>
                <w:rFonts w:ascii="仿宋_GB2312" w:hAnsi="宋体" w:eastAsia="仿宋_GB2312" w:cs="仿宋_GB2312"/>
                <w:bCs/>
                <w:color w:val="000000"/>
                <w:kern w:val="2"/>
                <w:sz w:val="24"/>
                <w:szCs w:val="24"/>
              </w:rPr>
              <w:t>3</w:t>
            </w:r>
            <w:r>
              <w:rPr>
                <w:rFonts w:hint="eastAsia" w:ascii="仿宋_GB2312" w:hAnsi="宋体" w:eastAsia="仿宋_GB2312" w:cs="仿宋_GB2312"/>
                <w:bCs/>
                <w:color w:val="000000"/>
                <w:kern w:val="2"/>
                <w:sz w:val="24"/>
                <w:szCs w:val="24"/>
              </w:rPr>
              <w:t>.1数控机床二级保养</w:t>
            </w:r>
          </w:p>
        </w:tc>
        <w:tc>
          <w:tcPr>
            <w:tcW w:w="5245" w:type="dxa"/>
            <w:vAlign w:val="center"/>
          </w:tcPr>
          <w:p>
            <w:pPr>
              <w:pStyle w:val="27"/>
              <w:jc w:val="left"/>
              <w:rPr>
                <w:rFonts w:ascii="仿宋_GB2312" w:hAnsi="宋体" w:eastAsia="仿宋_GB2312" w:cs="仿宋_GB2312"/>
                <w:bCs/>
                <w:color w:val="000000"/>
                <w:kern w:val="2"/>
                <w:sz w:val="24"/>
                <w:szCs w:val="24"/>
              </w:rPr>
            </w:pP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.1.1能根据数控机床使用说明书和维护手册，完成数控机床整机外观的定期二级维护保养。</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restart"/>
          </w:tcPr>
          <w:p>
            <w:pPr>
              <w:pStyle w:val="27"/>
              <w:jc w:val="left"/>
              <w:rPr>
                <w:rFonts w:ascii="仿宋_GB2312" w:hAnsi="宋体" w:eastAsia="仿宋_GB2312" w:cs="仿宋_GB2312"/>
                <w:bCs/>
                <w:kern w:val="2"/>
                <w:sz w:val="24"/>
                <w:szCs w:val="24"/>
              </w:rPr>
            </w:pPr>
            <w:r>
              <w:t>8</w:t>
            </w:r>
          </w:p>
        </w:tc>
        <w:tc>
          <w:tcPr>
            <w:tcW w:w="425" w:type="dxa"/>
          </w:tcPr>
          <w:p>
            <w:pPr>
              <w:pStyle w:val="27"/>
              <w:jc w:val="left"/>
              <w:rPr>
                <w:rFonts w:ascii="仿宋_GB2312" w:hAnsi="宋体" w:eastAsia="仿宋_GB2312" w:cs="仿宋_GB2312"/>
                <w:bCs/>
                <w:kern w:val="2"/>
                <w:sz w:val="24"/>
                <w:szCs w:val="24"/>
              </w:rPr>
            </w:pPr>
            <w:r>
              <w:t>√</w:t>
            </w:r>
          </w:p>
        </w:tc>
        <w:tc>
          <w:tcPr>
            <w:tcW w:w="567" w:type="dxa"/>
            <w:vMerge w:val="restart"/>
          </w:tcPr>
          <w:p>
            <w:pPr>
              <w:pStyle w:val="27"/>
              <w:jc w:val="left"/>
              <w:rPr>
                <w:rFonts w:ascii="仿宋_GB2312" w:hAnsi="宋体" w:eastAsia="仿宋_GB2312" w:cs="仿宋_GB2312"/>
                <w:bCs/>
                <w:kern w:val="2"/>
                <w:sz w:val="24"/>
                <w:szCs w:val="24"/>
              </w:rPr>
            </w:pPr>
            <w: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能根据数控机床使用说明书和维护手册，完成数控机床机械装置的定期二级维护保养。</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能根据数控机床使用说明书和维护手册，完成数控机床电气装置的定期二级维护保养。</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4</w:t>
            </w:r>
            <w:r>
              <w:rPr>
                <w:rFonts w:hint="eastAsia" w:ascii="仿宋_GB2312" w:hAnsi="宋体" w:eastAsia="仿宋_GB2312" w:cs="仿宋_GB2312"/>
                <w:bCs/>
                <w:kern w:val="2"/>
                <w:sz w:val="24"/>
                <w:szCs w:val="24"/>
              </w:rPr>
              <w:t>能根据数控机床使用说明书和维护手册，完成数控机床液压系统的定期二级维护保养。</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5</w:t>
            </w:r>
            <w:r>
              <w:rPr>
                <w:rFonts w:hint="eastAsia" w:ascii="仿宋_GB2312" w:hAnsi="宋体" w:eastAsia="仿宋_GB2312" w:cs="仿宋_GB2312"/>
                <w:bCs/>
                <w:kern w:val="2"/>
                <w:sz w:val="24"/>
                <w:szCs w:val="24"/>
              </w:rPr>
              <w:t>能根据数控机床使用说明书和维护手册，完成数控机床润滑系统的定期二级维护保养。</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.1.</w:t>
            </w:r>
            <w:r>
              <w:rPr>
                <w:rFonts w:ascii="仿宋_GB2312" w:hAnsi="宋体" w:eastAsia="仿宋_GB2312" w:cs="仿宋_GB2312"/>
                <w:bCs/>
                <w:kern w:val="2"/>
                <w:sz w:val="24"/>
                <w:szCs w:val="24"/>
              </w:rPr>
              <w:t>6</w:t>
            </w:r>
            <w:r>
              <w:rPr>
                <w:rFonts w:hint="eastAsia" w:ascii="仿宋_GB2312" w:hAnsi="宋体" w:eastAsia="仿宋_GB2312" w:cs="仿宋_GB2312"/>
                <w:bCs/>
                <w:kern w:val="2"/>
                <w:sz w:val="24"/>
                <w:szCs w:val="24"/>
              </w:rPr>
              <w:t>能根据数控机床使用说明书和维护手册，完成数控机床冷却系统的定期二级维护保养。</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restart"/>
            <w:vAlign w:val="center"/>
          </w:tcPr>
          <w:p>
            <w:pPr>
              <w:pStyle w:val="27"/>
              <w:jc w:val="left"/>
              <w:rPr>
                <w:rFonts w:ascii="仿宋_GB2312" w:hAnsi="宋体" w:eastAsia="仿宋_GB2312" w:cs="仿宋_GB2312"/>
                <w:bCs/>
                <w:color w:val="000000"/>
                <w:kern w:val="2"/>
                <w:sz w:val="24"/>
                <w:szCs w:val="24"/>
              </w:rPr>
            </w:pPr>
            <w:r>
              <w:rPr>
                <w:rFonts w:hint="eastAsia" w:ascii="仿宋_GB2312" w:hAnsi="宋体" w:eastAsia="仿宋_GB2312" w:cs="仿宋_GB2312"/>
                <w:bCs/>
                <w:color w:val="000000"/>
                <w:kern w:val="2"/>
                <w:sz w:val="24"/>
                <w:szCs w:val="24"/>
              </w:rPr>
              <w:t>3.</w:t>
            </w:r>
            <w:r>
              <w:rPr>
                <w:rFonts w:ascii="仿宋_GB2312" w:hAnsi="宋体" w:eastAsia="仿宋_GB2312" w:cs="仿宋_GB2312"/>
                <w:bCs/>
                <w:color w:val="000000"/>
                <w:kern w:val="2"/>
                <w:sz w:val="24"/>
                <w:szCs w:val="24"/>
              </w:rPr>
              <w:t>2</w:t>
            </w:r>
            <w:r>
              <w:rPr>
                <w:rFonts w:hint="eastAsia" w:ascii="仿宋_GB2312" w:hAnsi="宋体" w:eastAsia="仿宋_GB2312" w:cs="仿宋_GB2312"/>
                <w:bCs/>
                <w:color w:val="000000"/>
                <w:kern w:val="2"/>
                <w:sz w:val="24"/>
                <w:szCs w:val="24"/>
              </w:rPr>
              <w:t>数控机床故障诊断</w:t>
            </w:r>
          </w:p>
        </w:tc>
        <w:tc>
          <w:tcPr>
            <w:tcW w:w="5245" w:type="dxa"/>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1</w:t>
            </w:r>
            <w:r>
              <w:rPr>
                <w:rFonts w:hint="eastAsia" w:ascii="仿宋_GB2312" w:hAnsi="宋体" w:eastAsia="仿宋_GB2312" w:cs="仿宋_GB2312"/>
                <w:bCs/>
                <w:kern w:val="2"/>
                <w:sz w:val="24"/>
                <w:szCs w:val="24"/>
              </w:rPr>
              <w:t>能根据数控机床操作手册，运用数控机床常见故障诊断与排除方法，查阅数控系统的报警信息，诊断数控机床的机械故障。</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restart"/>
          </w:tcPr>
          <w:p>
            <w:pPr>
              <w:pStyle w:val="27"/>
              <w:jc w:val="left"/>
              <w:rPr>
                <w:rFonts w:ascii="仿宋_GB2312" w:hAnsi="宋体" w:eastAsia="仿宋_GB2312" w:cs="仿宋_GB2312"/>
                <w:bCs/>
                <w:kern w:val="2"/>
                <w:sz w:val="24"/>
                <w:szCs w:val="24"/>
              </w:rPr>
            </w:pPr>
            <w:r>
              <w:t>4</w:t>
            </w:r>
          </w:p>
        </w:tc>
        <w:tc>
          <w:tcPr>
            <w:tcW w:w="425" w:type="dxa"/>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X</w:t>
            </w:r>
          </w:p>
        </w:tc>
        <w:tc>
          <w:tcPr>
            <w:tcW w:w="567" w:type="dxa"/>
            <w:vMerge w:val="restart"/>
          </w:tcPr>
          <w:p>
            <w:pPr>
              <w:pStyle w:val="27"/>
              <w:jc w:val="left"/>
              <w:rPr>
                <w:rFonts w:ascii="仿宋_GB2312" w:hAnsi="宋体" w:eastAsia="仿宋_GB2312" w:cs="仿宋_GB2312"/>
                <w:bCs/>
                <w:kern w:val="2"/>
                <w:sz w:val="24"/>
                <w:szCs w:val="24"/>
              </w:rPr>
            </w:pPr>
            <w: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能根据数控机床操作手册，运用数控机床常见故障诊断与排除方法，查阅数控系统的报警信息，诊断数控机床的液压故障。</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X</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kern w:val="2"/>
                <w:sz w:val="24"/>
                <w:szCs w:val="24"/>
              </w:rPr>
            </w:pPr>
          </w:p>
        </w:tc>
        <w:tc>
          <w:tcPr>
            <w:tcW w:w="5245" w:type="dxa"/>
            <w:vAlign w:val="center"/>
          </w:tcPr>
          <w:p>
            <w:pPr>
              <w:pStyle w:val="27"/>
              <w:jc w:val="left"/>
              <w:rPr>
                <w:rFonts w:ascii="仿宋_GB2312" w:hAnsi="宋体" w:eastAsia="仿宋_GB2312" w:cs="仿宋_GB2312"/>
                <w:bCs/>
                <w:kern w:val="2"/>
                <w:sz w:val="24"/>
                <w:szCs w:val="24"/>
              </w:rPr>
            </w:pPr>
            <w:r>
              <w:rPr>
                <w:rFonts w:hint="eastAsia" w:ascii="仿宋_GB2312" w:hAnsi="宋体" w:eastAsia="仿宋_GB2312" w:cs="仿宋_GB2312"/>
                <w:bCs/>
                <w:kern w:val="2"/>
                <w:sz w:val="24"/>
                <w:szCs w:val="24"/>
              </w:rPr>
              <w:t>3.</w:t>
            </w:r>
            <w:r>
              <w:rPr>
                <w:rFonts w:ascii="仿宋_GB2312" w:hAnsi="宋体" w:eastAsia="仿宋_GB2312" w:cs="仿宋_GB2312"/>
                <w:bCs/>
                <w:kern w:val="2"/>
                <w:sz w:val="24"/>
                <w:szCs w:val="24"/>
              </w:rPr>
              <w:t>2</w:t>
            </w:r>
            <w:r>
              <w:rPr>
                <w:rFonts w:hint="eastAsia" w:ascii="仿宋_GB2312" w:hAnsi="宋体" w:eastAsia="仿宋_GB2312" w:cs="仿宋_GB2312"/>
                <w:bCs/>
                <w:kern w:val="2"/>
                <w:sz w:val="24"/>
                <w:szCs w:val="24"/>
              </w:rPr>
              <w:t>.</w:t>
            </w:r>
            <w:r>
              <w:rPr>
                <w:rFonts w:ascii="仿宋_GB2312" w:hAnsi="宋体" w:eastAsia="仿宋_GB2312" w:cs="仿宋_GB2312"/>
                <w:bCs/>
                <w:kern w:val="2"/>
                <w:sz w:val="24"/>
                <w:szCs w:val="24"/>
              </w:rPr>
              <w:t>3</w:t>
            </w:r>
            <w:r>
              <w:rPr>
                <w:rFonts w:hint="eastAsia" w:ascii="仿宋_GB2312" w:hAnsi="宋体" w:eastAsia="仿宋_GB2312" w:cs="仿宋_GB2312"/>
                <w:bCs/>
                <w:kern w:val="2"/>
                <w:sz w:val="24"/>
                <w:szCs w:val="24"/>
              </w:rPr>
              <w:t>能根据数控机床操作手册，运用数控机床常见故障诊断与排除方法，查阅数控系统的报警信息，诊断数控机床的电气故障。</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kern w:val="2"/>
                <w:sz w:val="24"/>
                <w:szCs w:val="24"/>
              </w:rPr>
            </w:pPr>
          </w:p>
        </w:tc>
        <w:tc>
          <w:tcPr>
            <w:tcW w:w="425" w:type="dxa"/>
          </w:tcPr>
          <w:p>
            <w:pPr>
              <w:pStyle w:val="27"/>
              <w:jc w:val="left"/>
              <w:rPr>
                <w:rFonts w:ascii="仿宋_GB2312" w:hAnsi="宋体" w:eastAsia="仿宋_GB2312" w:cs="仿宋_GB2312"/>
                <w:bCs/>
                <w:kern w:val="2"/>
                <w:sz w:val="24"/>
                <w:szCs w:val="24"/>
              </w:rPr>
            </w:pPr>
            <w:r>
              <w:t>√</w:t>
            </w:r>
          </w:p>
        </w:tc>
        <w:tc>
          <w:tcPr>
            <w:tcW w:w="567" w:type="dxa"/>
            <w:vMerge w:val="continue"/>
          </w:tcPr>
          <w:p>
            <w:pPr>
              <w:pStyle w:val="27"/>
              <w:jc w:val="left"/>
              <w:rPr>
                <w:rFonts w:ascii="仿宋_GB2312" w:hAnsi="宋体" w:eastAsia="仿宋_GB2312" w:cs="仿宋_GB2312"/>
                <w:bCs/>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restart"/>
            <w:vAlign w:val="center"/>
          </w:tcPr>
          <w:p>
            <w:pPr>
              <w:pStyle w:val="27"/>
              <w:jc w:val="left"/>
              <w:rPr>
                <w:rFonts w:ascii="仿宋_GB2312" w:hAnsi="宋体" w:eastAsia="仿宋_GB2312" w:cs="仿宋_GB2312"/>
                <w:bCs/>
                <w:color w:val="000000"/>
                <w:kern w:val="2"/>
                <w:sz w:val="24"/>
                <w:szCs w:val="24"/>
              </w:rPr>
            </w:pPr>
            <w:r>
              <w:rPr>
                <w:rFonts w:ascii="仿宋_GB2312" w:hAnsi="宋体" w:eastAsia="仿宋_GB2312" w:cs="仿宋_GB2312"/>
                <w:bCs/>
                <w:color w:val="000000"/>
                <w:sz w:val="24"/>
                <w:szCs w:val="24"/>
              </w:rPr>
              <w:t>3.3数控机床</w:t>
            </w:r>
            <w:r>
              <w:rPr>
                <w:rFonts w:hint="eastAsia" w:ascii="仿宋_GB2312" w:hAnsi="宋体" w:eastAsia="仿宋_GB2312" w:cs="仿宋_GB2312"/>
                <w:bCs/>
                <w:color w:val="000000"/>
                <w:sz w:val="24"/>
                <w:szCs w:val="24"/>
              </w:rPr>
              <w:t>精度检测</w:t>
            </w:r>
          </w:p>
        </w:tc>
        <w:tc>
          <w:tcPr>
            <w:tcW w:w="5245" w:type="dxa"/>
            <w:vAlign w:val="center"/>
          </w:tcPr>
          <w:p>
            <w:pPr>
              <w:pStyle w:val="27"/>
              <w:jc w:val="both"/>
              <w:rPr>
                <w:rFonts w:ascii="仿宋_GB2312" w:hAnsi="宋体" w:eastAsia="仿宋_GB2312" w:cs="仿宋_GB2312"/>
                <w:bCs/>
                <w:color w:val="000000"/>
                <w:sz w:val="24"/>
                <w:szCs w:val="24"/>
              </w:rPr>
            </w:pPr>
            <w:r>
              <w:rPr>
                <w:rFonts w:ascii="仿宋_GB2312" w:hAnsi="宋体" w:eastAsia="仿宋_GB2312" w:cs="仿宋_GB2312"/>
                <w:bCs/>
                <w:color w:val="000000"/>
                <w:sz w:val="24"/>
                <w:szCs w:val="24"/>
              </w:rPr>
              <w:t>3.3.1能够根据</w:t>
            </w:r>
            <w:r>
              <w:rPr>
                <w:rFonts w:hint="eastAsia" w:ascii="仿宋_GB2312" w:hAnsi="宋体" w:eastAsia="仿宋_GB2312" w:cs="仿宋_GB2312"/>
                <w:bCs/>
                <w:color w:val="000000"/>
                <w:sz w:val="24"/>
                <w:szCs w:val="24"/>
              </w:rPr>
              <w:t>数控机床</w:t>
            </w:r>
            <w:r>
              <w:rPr>
                <w:rFonts w:ascii="仿宋_GB2312" w:hAnsi="宋体" w:eastAsia="仿宋_GB2312" w:cs="仿宋_GB2312"/>
                <w:bCs/>
                <w:color w:val="000000"/>
                <w:sz w:val="24"/>
                <w:szCs w:val="24"/>
              </w:rPr>
              <w:t>精度检验要求，运用标准件试加工的方法，对数控</w:t>
            </w:r>
            <w:r>
              <w:rPr>
                <w:rFonts w:hint="eastAsia" w:ascii="仿宋_GB2312" w:hAnsi="宋体" w:eastAsia="仿宋_GB2312" w:cs="仿宋_GB2312"/>
                <w:bCs/>
                <w:color w:val="000000"/>
                <w:sz w:val="24"/>
                <w:szCs w:val="24"/>
              </w:rPr>
              <w:t>机床</w:t>
            </w:r>
            <w:r>
              <w:rPr>
                <w:rFonts w:ascii="仿宋_GB2312" w:hAnsi="宋体" w:eastAsia="仿宋_GB2312" w:cs="仿宋_GB2312"/>
                <w:bCs/>
                <w:color w:val="000000"/>
                <w:sz w:val="24"/>
                <w:szCs w:val="24"/>
              </w:rPr>
              <w:t>的几何精度进行</w:t>
            </w:r>
            <w:r>
              <w:rPr>
                <w:rFonts w:hint="eastAsia" w:ascii="仿宋_GB2312" w:hAnsi="宋体" w:eastAsia="仿宋_GB2312" w:cs="仿宋_GB2312"/>
                <w:bCs/>
                <w:color w:val="000000"/>
                <w:sz w:val="24"/>
                <w:szCs w:val="24"/>
              </w:rPr>
              <w:t>检测。</w:t>
            </w:r>
          </w:p>
        </w:tc>
        <w:tc>
          <w:tcPr>
            <w:tcW w:w="425" w:type="dxa"/>
          </w:tcPr>
          <w:p>
            <w:pPr>
              <w:pStyle w:val="27"/>
              <w:jc w:val="both"/>
              <w:rPr>
                <w:rFonts w:ascii="仿宋_GB2312" w:hAnsi="宋体" w:eastAsia="仿宋_GB2312" w:cs="仿宋_GB2312"/>
                <w:bCs/>
                <w:color w:val="000000"/>
                <w:sz w:val="24"/>
                <w:szCs w:val="24"/>
              </w:rPr>
            </w:pPr>
            <w:r>
              <w:rPr>
                <w:rFonts w:hint="eastAsia"/>
              </w:rPr>
              <w:t>√</w:t>
            </w:r>
          </w:p>
        </w:tc>
        <w:tc>
          <w:tcPr>
            <w:tcW w:w="567" w:type="dxa"/>
            <w:vMerge w:val="restart"/>
          </w:tcPr>
          <w:p>
            <w:pPr>
              <w:pStyle w:val="27"/>
              <w:jc w:val="both"/>
              <w:rPr>
                <w:rFonts w:ascii="仿宋_GB2312" w:hAnsi="宋体" w:eastAsia="仿宋_GB2312" w:cs="仿宋_GB2312"/>
                <w:bCs/>
                <w:color w:val="000000"/>
                <w:sz w:val="24"/>
                <w:szCs w:val="24"/>
              </w:rPr>
            </w:pPr>
            <w:r>
              <w:t>3</w:t>
            </w:r>
          </w:p>
        </w:tc>
        <w:tc>
          <w:tcPr>
            <w:tcW w:w="425" w:type="dxa"/>
          </w:tcPr>
          <w:p>
            <w:pPr>
              <w:pStyle w:val="27"/>
              <w:jc w:val="both"/>
              <w:rPr>
                <w:rFonts w:ascii="仿宋_GB2312" w:hAnsi="宋体" w:eastAsia="仿宋_GB2312" w:cs="仿宋_GB2312"/>
                <w:bCs/>
                <w:color w:val="000000"/>
                <w:sz w:val="24"/>
                <w:szCs w:val="24"/>
              </w:rPr>
            </w:pPr>
            <w:r>
              <w:t>√</w:t>
            </w:r>
          </w:p>
        </w:tc>
        <w:tc>
          <w:tcPr>
            <w:tcW w:w="567" w:type="dxa"/>
            <w:vMerge w:val="restart"/>
          </w:tcPr>
          <w:p>
            <w:pPr>
              <w:pStyle w:val="27"/>
              <w:jc w:val="both"/>
              <w:rPr>
                <w:rFonts w:ascii="仿宋_GB2312" w:hAnsi="宋体" w:eastAsia="仿宋_GB2312" w:cs="仿宋_GB2312"/>
                <w:bCs/>
                <w:color w:val="000000"/>
                <w:sz w:val="24"/>
                <w:szCs w:val="24"/>
              </w:rP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sz w:val="24"/>
                <w:szCs w:val="24"/>
              </w:rPr>
            </w:pPr>
          </w:p>
        </w:tc>
        <w:tc>
          <w:tcPr>
            <w:tcW w:w="5245" w:type="dxa"/>
            <w:vAlign w:val="center"/>
          </w:tcPr>
          <w:p>
            <w:pPr>
              <w:pStyle w:val="27"/>
              <w:jc w:val="both"/>
              <w:rPr>
                <w:rFonts w:ascii="仿宋_GB2312" w:hAnsi="宋体" w:eastAsia="仿宋_GB2312" w:cs="仿宋_GB2312"/>
                <w:bCs/>
                <w:color w:val="000000"/>
                <w:sz w:val="24"/>
                <w:szCs w:val="24"/>
              </w:rPr>
            </w:pPr>
            <w:r>
              <w:rPr>
                <w:rFonts w:ascii="仿宋_GB2312" w:hAnsi="宋体" w:eastAsia="仿宋_GB2312" w:cs="仿宋_GB2312"/>
                <w:bCs/>
                <w:color w:val="000000"/>
                <w:sz w:val="24"/>
                <w:szCs w:val="24"/>
              </w:rPr>
              <w:t>3.3.2能够根据</w:t>
            </w:r>
            <w:r>
              <w:rPr>
                <w:rFonts w:hint="eastAsia" w:ascii="仿宋_GB2312" w:hAnsi="宋体" w:eastAsia="仿宋_GB2312" w:cs="仿宋_GB2312"/>
                <w:bCs/>
                <w:color w:val="000000"/>
                <w:sz w:val="24"/>
                <w:szCs w:val="24"/>
              </w:rPr>
              <w:t>数控机床</w:t>
            </w:r>
            <w:r>
              <w:rPr>
                <w:rFonts w:ascii="仿宋_GB2312" w:hAnsi="宋体" w:eastAsia="仿宋_GB2312" w:cs="仿宋_GB2312"/>
                <w:bCs/>
                <w:color w:val="000000"/>
                <w:sz w:val="24"/>
                <w:szCs w:val="24"/>
              </w:rPr>
              <w:t>精度检验要求，运用标准件试加工的方法，对数控</w:t>
            </w:r>
            <w:r>
              <w:rPr>
                <w:rFonts w:hint="eastAsia" w:ascii="仿宋_GB2312" w:hAnsi="宋体" w:eastAsia="仿宋_GB2312" w:cs="仿宋_GB2312"/>
                <w:bCs/>
                <w:color w:val="000000"/>
                <w:sz w:val="24"/>
                <w:szCs w:val="24"/>
              </w:rPr>
              <w:t>机床</w:t>
            </w:r>
            <w:r>
              <w:rPr>
                <w:rFonts w:ascii="仿宋_GB2312" w:hAnsi="宋体" w:eastAsia="仿宋_GB2312" w:cs="仿宋_GB2312"/>
                <w:bCs/>
                <w:color w:val="000000"/>
                <w:sz w:val="24"/>
                <w:szCs w:val="24"/>
              </w:rPr>
              <w:t>的切削精度进行</w:t>
            </w:r>
            <w:r>
              <w:rPr>
                <w:rFonts w:hint="eastAsia" w:ascii="仿宋_GB2312" w:hAnsi="宋体" w:eastAsia="仿宋_GB2312" w:cs="仿宋_GB2312"/>
                <w:bCs/>
                <w:color w:val="000000"/>
                <w:sz w:val="24"/>
                <w:szCs w:val="24"/>
              </w:rPr>
              <w:t>检测。</w:t>
            </w:r>
          </w:p>
        </w:tc>
        <w:tc>
          <w:tcPr>
            <w:tcW w:w="425" w:type="dxa"/>
          </w:tcPr>
          <w:p>
            <w:pPr>
              <w:pStyle w:val="27"/>
              <w:jc w:val="both"/>
              <w:rPr>
                <w:rFonts w:ascii="仿宋_GB2312" w:hAnsi="宋体" w:eastAsia="仿宋_GB2312" w:cs="仿宋_GB2312"/>
                <w:bCs/>
                <w:color w:val="000000"/>
                <w:sz w:val="24"/>
                <w:szCs w:val="24"/>
              </w:rPr>
            </w:pPr>
            <w:r>
              <w:rPr>
                <w:rFonts w:hint="eastAsia"/>
              </w:rPr>
              <w:t>√</w:t>
            </w:r>
          </w:p>
        </w:tc>
        <w:tc>
          <w:tcPr>
            <w:tcW w:w="567" w:type="dxa"/>
            <w:vMerge w:val="continue"/>
          </w:tcPr>
          <w:p>
            <w:pPr>
              <w:pStyle w:val="27"/>
              <w:jc w:val="both"/>
              <w:rPr>
                <w:rFonts w:ascii="仿宋_GB2312" w:hAnsi="宋体" w:eastAsia="仿宋_GB2312" w:cs="仿宋_GB2312"/>
                <w:bCs/>
                <w:color w:val="000000"/>
                <w:sz w:val="24"/>
                <w:szCs w:val="24"/>
              </w:rPr>
            </w:pPr>
          </w:p>
        </w:tc>
        <w:tc>
          <w:tcPr>
            <w:tcW w:w="425" w:type="dxa"/>
          </w:tcPr>
          <w:p>
            <w:pPr>
              <w:pStyle w:val="27"/>
              <w:jc w:val="both"/>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X</w:t>
            </w:r>
          </w:p>
        </w:tc>
        <w:tc>
          <w:tcPr>
            <w:tcW w:w="567" w:type="dxa"/>
            <w:vMerge w:val="continue"/>
          </w:tcPr>
          <w:p>
            <w:pPr>
              <w:pStyle w:val="27"/>
              <w:jc w:val="both"/>
              <w:rPr>
                <w:rFonts w:ascii="仿宋_GB2312" w:hAnsi="宋体" w:eastAsia="仿宋_GB2312" w:cs="仿宋_GB2312"/>
                <w:bCs/>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846" w:type="dxa"/>
            <w:vMerge w:val="restart"/>
            <w:vAlign w:val="center"/>
          </w:tcPr>
          <w:p>
            <w:pPr>
              <w:pStyle w:val="27"/>
              <w:jc w:val="left"/>
              <w:rPr>
                <w:rFonts w:ascii="仿宋_GB2312" w:hAnsi="宋体" w:eastAsia="仿宋_GB2312" w:cs="仿宋_GB2312"/>
                <w:bCs/>
                <w:color w:val="000000"/>
                <w:sz w:val="24"/>
                <w:szCs w:val="24"/>
              </w:rPr>
            </w:pPr>
            <w:r>
              <w:rPr>
                <w:rFonts w:ascii="仿宋_GB2312" w:hAnsi="宋体" w:eastAsia="仿宋_GB2312" w:cs="仿宋_GB2312"/>
                <w:bCs/>
                <w:color w:val="000000"/>
                <w:sz w:val="24"/>
                <w:szCs w:val="24"/>
              </w:rPr>
              <w:t>4</w:t>
            </w:r>
            <w:r>
              <w:rPr>
                <w:rFonts w:hint="eastAsia" w:ascii="仿宋_GB2312" w:hAnsi="宋体" w:eastAsia="仿宋_GB2312" w:cs="仿宋_GB2312"/>
                <w:bCs/>
                <w:color w:val="000000"/>
                <w:sz w:val="24"/>
                <w:szCs w:val="24"/>
              </w:rPr>
              <w:t>.新技术应用</w:t>
            </w:r>
          </w:p>
        </w:tc>
        <w:tc>
          <w:tcPr>
            <w:tcW w:w="1701" w:type="dxa"/>
            <w:vMerge w:val="restart"/>
            <w:vAlign w:val="center"/>
          </w:tcPr>
          <w:p>
            <w:pPr>
              <w:pStyle w:val="27"/>
              <w:jc w:val="left"/>
              <w:rPr>
                <w:rFonts w:ascii="仿宋_GB2312" w:hAnsi="宋体" w:eastAsia="仿宋_GB2312" w:cs="仿宋_GB2312"/>
                <w:bCs/>
                <w:color w:val="000000"/>
                <w:sz w:val="24"/>
                <w:szCs w:val="24"/>
              </w:rPr>
            </w:pPr>
            <w:r>
              <w:rPr>
                <w:rFonts w:hint="eastAsia" w:ascii="仿宋_GB2312" w:hAnsi="宋体" w:eastAsia="仿宋_GB2312" w:cs="仿宋_GB2312"/>
                <w:bCs/>
                <w:sz w:val="24"/>
                <w:szCs w:val="24"/>
              </w:rPr>
              <w:t>4.</w:t>
            </w:r>
            <w:r>
              <w:rPr>
                <w:rFonts w:ascii="仿宋_GB2312" w:hAnsi="宋体" w:eastAsia="仿宋_GB2312" w:cs="仿宋_GB2312"/>
                <w:bCs/>
                <w:sz w:val="24"/>
                <w:szCs w:val="24"/>
              </w:rPr>
              <w:t>1</w:t>
            </w:r>
            <w:r>
              <w:rPr>
                <w:rFonts w:hint="eastAsia" w:ascii="仿宋_GB2312" w:hAnsi="宋体" w:eastAsia="仿宋_GB2312" w:cs="仿宋_GB2312"/>
                <w:bCs/>
                <w:sz w:val="24"/>
                <w:szCs w:val="24"/>
              </w:rPr>
              <w:t>数控机床远程运维服务</w:t>
            </w:r>
          </w:p>
        </w:tc>
        <w:tc>
          <w:tcPr>
            <w:tcW w:w="5245" w:type="dxa"/>
            <w:vAlign w:val="center"/>
          </w:tcPr>
          <w:p>
            <w:pPr>
              <w:pStyle w:val="20"/>
              <w:rPr>
                <w:rFonts w:ascii="仿宋_GB2312" w:eastAsia="仿宋_GB2312" w:cs="仿宋_GB2312"/>
                <w:bCs/>
                <w:color w:val="000000"/>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1</w:t>
            </w: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1</w:t>
            </w:r>
            <w:r>
              <w:rPr>
                <w:rFonts w:hint="eastAsia" w:ascii="仿宋_GB2312" w:eastAsia="仿宋_GB2312" w:cs="仿宋_GB2312"/>
                <w:bCs/>
                <w:sz w:val="24"/>
                <w:szCs w:val="24"/>
                <w:lang w:val="en-US" w:bidi="ar-SA"/>
              </w:rPr>
              <w:t>能根据数控机床批量和实际需求，选用数控机床联网方案。</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restart"/>
          </w:tcPr>
          <w:p>
            <w:pPr>
              <w:pStyle w:val="27"/>
              <w:rPr>
                <w:rFonts w:ascii="仿宋_GB2312" w:hAnsi="宋体" w:eastAsia="仿宋_GB2312" w:cs="仿宋_GB2312"/>
                <w:bCs/>
                <w:sz w:val="24"/>
                <w:szCs w:val="24"/>
              </w:rPr>
            </w:pPr>
            <w:r>
              <w:rPr>
                <w:rFonts w:hint="eastAsia" w:ascii="仿宋_GB2312" w:hAnsi="宋体" w:eastAsia="仿宋_GB2312" w:cs="仿宋_GB2312"/>
                <w:bCs/>
                <w:sz w:val="24"/>
                <w:szCs w:val="24"/>
              </w:rPr>
              <w:t>3</w:t>
            </w:r>
          </w:p>
        </w:tc>
        <w:tc>
          <w:tcPr>
            <w:tcW w:w="425" w:type="dxa"/>
          </w:tcPr>
          <w:p>
            <w:pPr>
              <w:pStyle w:val="27"/>
              <w:jc w:val="left"/>
              <w:rPr>
                <w:rFonts w:ascii="仿宋_GB2312" w:hAnsi="宋体" w:eastAsia="仿宋_GB2312" w:cs="仿宋_GB2312"/>
                <w:bCs/>
                <w:sz w:val="24"/>
                <w:szCs w:val="24"/>
              </w:rPr>
            </w:pPr>
            <w:r>
              <w:rPr>
                <w:rFonts w:hint="eastAsia" w:ascii="仿宋_GB2312" w:hAnsi="宋体" w:eastAsia="仿宋_GB2312" w:cs="仿宋_GB2312"/>
                <w:bCs/>
                <w:sz w:val="24"/>
                <w:szCs w:val="24"/>
              </w:rPr>
              <w:t>X</w:t>
            </w:r>
          </w:p>
        </w:tc>
        <w:tc>
          <w:tcPr>
            <w:tcW w:w="567" w:type="dxa"/>
            <w:vMerge w:val="restart"/>
          </w:tcPr>
          <w:p>
            <w:pPr>
              <w:pStyle w:val="27"/>
              <w:rPr>
                <w:rFonts w:ascii="仿宋_GB2312" w:hAnsi="宋体" w:eastAsia="仿宋_GB2312" w:cs="仿宋_GB2312"/>
                <w:bCs/>
                <w:sz w:val="24"/>
                <w:szCs w:val="24"/>
              </w:rPr>
            </w:pPr>
            <w:r>
              <w:rPr>
                <w:rFonts w:hint="eastAsia" w:ascii="仿宋_GB2312" w:hAnsi="宋体" w:eastAsia="仿宋_GB2312" w:cs="仿宋_GB2312"/>
                <w:bCs/>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846" w:type="dxa"/>
            <w:vMerge w:val="continue"/>
            <w:vAlign w:val="center"/>
          </w:tcPr>
          <w:p>
            <w:pPr>
              <w:pStyle w:val="27"/>
              <w:jc w:val="left"/>
              <w:rPr>
                <w:rFonts w:ascii="仿宋_GB2312" w:hAnsi="宋体" w:eastAsia="仿宋_GB2312" w:cs="仿宋_GB2312"/>
                <w:bCs/>
                <w:color w:val="000000"/>
                <w:sz w:val="24"/>
                <w:szCs w:val="24"/>
              </w:rPr>
            </w:pPr>
          </w:p>
        </w:tc>
        <w:tc>
          <w:tcPr>
            <w:tcW w:w="1701" w:type="dxa"/>
            <w:vMerge w:val="continue"/>
            <w:vAlign w:val="center"/>
          </w:tcPr>
          <w:p>
            <w:pPr>
              <w:pStyle w:val="27"/>
              <w:jc w:val="left"/>
              <w:rPr>
                <w:rFonts w:ascii="仿宋_GB2312" w:hAnsi="宋体" w:eastAsia="仿宋_GB2312" w:cs="仿宋_GB2312"/>
                <w:bCs/>
                <w:color w:val="000000"/>
                <w:sz w:val="24"/>
                <w:szCs w:val="24"/>
              </w:rPr>
            </w:pPr>
          </w:p>
        </w:tc>
        <w:tc>
          <w:tcPr>
            <w:tcW w:w="5245" w:type="dxa"/>
            <w:vAlign w:val="center"/>
          </w:tcPr>
          <w:p>
            <w:pPr>
              <w:pStyle w:val="20"/>
              <w:rPr>
                <w:rFonts w:ascii="仿宋_GB2312" w:eastAsia="仿宋_GB2312" w:cs="仿宋_GB2312"/>
                <w:bCs/>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1</w:t>
            </w: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2</w:t>
            </w:r>
            <w:r>
              <w:rPr>
                <w:rFonts w:hint="eastAsia" w:ascii="仿宋_GB2312" w:eastAsia="仿宋_GB2312" w:cs="仿宋_GB2312"/>
                <w:bCs/>
                <w:sz w:val="24"/>
                <w:szCs w:val="24"/>
                <w:lang w:val="en-US" w:bidi="ar-SA"/>
              </w:rPr>
              <w:t>能根据数控机床远程运维操作手册，使用远程运维平台，统计不同时间段产量情况，完成产量分析、加工时间分析和开机率统计分析。</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left"/>
              <w:rPr>
                <w:rFonts w:ascii="仿宋_GB2312" w:hAnsi="宋体" w:eastAsia="仿宋_GB2312" w:cs="仿宋_GB2312"/>
                <w:bCs/>
                <w:sz w:val="24"/>
                <w:szCs w:val="24"/>
              </w:rPr>
            </w:pPr>
          </w:p>
        </w:tc>
        <w:tc>
          <w:tcPr>
            <w:tcW w:w="425" w:type="dxa"/>
          </w:tcPr>
          <w:p>
            <w:pPr>
              <w:pStyle w:val="27"/>
              <w:jc w:val="left"/>
              <w:rPr>
                <w:rFonts w:ascii="仿宋_GB2312" w:hAnsi="宋体" w:eastAsia="仿宋_GB2312" w:cs="仿宋_GB2312"/>
                <w:bCs/>
                <w:sz w:val="24"/>
                <w:szCs w:val="24"/>
              </w:rPr>
            </w:pPr>
            <w:r>
              <w:rPr>
                <w:rFonts w:hint="eastAsia" w:ascii="仿宋_GB2312" w:hAnsi="宋体" w:eastAsia="仿宋_GB2312" w:cs="仿宋_GB2312"/>
                <w:bCs/>
                <w:sz w:val="24"/>
                <w:szCs w:val="24"/>
              </w:rPr>
              <w:t>X</w:t>
            </w:r>
          </w:p>
        </w:tc>
        <w:tc>
          <w:tcPr>
            <w:tcW w:w="567" w:type="dxa"/>
            <w:vMerge w:val="continue"/>
          </w:tcPr>
          <w:p>
            <w:pPr>
              <w:pStyle w:val="27"/>
              <w:jc w:val="left"/>
              <w:rPr>
                <w:rFonts w:ascii="仿宋_GB2312" w:hAnsi="宋体" w:eastAsia="仿宋_GB2312" w:cs="仿宋_GB2312"/>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2" w:hRule="atLeast"/>
        </w:trPr>
        <w:tc>
          <w:tcPr>
            <w:tcW w:w="846" w:type="dxa"/>
            <w:vMerge w:val="continue"/>
            <w:vAlign w:val="center"/>
          </w:tcPr>
          <w:p>
            <w:pPr>
              <w:pStyle w:val="27"/>
              <w:jc w:val="left"/>
              <w:rPr>
                <w:rFonts w:ascii="仿宋_GB2312" w:hAnsi="宋体" w:eastAsia="仿宋_GB2312" w:cs="仿宋_GB2312"/>
                <w:bCs/>
                <w:color w:val="000000"/>
                <w:sz w:val="24"/>
                <w:szCs w:val="24"/>
              </w:rPr>
            </w:pPr>
          </w:p>
        </w:tc>
        <w:tc>
          <w:tcPr>
            <w:tcW w:w="1701" w:type="dxa"/>
            <w:vMerge w:val="continue"/>
            <w:vAlign w:val="center"/>
          </w:tcPr>
          <w:p>
            <w:pPr>
              <w:pStyle w:val="27"/>
              <w:jc w:val="left"/>
              <w:rPr>
                <w:rFonts w:ascii="仿宋_GB2312" w:hAnsi="宋体" w:eastAsia="仿宋_GB2312" w:cs="仿宋_GB2312"/>
                <w:bCs/>
                <w:color w:val="000000"/>
                <w:sz w:val="24"/>
                <w:szCs w:val="24"/>
              </w:rPr>
            </w:pPr>
          </w:p>
        </w:tc>
        <w:tc>
          <w:tcPr>
            <w:tcW w:w="5245" w:type="dxa"/>
            <w:vAlign w:val="center"/>
          </w:tcPr>
          <w:p>
            <w:pPr>
              <w:pStyle w:val="20"/>
              <w:rPr>
                <w:rFonts w:ascii="仿宋_GB2312" w:eastAsia="仿宋_GB2312" w:cs="仿宋_GB2312"/>
                <w:bCs/>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1</w:t>
            </w: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3</w:t>
            </w:r>
            <w:r>
              <w:rPr>
                <w:rFonts w:hint="eastAsia" w:ascii="仿宋_GB2312" w:eastAsia="仿宋_GB2312" w:cs="仿宋_GB2312"/>
                <w:bCs/>
                <w:sz w:val="24"/>
                <w:szCs w:val="24"/>
                <w:lang w:val="en-US" w:bidi="ar-SA"/>
              </w:rPr>
              <w:t>能根据数控机床远程运维操作手册，使用远程运维平台和故障案例库，获取故障解决方案，完成数控机床故障自主维修。</w:t>
            </w:r>
          </w:p>
        </w:tc>
        <w:tc>
          <w:tcPr>
            <w:tcW w:w="425" w:type="dxa"/>
          </w:tcPr>
          <w:p>
            <w:pPr>
              <w:pStyle w:val="27"/>
              <w:jc w:val="both"/>
              <w:rPr>
                <w:rFonts w:ascii="仿宋_GB2312" w:hAnsi="宋体" w:eastAsia="仿宋_GB2312" w:cs="仿宋_GB2312"/>
                <w:bCs/>
                <w:color w:val="000000"/>
                <w:sz w:val="24"/>
                <w:szCs w:val="24"/>
              </w:rPr>
            </w:pPr>
            <w:r>
              <w:rPr>
                <w:rFonts w:hint="eastAsia"/>
              </w:rPr>
              <w:t>√</w:t>
            </w:r>
          </w:p>
        </w:tc>
        <w:tc>
          <w:tcPr>
            <w:tcW w:w="567" w:type="dxa"/>
            <w:vMerge w:val="continue"/>
          </w:tcPr>
          <w:p>
            <w:pPr>
              <w:pStyle w:val="27"/>
              <w:jc w:val="left"/>
              <w:rPr>
                <w:rFonts w:ascii="仿宋_GB2312" w:hAnsi="宋体" w:eastAsia="仿宋_GB2312" w:cs="仿宋_GB2312"/>
                <w:bCs/>
                <w:sz w:val="24"/>
                <w:szCs w:val="24"/>
              </w:rPr>
            </w:pPr>
          </w:p>
        </w:tc>
        <w:tc>
          <w:tcPr>
            <w:tcW w:w="425" w:type="dxa"/>
          </w:tcPr>
          <w:p>
            <w:pPr>
              <w:pStyle w:val="27"/>
              <w:jc w:val="left"/>
              <w:rPr>
                <w:rFonts w:ascii="仿宋_GB2312" w:hAnsi="宋体" w:eastAsia="仿宋_GB2312" w:cs="仿宋_GB2312"/>
                <w:bCs/>
                <w:sz w:val="24"/>
                <w:szCs w:val="24"/>
              </w:rPr>
            </w:pPr>
            <w:r>
              <w:rPr>
                <w:rFonts w:hint="eastAsia" w:ascii="仿宋_GB2312" w:hAnsi="宋体" w:eastAsia="仿宋_GB2312" w:cs="仿宋_GB2312"/>
                <w:bCs/>
                <w:sz w:val="24"/>
                <w:szCs w:val="24"/>
              </w:rPr>
              <w:t>X</w:t>
            </w:r>
          </w:p>
        </w:tc>
        <w:tc>
          <w:tcPr>
            <w:tcW w:w="567" w:type="dxa"/>
            <w:vMerge w:val="continue"/>
          </w:tcPr>
          <w:p>
            <w:pPr>
              <w:pStyle w:val="27"/>
              <w:jc w:val="left"/>
              <w:rPr>
                <w:rFonts w:ascii="仿宋_GB2312" w:hAnsi="宋体" w:eastAsia="仿宋_GB2312" w:cs="仿宋_GB2312"/>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846" w:type="dxa"/>
            <w:vMerge w:val="continue"/>
            <w:vAlign w:val="center"/>
          </w:tcPr>
          <w:p>
            <w:pPr>
              <w:pStyle w:val="27"/>
              <w:jc w:val="left"/>
              <w:rPr>
                <w:rFonts w:ascii="仿宋_GB2312" w:hAnsi="宋体" w:eastAsia="仿宋_GB2312" w:cs="仿宋_GB2312"/>
                <w:bCs/>
                <w:color w:val="000000"/>
                <w:sz w:val="24"/>
                <w:szCs w:val="24"/>
              </w:rPr>
            </w:pPr>
          </w:p>
        </w:tc>
        <w:tc>
          <w:tcPr>
            <w:tcW w:w="1701" w:type="dxa"/>
            <w:vMerge w:val="continue"/>
            <w:vAlign w:val="center"/>
          </w:tcPr>
          <w:p>
            <w:pPr>
              <w:pStyle w:val="27"/>
              <w:jc w:val="left"/>
              <w:rPr>
                <w:rFonts w:ascii="仿宋_GB2312" w:hAnsi="宋体" w:eastAsia="仿宋_GB2312" w:cs="仿宋_GB2312"/>
                <w:bCs/>
                <w:color w:val="000000"/>
                <w:sz w:val="24"/>
                <w:szCs w:val="24"/>
              </w:rPr>
            </w:pPr>
          </w:p>
        </w:tc>
        <w:tc>
          <w:tcPr>
            <w:tcW w:w="5245" w:type="dxa"/>
            <w:vAlign w:val="center"/>
          </w:tcPr>
          <w:p>
            <w:pPr>
              <w:pStyle w:val="27"/>
              <w:jc w:val="left"/>
              <w:rPr>
                <w:rFonts w:ascii="仿宋_GB2312" w:hAnsi="宋体" w:eastAsia="仿宋_GB2312" w:cs="仿宋_GB2312"/>
                <w:bCs/>
                <w:sz w:val="24"/>
                <w:szCs w:val="24"/>
              </w:rPr>
            </w:pPr>
            <w:r>
              <w:rPr>
                <w:rFonts w:hint="eastAsia" w:ascii="仿宋_GB2312" w:hAnsi="宋体" w:eastAsia="仿宋_GB2312" w:cs="仿宋_GB2312"/>
                <w:bCs/>
                <w:sz w:val="24"/>
                <w:szCs w:val="24"/>
              </w:rPr>
              <w:t>4.</w:t>
            </w:r>
            <w:r>
              <w:rPr>
                <w:rFonts w:ascii="仿宋_GB2312" w:hAnsi="宋体" w:eastAsia="仿宋_GB2312" w:cs="仿宋_GB2312"/>
                <w:bCs/>
                <w:sz w:val="24"/>
                <w:szCs w:val="24"/>
              </w:rPr>
              <w:t>1</w:t>
            </w:r>
            <w:r>
              <w:rPr>
                <w:rFonts w:hint="eastAsia" w:ascii="仿宋_GB2312" w:hAnsi="宋体" w:eastAsia="仿宋_GB2312" w:cs="仿宋_GB2312"/>
                <w:bCs/>
                <w:sz w:val="24"/>
                <w:szCs w:val="24"/>
              </w:rPr>
              <w:t>.</w:t>
            </w:r>
            <w:r>
              <w:rPr>
                <w:rFonts w:ascii="仿宋_GB2312" w:hAnsi="宋体" w:eastAsia="仿宋_GB2312" w:cs="仿宋_GB2312"/>
                <w:bCs/>
                <w:sz w:val="24"/>
                <w:szCs w:val="24"/>
              </w:rPr>
              <w:t>4</w:t>
            </w:r>
            <w:r>
              <w:rPr>
                <w:rFonts w:hint="eastAsia" w:ascii="仿宋_GB2312" w:hAnsi="宋体" w:eastAsia="仿宋_GB2312" w:cs="仿宋_GB2312"/>
                <w:bCs/>
                <w:sz w:val="24"/>
                <w:szCs w:val="24"/>
              </w:rPr>
              <w:t>能根据数控机床远程运维操作手册，使用远程运维平台，完成数控机床故障</w:t>
            </w:r>
            <w:r>
              <w:rPr>
                <w:rFonts w:ascii="仿宋_GB2312" w:hAnsi="宋体" w:eastAsia="仿宋_GB2312" w:cs="仿宋_GB2312"/>
                <w:bCs/>
                <w:sz w:val="24"/>
                <w:szCs w:val="24"/>
              </w:rPr>
              <w:t>在线报修。</w:t>
            </w:r>
          </w:p>
        </w:tc>
        <w:tc>
          <w:tcPr>
            <w:tcW w:w="425" w:type="dxa"/>
          </w:tcPr>
          <w:p>
            <w:pPr>
              <w:pStyle w:val="27"/>
              <w:jc w:val="both"/>
              <w:rPr>
                <w:rFonts w:ascii="仿宋_GB2312" w:hAnsi="宋体" w:eastAsia="仿宋_GB2312" w:cs="仿宋_GB2312"/>
                <w:bCs/>
                <w:color w:val="000000"/>
                <w:sz w:val="24"/>
                <w:szCs w:val="24"/>
              </w:rPr>
            </w:pPr>
            <w:r>
              <w:rPr>
                <w:rFonts w:hint="eastAsia"/>
              </w:rPr>
              <w:t>√</w:t>
            </w:r>
          </w:p>
        </w:tc>
        <w:tc>
          <w:tcPr>
            <w:tcW w:w="567" w:type="dxa"/>
            <w:vMerge w:val="continue"/>
          </w:tcPr>
          <w:p>
            <w:pPr>
              <w:pStyle w:val="27"/>
              <w:jc w:val="left"/>
              <w:rPr>
                <w:rFonts w:ascii="仿宋_GB2312" w:hAnsi="宋体" w:eastAsia="仿宋_GB2312" w:cs="仿宋_GB2312"/>
                <w:bCs/>
                <w:sz w:val="24"/>
                <w:szCs w:val="24"/>
              </w:rPr>
            </w:pPr>
          </w:p>
        </w:tc>
        <w:tc>
          <w:tcPr>
            <w:tcW w:w="425" w:type="dxa"/>
          </w:tcPr>
          <w:p>
            <w:pPr>
              <w:pStyle w:val="27"/>
              <w:jc w:val="left"/>
              <w:rPr>
                <w:rFonts w:ascii="仿宋_GB2312" w:hAnsi="宋体" w:eastAsia="仿宋_GB2312" w:cs="仿宋_GB2312"/>
                <w:bCs/>
                <w:sz w:val="24"/>
                <w:szCs w:val="24"/>
              </w:rPr>
            </w:pPr>
            <w:r>
              <w:rPr>
                <w:rFonts w:hint="eastAsia" w:ascii="仿宋_GB2312" w:hAnsi="宋体" w:eastAsia="仿宋_GB2312" w:cs="仿宋_GB2312"/>
                <w:bCs/>
                <w:sz w:val="24"/>
                <w:szCs w:val="24"/>
              </w:rPr>
              <w:t>X</w:t>
            </w:r>
          </w:p>
        </w:tc>
        <w:tc>
          <w:tcPr>
            <w:tcW w:w="567" w:type="dxa"/>
            <w:vMerge w:val="continue"/>
          </w:tcPr>
          <w:p>
            <w:pPr>
              <w:pStyle w:val="27"/>
              <w:jc w:val="left"/>
              <w:rPr>
                <w:rFonts w:ascii="仿宋_GB2312" w:hAnsi="宋体" w:eastAsia="仿宋_GB2312" w:cs="仿宋_GB2312"/>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restart"/>
            <w:vAlign w:val="center"/>
          </w:tcPr>
          <w:p>
            <w:pPr>
              <w:pStyle w:val="27"/>
              <w:jc w:val="left"/>
              <w:rPr>
                <w:rFonts w:ascii="仿宋_GB2312" w:hAnsi="宋体" w:eastAsia="仿宋_GB2312" w:cs="仿宋_GB2312"/>
                <w:bCs/>
                <w:color w:val="000000"/>
                <w:sz w:val="24"/>
                <w:szCs w:val="24"/>
              </w:rPr>
            </w:pPr>
            <w:r>
              <w:rPr>
                <w:rFonts w:ascii="仿宋_GB2312" w:hAnsi="宋体" w:eastAsia="仿宋_GB2312" w:cs="仿宋_GB2312"/>
                <w:bCs/>
                <w:color w:val="000000"/>
                <w:sz w:val="24"/>
                <w:szCs w:val="24"/>
              </w:rPr>
              <w:t>4</w:t>
            </w:r>
            <w:r>
              <w:rPr>
                <w:rFonts w:hint="eastAsia" w:ascii="仿宋_GB2312" w:hAnsi="宋体" w:eastAsia="仿宋_GB2312" w:cs="仿宋_GB2312"/>
                <w:bCs/>
                <w:color w:val="000000"/>
                <w:sz w:val="24"/>
                <w:szCs w:val="24"/>
              </w:rPr>
              <w:t>.</w:t>
            </w:r>
            <w:r>
              <w:rPr>
                <w:rFonts w:ascii="仿宋_GB2312" w:hAnsi="宋体" w:eastAsia="仿宋_GB2312" w:cs="仿宋_GB2312"/>
                <w:bCs/>
                <w:color w:val="000000"/>
                <w:sz w:val="24"/>
                <w:szCs w:val="24"/>
              </w:rPr>
              <w:t>2</w:t>
            </w:r>
            <w:r>
              <w:rPr>
                <w:rFonts w:hint="eastAsia" w:ascii="仿宋_GB2312" w:hAnsi="宋体" w:eastAsia="仿宋_GB2312" w:cs="仿宋_GB2312"/>
                <w:bCs/>
                <w:sz w:val="24"/>
                <w:szCs w:val="24"/>
              </w:rPr>
              <w:t>高端数控机床应用</w:t>
            </w:r>
          </w:p>
        </w:tc>
        <w:tc>
          <w:tcPr>
            <w:tcW w:w="5245" w:type="dxa"/>
            <w:vAlign w:val="center"/>
          </w:tcPr>
          <w:p>
            <w:pPr>
              <w:pStyle w:val="20"/>
              <w:spacing w:line="242" w:lineRule="auto"/>
              <w:rPr>
                <w:rFonts w:ascii="仿宋_GB2312" w:eastAsia="仿宋_GB2312" w:cs="仿宋_GB2312"/>
                <w:bCs/>
                <w:color w:val="000000"/>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2</w:t>
            </w:r>
            <w:r>
              <w:rPr>
                <w:rFonts w:hint="eastAsia" w:ascii="仿宋_GB2312" w:eastAsia="仿宋_GB2312" w:cs="仿宋_GB2312"/>
                <w:bCs/>
                <w:sz w:val="24"/>
                <w:szCs w:val="24"/>
                <w:lang w:val="en-US" w:bidi="ar-SA"/>
              </w:rPr>
              <w:t>.1能根据机床结构形式，区分多轴数控机床所属类型，说明各类多轴数控机床加工特性和适应范围。</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restart"/>
          </w:tcPr>
          <w:p>
            <w:pPr>
              <w:pStyle w:val="27"/>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3</w:t>
            </w:r>
          </w:p>
        </w:tc>
        <w:tc>
          <w:tcPr>
            <w:tcW w:w="425" w:type="dxa"/>
          </w:tcPr>
          <w:p>
            <w:pPr>
              <w:pStyle w:val="27"/>
              <w:jc w:val="both"/>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X</w:t>
            </w:r>
          </w:p>
        </w:tc>
        <w:tc>
          <w:tcPr>
            <w:tcW w:w="567" w:type="dxa"/>
            <w:vMerge w:val="restart"/>
          </w:tcPr>
          <w:p>
            <w:pPr>
              <w:pStyle w:val="27"/>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sz w:val="24"/>
                <w:szCs w:val="24"/>
              </w:rPr>
            </w:pPr>
          </w:p>
        </w:tc>
        <w:tc>
          <w:tcPr>
            <w:tcW w:w="5245" w:type="dxa"/>
            <w:vAlign w:val="center"/>
          </w:tcPr>
          <w:p>
            <w:pPr>
              <w:pStyle w:val="20"/>
              <w:spacing w:line="242" w:lineRule="auto"/>
              <w:rPr>
                <w:rFonts w:ascii="仿宋_GB2312" w:eastAsia="仿宋_GB2312" w:cs="仿宋_GB2312"/>
                <w:bCs/>
                <w:color w:val="000000"/>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2</w:t>
            </w:r>
            <w:r>
              <w:rPr>
                <w:rFonts w:hint="eastAsia" w:ascii="仿宋_GB2312" w:eastAsia="仿宋_GB2312" w:cs="仿宋_GB2312"/>
                <w:bCs/>
                <w:sz w:val="24"/>
                <w:szCs w:val="24"/>
                <w:lang w:val="en-US" w:bidi="ar-SA"/>
              </w:rPr>
              <w:t>.2能根据多轴数控机床说明书，识别常用多轴数控机床数控系统品牌、刀具系统、夹具，并说明各自的特点和优势。</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both"/>
              <w:rPr>
                <w:rFonts w:ascii="仿宋_GB2312" w:hAnsi="宋体" w:eastAsia="仿宋_GB2312" w:cs="仿宋_GB2312"/>
                <w:bCs/>
                <w:color w:val="000000"/>
                <w:sz w:val="24"/>
                <w:szCs w:val="24"/>
              </w:rPr>
            </w:pPr>
          </w:p>
        </w:tc>
        <w:tc>
          <w:tcPr>
            <w:tcW w:w="425" w:type="dxa"/>
          </w:tcPr>
          <w:p>
            <w:pPr>
              <w:pStyle w:val="27"/>
              <w:jc w:val="both"/>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X</w:t>
            </w:r>
          </w:p>
        </w:tc>
        <w:tc>
          <w:tcPr>
            <w:tcW w:w="567" w:type="dxa"/>
            <w:vMerge w:val="continue"/>
          </w:tcPr>
          <w:p>
            <w:pPr>
              <w:pStyle w:val="27"/>
              <w:jc w:val="both"/>
              <w:rPr>
                <w:rFonts w:ascii="仿宋_GB2312" w:hAnsi="宋体" w:eastAsia="仿宋_GB2312" w:cs="仿宋_GB2312"/>
                <w:bCs/>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sz w:val="24"/>
                <w:szCs w:val="24"/>
              </w:rPr>
            </w:pPr>
          </w:p>
        </w:tc>
        <w:tc>
          <w:tcPr>
            <w:tcW w:w="5245" w:type="dxa"/>
            <w:vAlign w:val="center"/>
          </w:tcPr>
          <w:p>
            <w:pPr>
              <w:pStyle w:val="20"/>
              <w:spacing w:line="242" w:lineRule="auto"/>
              <w:rPr>
                <w:rFonts w:ascii="仿宋_GB2312" w:eastAsia="仿宋_GB2312" w:cs="仿宋_GB2312"/>
                <w:bCs/>
                <w:color w:val="000000"/>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2</w:t>
            </w:r>
            <w:r>
              <w:rPr>
                <w:rFonts w:hint="eastAsia" w:ascii="仿宋_GB2312" w:eastAsia="仿宋_GB2312" w:cs="仿宋_GB2312"/>
                <w:bCs/>
                <w:sz w:val="24"/>
                <w:szCs w:val="24"/>
                <w:lang w:val="en-US" w:bidi="ar-SA"/>
              </w:rPr>
              <w:t>.3能根据加工零件的特点，选用合适的多轴数控机床和加工方式。</w:t>
            </w:r>
          </w:p>
        </w:tc>
        <w:tc>
          <w:tcPr>
            <w:tcW w:w="425" w:type="dxa"/>
          </w:tcPr>
          <w:p>
            <w:pPr>
              <w:pStyle w:val="27"/>
              <w:jc w:val="both"/>
              <w:rPr>
                <w:rFonts w:ascii="仿宋_GB2312" w:hAnsi="宋体" w:eastAsia="仿宋_GB2312" w:cs="仿宋_GB2312"/>
                <w:bCs/>
                <w:color w:val="000000"/>
                <w:sz w:val="24"/>
                <w:szCs w:val="24"/>
              </w:rPr>
            </w:pPr>
            <w:r>
              <w:rPr>
                <w:rFonts w:hint="eastAsia"/>
              </w:rPr>
              <w:t>√</w:t>
            </w:r>
          </w:p>
        </w:tc>
        <w:tc>
          <w:tcPr>
            <w:tcW w:w="567" w:type="dxa"/>
            <w:vMerge w:val="continue"/>
          </w:tcPr>
          <w:p>
            <w:pPr>
              <w:pStyle w:val="27"/>
              <w:jc w:val="both"/>
              <w:rPr>
                <w:rFonts w:ascii="仿宋_GB2312" w:hAnsi="宋体" w:eastAsia="仿宋_GB2312" w:cs="仿宋_GB2312"/>
                <w:bCs/>
                <w:color w:val="000000"/>
                <w:sz w:val="24"/>
                <w:szCs w:val="24"/>
              </w:rPr>
            </w:pPr>
          </w:p>
        </w:tc>
        <w:tc>
          <w:tcPr>
            <w:tcW w:w="425" w:type="dxa"/>
          </w:tcPr>
          <w:p>
            <w:pPr>
              <w:pStyle w:val="27"/>
              <w:jc w:val="left"/>
              <w:rPr>
                <w:rFonts w:ascii="仿宋_GB2312" w:hAnsi="宋体" w:eastAsia="仿宋_GB2312" w:cs="仿宋_GB2312"/>
                <w:bCs/>
                <w:sz w:val="24"/>
                <w:szCs w:val="24"/>
              </w:rPr>
            </w:pPr>
            <w:r>
              <w:rPr>
                <w:rFonts w:hint="eastAsia" w:ascii="仿宋_GB2312" w:hAnsi="宋体" w:eastAsia="仿宋_GB2312" w:cs="仿宋_GB2312"/>
                <w:bCs/>
                <w:sz w:val="24"/>
                <w:szCs w:val="24"/>
              </w:rPr>
              <w:t>X</w:t>
            </w:r>
          </w:p>
        </w:tc>
        <w:tc>
          <w:tcPr>
            <w:tcW w:w="567" w:type="dxa"/>
            <w:vMerge w:val="continue"/>
          </w:tcPr>
          <w:p>
            <w:pPr>
              <w:pStyle w:val="27"/>
              <w:jc w:val="both"/>
              <w:rPr>
                <w:rFonts w:ascii="仿宋_GB2312" w:hAnsi="宋体" w:eastAsia="仿宋_GB2312" w:cs="仿宋_GB2312"/>
                <w:bCs/>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sz w:val="24"/>
                <w:szCs w:val="24"/>
              </w:rPr>
            </w:pPr>
          </w:p>
        </w:tc>
        <w:tc>
          <w:tcPr>
            <w:tcW w:w="5245" w:type="dxa"/>
            <w:vAlign w:val="center"/>
          </w:tcPr>
          <w:p>
            <w:pPr>
              <w:pStyle w:val="27"/>
              <w:jc w:val="both"/>
              <w:rPr>
                <w:rFonts w:ascii="仿宋_GB2312" w:hAnsi="宋体" w:eastAsia="仿宋_GB2312" w:cs="仿宋_GB2312"/>
                <w:bCs/>
                <w:color w:val="000000"/>
                <w:sz w:val="24"/>
                <w:szCs w:val="24"/>
              </w:rPr>
            </w:pPr>
            <w:r>
              <w:rPr>
                <w:rFonts w:hint="eastAsia" w:ascii="仿宋_GB2312" w:hAnsi="宋体" w:eastAsia="仿宋_GB2312" w:cs="仿宋_GB2312"/>
                <w:bCs/>
                <w:sz w:val="24"/>
                <w:szCs w:val="24"/>
              </w:rPr>
              <w:t>4</w:t>
            </w:r>
            <w:r>
              <w:rPr>
                <w:rFonts w:ascii="仿宋_GB2312" w:hAnsi="宋体" w:eastAsia="仿宋_GB2312" w:cs="仿宋_GB2312"/>
                <w:bCs/>
                <w:sz w:val="24"/>
                <w:szCs w:val="24"/>
              </w:rPr>
              <w:t>.2.4</w:t>
            </w:r>
            <w:r>
              <w:rPr>
                <w:rFonts w:hint="eastAsia" w:ascii="仿宋_GB2312" w:hAnsi="宋体" w:eastAsia="仿宋_GB2312" w:cs="仿宋_GB2312"/>
                <w:bCs/>
                <w:sz w:val="24"/>
                <w:szCs w:val="24"/>
              </w:rPr>
              <w:t>能使用C</w:t>
            </w:r>
            <w:r>
              <w:rPr>
                <w:rFonts w:ascii="仿宋_GB2312" w:hAnsi="宋体" w:eastAsia="仿宋_GB2312" w:cs="仿宋_GB2312"/>
                <w:bCs/>
                <w:sz w:val="24"/>
                <w:szCs w:val="24"/>
              </w:rPr>
              <w:t>AD</w:t>
            </w:r>
            <w:r>
              <w:rPr>
                <w:rFonts w:hint="eastAsia" w:ascii="仿宋_GB2312" w:hAnsi="宋体" w:eastAsia="仿宋_GB2312" w:cs="仿宋_GB2312"/>
                <w:bCs/>
                <w:sz w:val="24"/>
                <w:szCs w:val="24"/>
              </w:rPr>
              <w:t>/</w:t>
            </w:r>
            <w:r>
              <w:rPr>
                <w:rFonts w:ascii="仿宋_GB2312" w:hAnsi="宋体" w:eastAsia="仿宋_GB2312" w:cs="仿宋_GB2312"/>
                <w:bCs/>
                <w:sz w:val="24"/>
                <w:szCs w:val="24"/>
              </w:rPr>
              <w:t>CAM</w:t>
            </w:r>
            <w:r>
              <w:rPr>
                <w:rFonts w:hint="eastAsia" w:ascii="仿宋_GB2312" w:hAnsi="宋体" w:eastAsia="仿宋_GB2312" w:cs="仿宋_GB2312"/>
                <w:bCs/>
                <w:sz w:val="24"/>
                <w:szCs w:val="24"/>
              </w:rPr>
              <w:t>软件，完成加工零件多轴加工编程，能使用仿真软件进行数控加工程序的校验。</w:t>
            </w:r>
          </w:p>
        </w:tc>
        <w:tc>
          <w:tcPr>
            <w:tcW w:w="425" w:type="dxa"/>
          </w:tcPr>
          <w:p>
            <w:pPr>
              <w:pStyle w:val="27"/>
              <w:jc w:val="both"/>
              <w:rPr>
                <w:rFonts w:ascii="仿宋_GB2312" w:hAnsi="宋体" w:eastAsia="仿宋_GB2312" w:cs="仿宋_GB2312"/>
                <w:bCs/>
                <w:color w:val="000000"/>
                <w:sz w:val="24"/>
                <w:szCs w:val="24"/>
              </w:rPr>
            </w:pPr>
            <w:r>
              <w:rPr>
                <w:rFonts w:hint="eastAsia"/>
              </w:rPr>
              <w:t>√</w:t>
            </w:r>
          </w:p>
        </w:tc>
        <w:tc>
          <w:tcPr>
            <w:tcW w:w="567" w:type="dxa"/>
            <w:vMerge w:val="continue"/>
          </w:tcPr>
          <w:p>
            <w:pPr>
              <w:pStyle w:val="27"/>
              <w:jc w:val="both"/>
              <w:rPr>
                <w:rFonts w:ascii="仿宋_GB2312" w:hAnsi="宋体" w:eastAsia="仿宋_GB2312" w:cs="仿宋_GB2312"/>
                <w:bCs/>
                <w:color w:val="000000"/>
                <w:sz w:val="24"/>
                <w:szCs w:val="24"/>
              </w:rPr>
            </w:pPr>
          </w:p>
        </w:tc>
        <w:tc>
          <w:tcPr>
            <w:tcW w:w="425" w:type="dxa"/>
          </w:tcPr>
          <w:p>
            <w:pPr>
              <w:pStyle w:val="27"/>
              <w:jc w:val="both"/>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X</w:t>
            </w:r>
          </w:p>
        </w:tc>
        <w:tc>
          <w:tcPr>
            <w:tcW w:w="567" w:type="dxa"/>
            <w:vMerge w:val="continue"/>
          </w:tcPr>
          <w:p>
            <w:pPr>
              <w:pStyle w:val="27"/>
              <w:jc w:val="both"/>
              <w:rPr>
                <w:rFonts w:ascii="仿宋_GB2312" w:hAnsi="宋体" w:eastAsia="仿宋_GB2312" w:cs="仿宋_GB2312"/>
                <w:bCs/>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restart"/>
            <w:vAlign w:val="center"/>
          </w:tcPr>
          <w:p>
            <w:pPr>
              <w:pStyle w:val="27"/>
              <w:jc w:val="left"/>
              <w:rPr>
                <w:rFonts w:ascii="仿宋_GB2312" w:hAnsi="宋体" w:eastAsia="仿宋_GB2312" w:cs="仿宋_GB2312"/>
                <w:bCs/>
                <w:color w:val="000000"/>
                <w:sz w:val="24"/>
                <w:szCs w:val="24"/>
              </w:rPr>
            </w:pPr>
            <w:r>
              <w:rPr>
                <w:rFonts w:ascii="仿宋_GB2312" w:hAnsi="宋体" w:eastAsia="仿宋_GB2312" w:cs="仿宋_GB2312"/>
                <w:bCs/>
                <w:color w:val="000000"/>
                <w:sz w:val="24"/>
                <w:szCs w:val="24"/>
              </w:rPr>
              <w:t>4</w:t>
            </w:r>
            <w:r>
              <w:rPr>
                <w:rFonts w:hint="eastAsia" w:ascii="仿宋_GB2312" w:hAnsi="宋体" w:eastAsia="仿宋_GB2312" w:cs="仿宋_GB2312"/>
                <w:bCs/>
                <w:color w:val="000000"/>
                <w:sz w:val="24"/>
                <w:szCs w:val="24"/>
              </w:rPr>
              <w:t>.</w:t>
            </w:r>
            <w:r>
              <w:rPr>
                <w:rFonts w:ascii="仿宋_GB2312" w:hAnsi="宋体" w:eastAsia="仿宋_GB2312" w:cs="仿宋_GB2312"/>
                <w:bCs/>
                <w:color w:val="000000"/>
                <w:sz w:val="24"/>
                <w:szCs w:val="24"/>
              </w:rPr>
              <w:t>3</w:t>
            </w:r>
            <w:r>
              <w:rPr>
                <w:rFonts w:hint="eastAsia" w:ascii="仿宋_GB2312" w:hAnsi="宋体" w:eastAsia="仿宋_GB2312" w:cs="仿宋_GB2312"/>
                <w:bCs/>
                <w:sz w:val="24"/>
                <w:szCs w:val="24"/>
              </w:rPr>
              <w:t>智能制造工程实施</w:t>
            </w:r>
          </w:p>
        </w:tc>
        <w:tc>
          <w:tcPr>
            <w:tcW w:w="5245" w:type="dxa"/>
            <w:vAlign w:val="center"/>
          </w:tcPr>
          <w:p>
            <w:pPr>
              <w:pStyle w:val="20"/>
              <w:spacing w:line="242" w:lineRule="auto"/>
              <w:rPr>
                <w:rFonts w:ascii="仿宋_GB2312" w:eastAsia="仿宋_GB2312" w:cs="仿宋_GB2312"/>
                <w:bCs/>
                <w:color w:val="000000"/>
                <w:sz w:val="24"/>
                <w:szCs w:val="24"/>
              </w:rPr>
            </w:pPr>
            <w:r>
              <w:rPr>
                <w:rFonts w:hint="eastAsia" w:ascii="仿宋_GB2312" w:eastAsia="仿宋_GB2312" w:cs="仿宋_GB2312"/>
                <w:bCs/>
                <w:sz w:val="24"/>
                <w:szCs w:val="24"/>
                <w:lang w:val="en-US" w:bidi="ar-SA"/>
              </w:rPr>
              <w:t>4.</w:t>
            </w:r>
            <w:r>
              <w:rPr>
                <w:rFonts w:ascii="仿宋_GB2312" w:eastAsia="仿宋_GB2312" w:cs="仿宋_GB2312"/>
                <w:bCs/>
                <w:sz w:val="24"/>
                <w:szCs w:val="24"/>
                <w:lang w:val="en-US" w:bidi="ar-SA"/>
              </w:rPr>
              <w:t>3</w:t>
            </w: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1</w:t>
            </w:r>
            <w:r>
              <w:rPr>
                <w:rFonts w:hint="eastAsia" w:ascii="仿宋_GB2312" w:eastAsia="仿宋_GB2312" w:cs="仿宋_GB2312"/>
                <w:bCs/>
                <w:sz w:val="24"/>
                <w:szCs w:val="24"/>
                <w:lang w:val="en-US" w:bidi="ar-SA"/>
              </w:rPr>
              <w:t>能根据离散型智能制造模式的概念、特点、目标和要素条件，能对离散制造业转型为离散型智能制造模式提出</w:t>
            </w:r>
            <w:r>
              <w:rPr>
                <w:rFonts w:ascii="仿宋_GB2312" w:eastAsia="仿宋_GB2312" w:cs="仿宋_GB2312"/>
                <w:bCs/>
                <w:sz w:val="24"/>
                <w:szCs w:val="24"/>
                <w:lang w:val="en-US" w:bidi="ar-SA"/>
              </w:rPr>
              <w:t>2</w:t>
            </w: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3</w:t>
            </w:r>
            <w:r>
              <w:rPr>
                <w:rFonts w:hint="eastAsia" w:ascii="仿宋_GB2312" w:eastAsia="仿宋_GB2312" w:cs="仿宋_GB2312"/>
                <w:bCs/>
                <w:sz w:val="24"/>
                <w:szCs w:val="24"/>
                <w:lang w:val="en-US" w:bidi="ar-SA"/>
              </w:rPr>
              <w:t>点合理化建议。</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restart"/>
          </w:tcPr>
          <w:p>
            <w:pPr>
              <w:pStyle w:val="27"/>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4</w:t>
            </w:r>
          </w:p>
        </w:tc>
        <w:tc>
          <w:tcPr>
            <w:tcW w:w="425" w:type="dxa"/>
          </w:tcPr>
          <w:p>
            <w:pPr>
              <w:pStyle w:val="27"/>
              <w:jc w:val="both"/>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X</w:t>
            </w:r>
          </w:p>
        </w:tc>
        <w:tc>
          <w:tcPr>
            <w:tcW w:w="567" w:type="dxa"/>
            <w:vMerge w:val="restart"/>
          </w:tcPr>
          <w:p>
            <w:pPr>
              <w:pStyle w:val="27"/>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sz w:val="24"/>
                <w:szCs w:val="24"/>
              </w:rPr>
            </w:pPr>
          </w:p>
        </w:tc>
        <w:tc>
          <w:tcPr>
            <w:tcW w:w="5245" w:type="dxa"/>
            <w:vAlign w:val="center"/>
          </w:tcPr>
          <w:p>
            <w:pPr>
              <w:pStyle w:val="20"/>
              <w:spacing w:line="242" w:lineRule="auto"/>
              <w:rPr>
                <w:rFonts w:ascii="仿宋_GB2312" w:eastAsia="仿宋_GB2312" w:cs="仿宋_GB2312"/>
                <w:bCs/>
                <w:color w:val="000000"/>
                <w:sz w:val="24"/>
                <w:szCs w:val="24"/>
              </w:rPr>
            </w:pPr>
            <w:r>
              <w:rPr>
                <w:rFonts w:ascii="仿宋_GB2312" w:eastAsia="仿宋_GB2312" w:cs="仿宋_GB2312"/>
                <w:bCs/>
                <w:sz w:val="24"/>
                <w:szCs w:val="24"/>
                <w:lang w:val="en-US" w:bidi="ar-SA"/>
              </w:rPr>
              <w:t>4</w:t>
            </w: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3</w:t>
            </w: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2</w:t>
            </w:r>
            <w:r>
              <w:rPr>
                <w:rFonts w:hint="eastAsia" w:ascii="仿宋_GB2312" w:eastAsia="仿宋_GB2312" w:cs="仿宋_GB2312"/>
                <w:bCs/>
                <w:sz w:val="24"/>
                <w:szCs w:val="24"/>
                <w:lang w:val="en-US" w:bidi="ar-SA"/>
              </w:rPr>
              <w:t>能根据工作任务要求，使用C</w:t>
            </w:r>
            <w:r>
              <w:rPr>
                <w:rFonts w:ascii="仿宋_GB2312" w:eastAsia="仿宋_GB2312" w:cs="仿宋_GB2312"/>
                <w:bCs/>
                <w:sz w:val="24"/>
                <w:szCs w:val="24"/>
                <w:lang w:val="en-US" w:bidi="ar-SA"/>
              </w:rPr>
              <w:t>AD/CAM</w:t>
            </w:r>
            <w:r>
              <w:rPr>
                <w:rFonts w:hint="eastAsia" w:ascii="仿宋_GB2312" w:eastAsia="仿宋_GB2312" w:cs="仿宋_GB2312"/>
                <w:bCs/>
                <w:sz w:val="24"/>
                <w:szCs w:val="24"/>
                <w:lang w:val="en-US" w:bidi="ar-SA"/>
              </w:rPr>
              <w:t>软件，建立三维模型的产品设计与仿真。</w:t>
            </w:r>
          </w:p>
        </w:tc>
        <w:tc>
          <w:tcPr>
            <w:tcW w:w="425" w:type="dxa"/>
          </w:tcPr>
          <w:p>
            <w:pPr>
              <w:pStyle w:val="27"/>
              <w:jc w:val="left"/>
              <w:rPr>
                <w:rFonts w:ascii="仿宋_GB2312" w:hAnsi="宋体" w:eastAsia="仿宋_GB2312" w:cs="仿宋_GB2312"/>
                <w:bCs/>
                <w:kern w:val="2"/>
                <w:sz w:val="24"/>
                <w:szCs w:val="24"/>
              </w:rPr>
            </w:pPr>
            <w:r>
              <w:rPr>
                <w:rFonts w:hint="eastAsia"/>
              </w:rPr>
              <w:t>√</w:t>
            </w:r>
          </w:p>
        </w:tc>
        <w:tc>
          <w:tcPr>
            <w:tcW w:w="567" w:type="dxa"/>
            <w:vMerge w:val="continue"/>
          </w:tcPr>
          <w:p>
            <w:pPr>
              <w:pStyle w:val="27"/>
              <w:jc w:val="both"/>
              <w:rPr>
                <w:rFonts w:ascii="仿宋_GB2312" w:hAnsi="宋体" w:eastAsia="仿宋_GB2312" w:cs="仿宋_GB2312"/>
                <w:bCs/>
                <w:color w:val="000000"/>
                <w:sz w:val="24"/>
                <w:szCs w:val="24"/>
              </w:rPr>
            </w:pPr>
          </w:p>
        </w:tc>
        <w:tc>
          <w:tcPr>
            <w:tcW w:w="425" w:type="dxa"/>
          </w:tcPr>
          <w:p>
            <w:pPr>
              <w:pStyle w:val="27"/>
              <w:jc w:val="left"/>
              <w:rPr>
                <w:rFonts w:ascii="仿宋_GB2312" w:hAnsi="宋体" w:eastAsia="仿宋_GB2312" w:cs="仿宋_GB2312"/>
                <w:bCs/>
                <w:sz w:val="24"/>
                <w:szCs w:val="24"/>
              </w:rPr>
            </w:pPr>
            <w:r>
              <w:rPr>
                <w:rFonts w:hint="eastAsia" w:ascii="仿宋_GB2312" w:hAnsi="宋体" w:eastAsia="仿宋_GB2312" w:cs="仿宋_GB2312"/>
                <w:bCs/>
                <w:sz w:val="24"/>
                <w:szCs w:val="24"/>
              </w:rPr>
              <w:t>X</w:t>
            </w:r>
          </w:p>
        </w:tc>
        <w:tc>
          <w:tcPr>
            <w:tcW w:w="567" w:type="dxa"/>
            <w:vMerge w:val="continue"/>
          </w:tcPr>
          <w:p>
            <w:pPr>
              <w:pStyle w:val="27"/>
              <w:jc w:val="both"/>
              <w:rPr>
                <w:rFonts w:ascii="仿宋_GB2312" w:hAnsi="宋体" w:eastAsia="仿宋_GB2312" w:cs="仿宋_GB2312"/>
                <w:bCs/>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sz w:val="24"/>
                <w:szCs w:val="24"/>
              </w:rPr>
            </w:pPr>
          </w:p>
        </w:tc>
        <w:tc>
          <w:tcPr>
            <w:tcW w:w="5245" w:type="dxa"/>
            <w:vAlign w:val="center"/>
          </w:tcPr>
          <w:p>
            <w:pPr>
              <w:pStyle w:val="20"/>
              <w:spacing w:line="242" w:lineRule="auto"/>
              <w:rPr>
                <w:rFonts w:ascii="仿宋_GB2312" w:eastAsia="仿宋_GB2312" w:cs="仿宋_GB2312"/>
                <w:bCs/>
                <w:color w:val="000000"/>
                <w:sz w:val="24"/>
                <w:szCs w:val="24"/>
              </w:rPr>
            </w:pPr>
            <w:r>
              <w:rPr>
                <w:rFonts w:ascii="仿宋_GB2312" w:eastAsia="仿宋_GB2312" w:cs="仿宋_GB2312"/>
                <w:bCs/>
                <w:sz w:val="24"/>
                <w:szCs w:val="24"/>
                <w:lang w:val="en-US" w:bidi="ar-SA"/>
              </w:rPr>
              <w:t>4</w:t>
            </w:r>
            <w:r>
              <w:rPr>
                <w:rFonts w:hint="eastAsia" w:ascii="仿宋_GB2312" w:eastAsia="仿宋_GB2312" w:cs="仿宋_GB2312"/>
                <w:bCs/>
                <w:sz w:val="24"/>
                <w:szCs w:val="24"/>
                <w:lang w:val="en-US" w:bidi="ar-SA"/>
              </w:rPr>
              <w:t>.</w:t>
            </w:r>
            <w:r>
              <w:rPr>
                <w:rFonts w:ascii="仿宋_GB2312" w:eastAsia="仿宋_GB2312" w:cs="仿宋_GB2312"/>
                <w:bCs/>
                <w:sz w:val="24"/>
                <w:szCs w:val="24"/>
                <w:lang w:val="en-US" w:bidi="ar-SA"/>
              </w:rPr>
              <w:t>3.3</w:t>
            </w:r>
            <w:r>
              <w:rPr>
                <w:rFonts w:hint="eastAsia" w:ascii="仿宋_GB2312" w:eastAsia="仿宋_GB2312" w:cs="仿宋_GB2312"/>
                <w:bCs/>
                <w:sz w:val="24"/>
                <w:szCs w:val="24"/>
                <w:lang w:val="en-US" w:bidi="ar-SA"/>
              </w:rPr>
              <w:t>能根据工作任务要求，使用C</w:t>
            </w:r>
            <w:r>
              <w:rPr>
                <w:rFonts w:ascii="仿宋_GB2312" w:eastAsia="仿宋_GB2312" w:cs="仿宋_GB2312"/>
                <w:bCs/>
                <w:sz w:val="24"/>
                <w:szCs w:val="24"/>
                <w:lang w:val="en-US" w:bidi="ar-SA"/>
              </w:rPr>
              <w:t>AD/CAM</w:t>
            </w:r>
            <w:r>
              <w:rPr>
                <w:rFonts w:hint="eastAsia" w:ascii="仿宋_GB2312" w:eastAsia="仿宋_GB2312" w:cs="仿宋_GB2312"/>
                <w:bCs/>
                <w:sz w:val="24"/>
                <w:szCs w:val="24"/>
                <w:lang w:val="en-US" w:bidi="ar-SA"/>
              </w:rPr>
              <w:t>软件，建立关键制造工艺的数值模拟以及加工、装配的可视化仿真。</w:t>
            </w:r>
          </w:p>
        </w:tc>
        <w:tc>
          <w:tcPr>
            <w:tcW w:w="425" w:type="dxa"/>
          </w:tcPr>
          <w:p>
            <w:pPr>
              <w:pStyle w:val="27"/>
              <w:jc w:val="both"/>
              <w:rPr>
                <w:rFonts w:ascii="仿宋_GB2312" w:hAnsi="宋体" w:eastAsia="仿宋_GB2312" w:cs="仿宋_GB2312"/>
                <w:bCs/>
                <w:color w:val="000000"/>
                <w:sz w:val="24"/>
                <w:szCs w:val="24"/>
              </w:rPr>
            </w:pPr>
            <w:r>
              <w:rPr>
                <w:rFonts w:hint="eastAsia"/>
              </w:rPr>
              <w:t>√</w:t>
            </w:r>
          </w:p>
        </w:tc>
        <w:tc>
          <w:tcPr>
            <w:tcW w:w="567" w:type="dxa"/>
            <w:vMerge w:val="continue"/>
          </w:tcPr>
          <w:p>
            <w:pPr>
              <w:pStyle w:val="27"/>
              <w:jc w:val="both"/>
              <w:rPr>
                <w:rFonts w:ascii="仿宋_GB2312" w:hAnsi="宋体" w:eastAsia="仿宋_GB2312" w:cs="仿宋_GB2312"/>
                <w:bCs/>
                <w:color w:val="000000"/>
                <w:sz w:val="24"/>
                <w:szCs w:val="24"/>
              </w:rPr>
            </w:pPr>
          </w:p>
        </w:tc>
        <w:tc>
          <w:tcPr>
            <w:tcW w:w="425" w:type="dxa"/>
          </w:tcPr>
          <w:p>
            <w:pPr>
              <w:pStyle w:val="27"/>
              <w:jc w:val="both"/>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X</w:t>
            </w:r>
          </w:p>
        </w:tc>
        <w:tc>
          <w:tcPr>
            <w:tcW w:w="567" w:type="dxa"/>
            <w:vMerge w:val="continue"/>
          </w:tcPr>
          <w:p>
            <w:pPr>
              <w:pStyle w:val="27"/>
              <w:jc w:val="both"/>
              <w:rPr>
                <w:rFonts w:ascii="仿宋_GB2312" w:hAnsi="宋体" w:eastAsia="仿宋_GB2312" w:cs="仿宋_GB2312"/>
                <w:bCs/>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8" w:hRule="atLeast"/>
        </w:trPr>
        <w:tc>
          <w:tcPr>
            <w:tcW w:w="846" w:type="dxa"/>
            <w:vMerge w:val="continue"/>
            <w:vAlign w:val="center"/>
          </w:tcPr>
          <w:p>
            <w:pPr>
              <w:pStyle w:val="27"/>
              <w:jc w:val="left"/>
              <w:rPr>
                <w:rFonts w:ascii="仿宋_GB2312" w:hAnsi="宋体" w:eastAsia="仿宋_GB2312" w:cs="仿宋_GB2312"/>
                <w:bCs/>
                <w:color w:val="000000"/>
                <w:kern w:val="2"/>
                <w:sz w:val="24"/>
                <w:szCs w:val="24"/>
              </w:rPr>
            </w:pPr>
          </w:p>
        </w:tc>
        <w:tc>
          <w:tcPr>
            <w:tcW w:w="1701" w:type="dxa"/>
            <w:vMerge w:val="continue"/>
            <w:vAlign w:val="center"/>
          </w:tcPr>
          <w:p>
            <w:pPr>
              <w:pStyle w:val="27"/>
              <w:jc w:val="left"/>
              <w:rPr>
                <w:rFonts w:ascii="仿宋_GB2312" w:hAnsi="宋体" w:eastAsia="仿宋_GB2312" w:cs="仿宋_GB2312"/>
                <w:bCs/>
                <w:color w:val="000000"/>
                <w:sz w:val="24"/>
                <w:szCs w:val="24"/>
              </w:rPr>
            </w:pPr>
          </w:p>
        </w:tc>
        <w:tc>
          <w:tcPr>
            <w:tcW w:w="5245" w:type="dxa"/>
            <w:vAlign w:val="center"/>
          </w:tcPr>
          <w:p>
            <w:pPr>
              <w:pStyle w:val="27"/>
              <w:jc w:val="both"/>
              <w:rPr>
                <w:rFonts w:ascii="仿宋_GB2312" w:hAnsi="宋体" w:eastAsia="仿宋_GB2312" w:cs="仿宋_GB2312"/>
                <w:bCs/>
                <w:color w:val="000000"/>
                <w:sz w:val="24"/>
                <w:szCs w:val="24"/>
              </w:rPr>
            </w:pPr>
            <w:r>
              <w:rPr>
                <w:rFonts w:ascii="仿宋_GB2312" w:hAnsi="宋体" w:eastAsia="仿宋_GB2312" w:cs="仿宋_GB2312"/>
                <w:bCs/>
                <w:sz w:val="24"/>
                <w:szCs w:val="24"/>
              </w:rPr>
              <w:t>4</w:t>
            </w:r>
            <w:r>
              <w:rPr>
                <w:rFonts w:hint="eastAsia" w:ascii="仿宋_GB2312" w:hAnsi="宋体" w:eastAsia="仿宋_GB2312" w:cs="仿宋_GB2312"/>
                <w:bCs/>
                <w:sz w:val="24"/>
                <w:szCs w:val="24"/>
              </w:rPr>
              <w:t>.</w:t>
            </w:r>
            <w:r>
              <w:rPr>
                <w:rFonts w:ascii="仿宋_GB2312" w:hAnsi="宋体" w:eastAsia="仿宋_GB2312" w:cs="仿宋_GB2312"/>
                <w:bCs/>
                <w:sz w:val="24"/>
                <w:szCs w:val="24"/>
              </w:rPr>
              <w:t>3</w:t>
            </w:r>
            <w:r>
              <w:rPr>
                <w:rFonts w:hint="eastAsia" w:ascii="仿宋_GB2312" w:hAnsi="宋体" w:eastAsia="仿宋_GB2312" w:cs="仿宋_GB2312"/>
                <w:bCs/>
                <w:sz w:val="24"/>
                <w:szCs w:val="24"/>
              </w:rPr>
              <w:t>.</w:t>
            </w:r>
            <w:r>
              <w:rPr>
                <w:rFonts w:ascii="仿宋_GB2312" w:hAnsi="宋体" w:eastAsia="仿宋_GB2312" w:cs="仿宋_GB2312"/>
                <w:bCs/>
                <w:sz w:val="24"/>
                <w:szCs w:val="24"/>
              </w:rPr>
              <w:t>4</w:t>
            </w:r>
            <w:r>
              <w:rPr>
                <w:rFonts w:hint="eastAsia" w:ascii="仿宋_GB2312" w:hAnsi="宋体" w:eastAsia="仿宋_GB2312" w:cs="仿宋_GB2312"/>
                <w:bCs/>
                <w:sz w:val="24"/>
                <w:szCs w:val="24"/>
              </w:rPr>
              <w:t>能根据工作任务要求，使用工业机器人虚拟仿真软件，完成工业机器人与数控机床加工的离线编程。</w:t>
            </w:r>
          </w:p>
        </w:tc>
        <w:tc>
          <w:tcPr>
            <w:tcW w:w="425" w:type="dxa"/>
          </w:tcPr>
          <w:p>
            <w:pPr>
              <w:pStyle w:val="27"/>
              <w:jc w:val="both"/>
              <w:rPr>
                <w:rFonts w:ascii="仿宋_GB2312" w:hAnsi="宋体" w:eastAsia="仿宋_GB2312" w:cs="仿宋_GB2312"/>
                <w:bCs/>
                <w:color w:val="000000"/>
                <w:sz w:val="24"/>
                <w:szCs w:val="24"/>
              </w:rPr>
            </w:pPr>
            <w:r>
              <w:rPr>
                <w:rFonts w:hint="eastAsia"/>
              </w:rPr>
              <w:t>√</w:t>
            </w:r>
          </w:p>
        </w:tc>
        <w:tc>
          <w:tcPr>
            <w:tcW w:w="567" w:type="dxa"/>
            <w:vMerge w:val="continue"/>
          </w:tcPr>
          <w:p>
            <w:pPr>
              <w:pStyle w:val="27"/>
              <w:jc w:val="both"/>
              <w:rPr>
                <w:rFonts w:ascii="仿宋_GB2312" w:hAnsi="宋体" w:eastAsia="仿宋_GB2312" w:cs="仿宋_GB2312"/>
                <w:bCs/>
                <w:color w:val="000000"/>
                <w:sz w:val="24"/>
                <w:szCs w:val="24"/>
              </w:rPr>
            </w:pPr>
          </w:p>
        </w:tc>
        <w:tc>
          <w:tcPr>
            <w:tcW w:w="425" w:type="dxa"/>
          </w:tcPr>
          <w:p>
            <w:pPr>
              <w:pStyle w:val="27"/>
              <w:jc w:val="both"/>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X</w:t>
            </w:r>
          </w:p>
        </w:tc>
        <w:tc>
          <w:tcPr>
            <w:tcW w:w="567" w:type="dxa"/>
            <w:vMerge w:val="continue"/>
          </w:tcPr>
          <w:p>
            <w:pPr>
              <w:pStyle w:val="27"/>
              <w:jc w:val="both"/>
              <w:rPr>
                <w:rFonts w:ascii="仿宋_GB2312" w:hAnsi="宋体" w:eastAsia="仿宋_GB2312" w:cs="仿宋_GB2312"/>
                <w:bCs/>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7792" w:type="dxa"/>
            <w:gridSpan w:val="3"/>
            <w:vAlign w:val="center"/>
          </w:tcPr>
          <w:p>
            <w:pPr>
              <w:pStyle w:val="27"/>
              <w:rPr>
                <w:rFonts w:ascii="仿宋_GB2312" w:hAnsi="宋体" w:eastAsia="仿宋_GB2312" w:cs="仿宋_GB2312"/>
                <w:bCs/>
                <w:color w:val="000000"/>
                <w:sz w:val="24"/>
                <w:szCs w:val="24"/>
              </w:rPr>
            </w:pPr>
            <w:r>
              <w:rPr>
                <w:rFonts w:hint="eastAsia" w:ascii="仿宋_GB2312" w:hAnsi="宋体" w:eastAsia="仿宋_GB2312" w:cs="仿宋_GB2312"/>
                <w:bCs/>
                <w:color w:val="000000"/>
                <w:sz w:val="24"/>
                <w:szCs w:val="24"/>
              </w:rPr>
              <w:t>合计</w:t>
            </w:r>
          </w:p>
        </w:tc>
        <w:tc>
          <w:tcPr>
            <w:tcW w:w="425" w:type="dxa"/>
          </w:tcPr>
          <w:p>
            <w:pPr>
              <w:pStyle w:val="27"/>
              <w:jc w:val="both"/>
            </w:pPr>
          </w:p>
        </w:tc>
        <w:tc>
          <w:tcPr>
            <w:tcW w:w="567" w:type="dxa"/>
          </w:tcPr>
          <w:p>
            <w:pPr>
              <w:pStyle w:val="27"/>
              <w:jc w:val="both"/>
            </w:pPr>
            <w:r>
              <w:fldChar w:fldCharType="begin"/>
            </w:r>
            <w:r>
              <w:rPr>
                <w:rFonts w:hint="eastAsia"/>
              </w:rPr>
              <w:instrText xml:space="preserve">=SUM(ABOVE)</w:instrText>
            </w:r>
            <w:r>
              <w:fldChar w:fldCharType="separate"/>
            </w:r>
            <w:r>
              <w:t>100</w:t>
            </w:r>
            <w:r>
              <w:fldChar w:fldCharType="end"/>
            </w:r>
          </w:p>
        </w:tc>
        <w:tc>
          <w:tcPr>
            <w:tcW w:w="425" w:type="dxa"/>
          </w:tcPr>
          <w:p>
            <w:pPr>
              <w:pStyle w:val="27"/>
              <w:jc w:val="both"/>
            </w:pPr>
          </w:p>
        </w:tc>
        <w:tc>
          <w:tcPr>
            <w:tcW w:w="567" w:type="dxa"/>
          </w:tcPr>
          <w:p>
            <w:pPr>
              <w:pStyle w:val="27"/>
              <w:jc w:val="both"/>
            </w:pPr>
            <w:r>
              <w:fldChar w:fldCharType="begin"/>
            </w:r>
            <w:r>
              <w:rPr>
                <w:rFonts w:hint="eastAsia"/>
              </w:rPr>
              <w:instrText xml:space="preserve">=SUM(ABOVE)</w:instrText>
            </w:r>
            <w:r>
              <w:fldChar w:fldCharType="separate"/>
            </w:r>
            <w:r>
              <w:t>100</w:t>
            </w:r>
            <w:r>
              <w:fldChar w:fldCharType="end"/>
            </w:r>
          </w:p>
        </w:tc>
      </w:tr>
    </w:tbl>
    <w:p>
      <w:pPr>
        <w:tabs>
          <w:tab w:val="left" w:pos="789"/>
        </w:tabs>
        <w:spacing w:before="159"/>
        <w:ind w:right="6"/>
        <w:jc w:val="center"/>
        <w:rPr>
          <w:rFonts w:asciiTheme="minorEastAsia" w:hAnsiTheme="minorEastAsia" w:eastAsiaTheme="minorEastAsia"/>
          <w:sz w:val="21"/>
          <w:szCs w:val="21"/>
        </w:rPr>
      </w:pPr>
    </w:p>
    <w:p>
      <w:pPr>
        <w:tabs>
          <w:tab w:val="left" w:pos="789"/>
        </w:tabs>
        <w:spacing w:before="159"/>
        <w:ind w:right="6"/>
        <w:jc w:val="center"/>
        <w:rPr>
          <w:rFonts w:asciiTheme="minorEastAsia" w:hAnsiTheme="minorEastAsia" w:eastAsiaTheme="minorEastAsia"/>
          <w:sz w:val="21"/>
          <w:szCs w:val="21"/>
        </w:rPr>
      </w:pPr>
    </w:p>
    <w:p>
      <w:pPr>
        <w:tabs>
          <w:tab w:val="left" w:pos="789"/>
        </w:tabs>
        <w:spacing w:before="159"/>
        <w:ind w:right="6"/>
        <w:jc w:val="center"/>
        <w:rPr>
          <w:rFonts w:asciiTheme="minorEastAsia" w:hAnsiTheme="minorEastAsia" w:eastAsiaTheme="minorEastAsia"/>
          <w:sz w:val="21"/>
          <w:szCs w:val="21"/>
        </w:rPr>
      </w:pPr>
    </w:p>
    <w:p>
      <w:pPr>
        <w:pStyle w:val="6"/>
        <w:spacing w:before="5"/>
        <w:rPr>
          <w:sz w:val="5"/>
        </w:rPr>
      </w:pPr>
      <w:r>
        <w:rPr>
          <w:rFonts w:hint="eastAsia"/>
          <w:sz w:val="5"/>
        </w:rPr>
        <w:t>.</w:t>
      </w:r>
    </w:p>
    <w:p>
      <w:pPr>
        <w:spacing w:line="360" w:lineRule="auto"/>
        <w:ind w:firstLine="480"/>
        <w:rPr>
          <w:rFonts w:asciiTheme="minorEastAsia" w:hAnsiTheme="minorEastAsia" w:eastAsiaTheme="minorEastAsia"/>
          <w:b/>
          <w:color w:val="000000" w:themeColor="text1"/>
          <w:sz w:val="24"/>
          <w:szCs w:val="24"/>
        </w:rPr>
      </w:pPr>
      <w:r>
        <w:rPr>
          <w:rFonts w:hint="eastAsia" w:asciiTheme="minorEastAsia" w:hAnsiTheme="minorEastAsia" w:eastAsiaTheme="minorEastAsia"/>
          <w:b/>
          <w:color w:val="000000" w:themeColor="text1"/>
          <w:sz w:val="24"/>
          <w:szCs w:val="24"/>
        </w:rPr>
        <w:t>2</w:t>
      </w:r>
      <w:r>
        <w:rPr>
          <w:rFonts w:asciiTheme="minorEastAsia" w:hAnsiTheme="minorEastAsia" w:eastAsiaTheme="minorEastAsia"/>
          <w:b/>
          <w:color w:val="000000" w:themeColor="text1"/>
          <w:sz w:val="24"/>
          <w:szCs w:val="24"/>
        </w:rPr>
        <w:t>.</w:t>
      </w:r>
      <w:r>
        <w:rPr>
          <w:rFonts w:hint="eastAsia" w:asciiTheme="minorEastAsia" w:hAnsiTheme="minorEastAsia" w:eastAsiaTheme="minorEastAsia"/>
          <w:b/>
          <w:color w:val="000000" w:themeColor="text1"/>
          <w:sz w:val="24"/>
          <w:szCs w:val="24"/>
        </w:rPr>
        <w:t>理论知识考试方案</w:t>
      </w:r>
    </w:p>
    <w:p>
      <w:pPr>
        <w:spacing w:line="360" w:lineRule="auto"/>
        <w:ind w:firstLine="480"/>
        <w:rPr>
          <w:rFonts w:asciiTheme="minorEastAsia" w:hAnsiTheme="minorEastAsia" w:eastAsiaTheme="minorEastAsia"/>
          <w:b/>
          <w:color w:val="000000" w:themeColor="text1"/>
          <w:sz w:val="24"/>
          <w:szCs w:val="24"/>
        </w:rPr>
      </w:pPr>
      <w:r>
        <w:rPr>
          <w:rFonts w:hint="eastAsia" w:asciiTheme="minorEastAsia" w:hAnsiTheme="minorEastAsia" w:eastAsiaTheme="minorEastAsia"/>
          <w:b/>
          <w:color w:val="000000" w:themeColor="text1"/>
          <w:sz w:val="24"/>
          <w:szCs w:val="24"/>
        </w:rPr>
        <w:t>（1）组卷</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本大纲规定了理论知识考试的题型、题量、分值和配分等参数，理论知识试卷从题库</w:t>
      </w:r>
      <w:r>
        <w:rPr>
          <w:rFonts w:asciiTheme="minorEastAsia" w:hAnsiTheme="minorEastAsia" w:eastAsiaTheme="minorEastAsia"/>
          <w:spacing w:val="-7"/>
        </w:rPr>
        <w:t>中选题</w:t>
      </w:r>
      <w:r>
        <w:rPr>
          <w:rFonts w:hint="eastAsia" w:asciiTheme="minorEastAsia" w:hAnsiTheme="minorEastAsia" w:eastAsiaTheme="minorEastAsia"/>
          <w:spacing w:val="-7"/>
        </w:rPr>
        <w:t>组卷</w:t>
      </w:r>
      <w:r>
        <w:rPr>
          <w:rFonts w:asciiTheme="minorEastAsia" w:hAnsiTheme="minorEastAsia" w:eastAsiaTheme="minorEastAsia"/>
          <w:spacing w:val="-7"/>
        </w:rPr>
        <w:t>，</w:t>
      </w:r>
      <w:r>
        <w:rPr>
          <w:rFonts w:hint="eastAsia" w:asciiTheme="minorEastAsia" w:hAnsiTheme="minorEastAsia" w:eastAsiaTheme="minorEastAsia"/>
          <w:spacing w:val="-7"/>
        </w:rPr>
        <w:t>题型</w:t>
      </w:r>
      <w:r>
        <w:rPr>
          <w:rFonts w:asciiTheme="minorEastAsia" w:hAnsiTheme="minorEastAsia" w:eastAsiaTheme="minorEastAsia"/>
          <w:spacing w:val="-7"/>
        </w:rPr>
        <w:t>包括：</w:t>
      </w:r>
      <w:r>
        <w:rPr>
          <w:rFonts w:hint="eastAsia" w:asciiTheme="minorEastAsia" w:hAnsiTheme="minorEastAsia" w:eastAsiaTheme="minorEastAsia"/>
          <w:spacing w:val="-7"/>
        </w:rPr>
        <w:t>单选题</w:t>
      </w:r>
      <w:r>
        <w:rPr>
          <w:rFonts w:asciiTheme="minorEastAsia" w:hAnsiTheme="minorEastAsia" w:eastAsiaTheme="minorEastAsia"/>
          <w:spacing w:val="-7"/>
        </w:rPr>
        <w:t>、</w:t>
      </w:r>
      <w:r>
        <w:rPr>
          <w:rFonts w:hint="eastAsia" w:asciiTheme="minorEastAsia" w:hAnsiTheme="minorEastAsia" w:eastAsiaTheme="minorEastAsia"/>
          <w:spacing w:val="-7"/>
        </w:rPr>
        <w:t>多选题和</w:t>
      </w:r>
      <w:r>
        <w:rPr>
          <w:rFonts w:asciiTheme="minorEastAsia" w:hAnsiTheme="minorEastAsia" w:eastAsiaTheme="minorEastAsia"/>
          <w:spacing w:val="-7"/>
        </w:rPr>
        <w:t>判断题。</w:t>
      </w:r>
    </w:p>
    <w:p>
      <w:pPr>
        <w:spacing w:line="360" w:lineRule="auto"/>
        <w:ind w:firstLine="480"/>
        <w:rPr>
          <w:rFonts w:cs="Times New Roman" w:asciiTheme="minorEastAsia" w:hAnsiTheme="minorEastAsia" w:eastAsiaTheme="minorEastAsia"/>
          <w:b/>
          <w:color w:val="000000" w:themeColor="text1"/>
          <w:sz w:val="24"/>
          <w:szCs w:val="24"/>
        </w:rPr>
      </w:pPr>
      <w:r>
        <w:rPr>
          <w:rFonts w:hint="eastAsia" w:cs="Times New Roman" w:asciiTheme="minorEastAsia" w:hAnsiTheme="minorEastAsia" w:eastAsiaTheme="minorEastAsia"/>
          <w:b/>
          <w:color w:val="000000" w:themeColor="text1"/>
          <w:sz w:val="24"/>
          <w:szCs w:val="24"/>
        </w:rPr>
        <w:t>（2）考试方式</w:t>
      </w:r>
    </w:p>
    <w:p>
      <w:pPr>
        <w:pStyle w:val="6"/>
        <w:spacing w:line="302" w:lineRule="auto"/>
        <w:ind w:left="499" w:right="403" w:firstLine="482"/>
        <w:rPr>
          <w:rFonts w:asciiTheme="minorEastAsia" w:hAnsiTheme="minorEastAsia" w:eastAsiaTheme="minorEastAsia"/>
          <w:spacing w:val="-7"/>
        </w:rPr>
      </w:pPr>
      <w:bookmarkStart w:id="2" w:name="_Hlk33625411"/>
      <w:r>
        <w:rPr>
          <w:rFonts w:hint="eastAsia" w:asciiTheme="minorEastAsia" w:hAnsiTheme="minorEastAsia" w:eastAsiaTheme="minorEastAsia"/>
          <w:spacing w:val="-7"/>
        </w:rPr>
        <w:t>理论采用闭卷模式，计算机机考，从题库抽题组卷，自动评卷。</w:t>
      </w:r>
    </w:p>
    <w:bookmarkEnd w:id="2"/>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总配分为</w:t>
      </w:r>
      <w:r>
        <w:rPr>
          <w:rFonts w:asciiTheme="minorEastAsia" w:hAnsiTheme="minorEastAsia" w:eastAsiaTheme="minorEastAsia"/>
          <w:spacing w:val="-7"/>
        </w:rPr>
        <w:t>100</w:t>
      </w:r>
      <w:r>
        <w:rPr>
          <w:rFonts w:hint="eastAsia" w:asciiTheme="minorEastAsia" w:hAnsiTheme="minorEastAsia" w:eastAsiaTheme="minorEastAsia"/>
          <w:spacing w:val="-7"/>
        </w:rPr>
        <w:t>分，考核时间</w:t>
      </w:r>
      <w:r>
        <w:rPr>
          <w:rFonts w:asciiTheme="minorEastAsia" w:hAnsiTheme="minorEastAsia" w:eastAsiaTheme="minorEastAsia"/>
          <w:spacing w:val="-7"/>
        </w:rPr>
        <w:t>60</w:t>
      </w:r>
      <w:r>
        <w:rPr>
          <w:rFonts w:hint="eastAsia" w:asciiTheme="minorEastAsia" w:hAnsiTheme="minorEastAsia" w:eastAsiaTheme="minorEastAsia"/>
          <w:spacing w:val="-7"/>
        </w:rPr>
        <w:t>分钟。</w:t>
      </w:r>
    </w:p>
    <w:p>
      <w:pPr>
        <w:spacing w:line="360" w:lineRule="auto"/>
        <w:ind w:firstLine="480"/>
        <w:rPr>
          <w:rFonts w:cs="Times New Roman" w:asciiTheme="minorEastAsia" w:hAnsiTheme="minorEastAsia" w:eastAsiaTheme="minorEastAsia"/>
          <w:b/>
          <w:color w:val="000000" w:themeColor="text1"/>
          <w:sz w:val="24"/>
          <w:szCs w:val="24"/>
        </w:rPr>
      </w:pPr>
      <w:r>
        <w:rPr>
          <w:rFonts w:hint="eastAsia" w:cs="Times New Roman" w:asciiTheme="minorEastAsia" w:hAnsiTheme="minorEastAsia" w:eastAsiaTheme="minorEastAsia"/>
          <w:b/>
          <w:color w:val="000000" w:themeColor="text1"/>
          <w:sz w:val="24"/>
          <w:szCs w:val="24"/>
        </w:rPr>
        <w:t>（3）理论知识组卷方案</w:t>
      </w:r>
    </w:p>
    <w:p>
      <w:pPr>
        <w:pStyle w:val="5"/>
        <w:ind w:firstLine="480"/>
        <w:rPr>
          <w:rFonts w:cs="Times New Roman" w:asciiTheme="minorEastAsia" w:hAnsiTheme="minorEastAsia" w:eastAsiaTheme="minorEastAsia"/>
          <w:color w:val="000000" w:themeColor="text1"/>
          <w:sz w:val="24"/>
          <w:szCs w:val="24"/>
        </w:rPr>
      </w:pPr>
      <w:r>
        <w:rPr>
          <w:rFonts w:asciiTheme="minorEastAsia" w:hAnsiTheme="minorEastAsia" w:eastAsiaTheme="minorEastAsia"/>
          <w:sz w:val="24"/>
          <w:szCs w:val="24"/>
        </w:rPr>
        <w:t>表2</w:t>
      </w:r>
      <w:r>
        <w:rPr>
          <w:rFonts w:hint="eastAsia" w:cs="Times New Roman" w:asciiTheme="minorEastAsia" w:hAnsiTheme="minorEastAsia" w:eastAsiaTheme="minorEastAsia"/>
          <w:color w:val="000000" w:themeColor="text1"/>
          <w:sz w:val="24"/>
          <w:szCs w:val="24"/>
        </w:rPr>
        <w:t>理论知识组卷方案</w:t>
      </w:r>
    </w:p>
    <w:tbl>
      <w:tblPr>
        <w:tblStyle w:val="14"/>
        <w:tblW w:w="8055"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080"/>
        <w:gridCol w:w="1488"/>
        <w:gridCol w:w="1489"/>
        <w:gridCol w:w="1496"/>
        <w:gridCol w:w="1502"/>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80" w:type="dxa"/>
            <w:tcBorders>
              <w:top w:val="single" w:color="auto" w:sz="4" w:space="0"/>
              <w:left w:val="single" w:color="auto" w:sz="4" w:space="0"/>
              <w:bottom w:val="single" w:color="auto" w:sz="4" w:space="0"/>
              <w:tl2br w:val="single" w:color="auto" w:sz="4" w:space="0"/>
            </w:tcBorders>
            <w:vAlign w:val="center"/>
          </w:tcPr>
          <w:p>
            <w:pPr>
              <w:jc w:val="right"/>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题型</w:t>
            </w:r>
          </w:p>
          <w:p>
            <w:pPr>
              <w:jc w:val="right"/>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题量</w:t>
            </w:r>
          </w:p>
          <w:p>
            <w:pP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题型</w:t>
            </w:r>
          </w:p>
        </w:tc>
        <w:tc>
          <w:tcPr>
            <w:tcW w:w="1488" w:type="dxa"/>
            <w:tcBorders>
              <w:top w:val="single" w:color="auto" w:sz="4" w:space="0"/>
              <w:bottom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考试方式</w:t>
            </w:r>
          </w:p>
        </w:tc>
        <w:tc>
          <w:tcPr>
            <w:tcW w:w="1489" w:type="dxa"/>
            <w:tcBorders>
              <w:top w:val="single" w:color="auto" w:sz="4" w:space="0"/>
              <w:bottom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鉴定题量</w:t>
            </w:r>
          </w:p>
        </w:tc>
        <w:tc>
          <w:tcPr>
            <w:tcW w:w="1496" w:type="dxa"/>
            <w:tcBorders>
              <w:top w:val="single" w:color="auto" w:sz="4" w:space="0"/>
              <w:bottom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分值</w:t>
            </w:r>
          </w:p>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（分</w:t>
            </w:r>
            <w:r>
              <w:rPr>
                <w:rFonts w:cs="Times New Roman" w:asciiTheme="minorEastAsia" w:hAnsiTheme="minorEastAsia" w:eastAsiaTheme="minorEastAsia"/>
                <w:b/>
                <w:color w:val="000000" w:themeColor="text1"/>
                <w:sz w:val="21"/>
                <w:szCs w:val="21"/>
              </w:rPr>
              <w:t>/</w:t>
            </w:r>
            <w:r>
              <w:rPr>
                <w:rFonts w:hint="eastAsia" w:cs="Times New Roman" w:asciiTheme="minorEastAsia" w:hAnsiTheme="minorEastAsia" w:eastAsiaTheme="minorEastAsia"/>
                <w:b/>
                <w:color w:val="000000" w:themeColor="text1"/>
                <w:sz w:val="21"/>
                <w:szCs w:val="21"/>
              </w:rPr>
              <w:t>题）</w:t>
            </w:r>
          </w:p>
        </w:tc>
        <w:tc>
          <w:tcPr>
            <w:tcW w:w="1502" w:type="dxa"/>
            <w:tcBorders>
              <w:top w:val="single" w:color="auto" w:sz="4" w:space="0"/>
              <w:bottom w:val="single" w:color="auto" w:sz="4" w:space="0"/>
              <w:right w:val="single" w:color="auto" w:sz="4" w:space="0"/>
            </w:tcBorders>
            <w:vAlign w:val="center"/>
          </w:tcPr>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配分</w:t>
            </w:r>
          </w:p>
          <w:p>
            <w:pPr>
              <w:jc w:val="center"/>
              <w:rPr>
                <w:rFonts w:cs="Times New Roman" w:asciiTheme="minorEastAsia" w:hAnsiTheme="minorEastAsia" w:eastAsiaTheme="minorEastAsia"/>
                <w:b/>
                <w:color w:val="000000" w:themeColor="text1"/>
                <w:sz w:val="21"/>
                <w:szCs w:val="21"/>
              </w:rPr>
            </w:pPr>
            <w:r>
              <w:rPr>
                <w:rFonts w:hint="eastAsia" w:cs="Times New Roman" w:asciiTheme="minorEastAsia" w:hAnsiTheme="minorEastAsia" w:eastAsiaTheme="minorEastAsia"/>
                <w:b/>
                <w:color w:val="000000" w:themeColor="text1"/>
                <w:sz w:val="21"/>
                <w:szCs w:val="21"/>
              </w:rPr>
              <w:t>（分）</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hint="eastAsia" w:cs="Times New Roman" w:asciiTheme="minorEastAsia" w:hAnsiTheme="minorEastAsia" w:eastAsiaTheme="minorEastAsia"/>
                <w:color w:val="000000" w:themeColor="text1"/>
                <w:sz w:val="21"/>
                <w:szCs w:val="21"/>
              </w:rPr>
              <w:t>判断题</w:t>
            </w:r>
          </w:p>
        </w:tc>
        <w:tc>
          <w:tcPr>
            <w:tcW w:w="1488" w:type="dxa"/>
            <w:vMerge w:val="restart"/>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hint="eastAsia" w:cs="Times New Roman" w:asciiTheme="minorEastAsia" w:hAnsiTheme="minorEastAsia" w:eastAsiaTheme="minorEastAsia"/>
                <w:color w:val="000000" w:themeColor="text1"/>
                <w:sz w:val="21"/>
                <w:szCs w:val="21"/>
              </w:rPr>
              <w:t>闭卷</w:t>
            </w:r>
          </w:p>
        </w:tc>
        <w:tc>
          <w:tcPr>
            <w:tcW w:w="1489" w:type="dxa"/>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cs="Times New Roman" w:asciiTheme="minorEastAsia" w:hAnsiTheme="minorEastAsia" w:eastAsiaTheme="minorEastAsia"/>
                <w:color w:val="000000" w:themeColor="text1"/>
                <w:sz w:val="21"/>
                <w:szCs w:val="21"/>
              </w:rPr>
              <w:t>2</w:t>
            </w:r>
            <w:r>
              <w:rPr>
                <w:rFonts w:hint="eastAsia" w:cs="Times New Roman" w:asciiTheme="minorEastAsia" w:hAnsiTheme="minorEastAsia" w:eastAsiaTheme="minorEastAsia"/>
                <w:color w:val="000000" w:themeColor="text1"/>
                <w:sz w:val="21"/>
                <w:szCs w:val="21"/>
              </w:rPr>
              <w:t>0</w:t>
            </w:r>
          </w:p>
        </w:tc>
        <w:tc>
          <w:tcPr>
            <w:tcW w:w="1496" w:type="dxa"/>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cs="Times New Roman" w:asciiTheme="minorEastAsia" w:hAnsiTheme="minorEastAsia" w:eastAsiaTheme="minorEastAsia"/>
                <w:color w:val="000000" w:themeColor="text1"/>
                <w:sz w:val="21"/>
                <w:szCs w:val="21"/>
              </w:rPr>
              <w:t>0.5</w:t>
            </w:r>
          </w:p>
        </w:tc>
        <w:tc>
          <w:tcPr>
            <w:tcW w:w="1502" w:type="dxa"/>
            <w:tcBorders>
              <w:top w:val="single" w:color="auto" w:sz="4" w:space="0"/>
              <w:bottom w:val="single" w:color="auto" w:sz="4" w:space="0"/>
              <w:right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cs="Times New Roman" w:asciiTheme="minorEastAsia" w:hAnsiTheme="minorEastAsia" w:eastAsiaTheme="minorEastAsia"/>
                <w:color w:val="000000" w:themeColor="text1"/>
                <w:sz w:val="21"/>
                <w:szCs w:val="21"/>
              </w:rPr>
              <w:t>10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hint="eastAsia" w:cs="Times New Roman" w:asciiTheme="minorEastAsia" w:hAnsiTheme="minorEastAsia" w:eastAsiaTheme="minorEastAsia"/>
                <w:color w:val="000000" w:themeColor="text1"/>
                <w:sz w:val="21"/>
                <w:szCs w:val="21"/>
              </w:rPr>
              <w:t>单选题</w:t>
            </w:r>
          </w:p>
        </w:tc>
        <w:tc>
          <w:tcPr>
            <w:tcW w:w="1488" w:type="dxa"/>
            <w:vMerge w:val="continue"/>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p>
        </w:tc>
        <w:tc>
          <w:tcPr>
            <w:tcW w:w="1489" w:type="dxa"/>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cs="Times New Roman" w:asciiTheme="minorEastAsia" w:hAnsiTheme="minorEastAsia" w:eastAsiaTheme="minorEastAsia"/>
                <w:color w:val="000000" w:themeColor="text1"/>
                <w:sz w:val="21"/>
                <w:szCs w:val="21"/>
              </w:rPr>
              <w:t>7</w:t>
            </w:r>
            <w:r>
              <w:rPr>
                <w:rFonts w:hint="eastAsia" w:cs="Times New Roman" w:asciiTheme="minorEastAsia" w:hAnsiTheme="minorEastAsia" w:eastAsiaTheme="minorEastAsia"/>
                <w:color w:val="000000" w:themeColor="text1"/>
                <w:sz w:val="21"/>
                <w:szCs w:val="21"/>
              </w:rPr>
              <w:t>0</w:t>
            </w:r>
          </w:p>
        </w:tc>
        <w:tc>
          <w:tcPr>
            <w:tcW w:w="1496" w:type="dxa"/>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cs="Times New Roman" w:asciiTheme="minorEastAsia" w:hAnsiTheme="minorEastAsia" w:eastAsiaTheme="minorEastAsia"/>
                <w:color w:val="000000" w:themeColor="text1"/>
                <w:sz w:val="21"/>
                <w:szCs w:val="21"/>
              </w:rPr>
              <w:t>1</w:t>
            </w:r>
          </w:p>
        </w:tc>
        <w:tc>
          <w:tcPr>
            <w:tcW w:w="1502" w:type="dxa"/>
            <w:tcBorders>
              <w:top w:val="single" w:color="auto" w:sz="4" w:space="0"/>
              <w:bottom w:val="single" w:color="auto" w:sz="4" w:space="0"/>
              <w:right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cs="Times New Roman" w:asciiTheme="minorEastAsia" w:hAnsiTheme="minorEastAsia" w:eastAsiaTheme="minorEastAsia"/>
                <w:color w:val="000000" w:themeColor="text1"/>
                <w:sz w:val="21"/>
                <w:szCs w:val="21"/>
              </w:rPr>
              <w:t>70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hint="eastAsia" w:cs="Times New Roman" w:asciiTheme="minorEastAsia" w:hAnsiTheme="minorEastAsia" w:eastAsiaTheme="minorEastAsia"/>
                <w:color w:val="000000" w:themeColor="text1"/>
                <w:sz w:val="21"/>
                <w:szCs w:val="21"/>
              </w:rPr>
              <w:t>多选题</w:t>
            </w:r>
          </w:p>
        </w:tc>
        <w:tc>
          <w:tcPr>
            <w:tcW w:w="1488" w:type="dxa"/>
            <w:vMerge w:val="continue"/>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p>
        </w:tc>
        <w:tc>
          <w:tcPr>
            <w:tcW w:w="1489" w:type="dxa"/>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cs="Times New Roman" w:asciiTheme="minorEastAsia" w:hAnsiTheme="minorEastAsia" w:eastAsiaTheme="minorEastAsia"/>
                <w:color w:val="000000" w:themeColor="text1"/>
                <w:sz w:val="21"/>
                <w:szCs w:val="21"/>
              </w:rPr>
              <w:t>1</w:t>
            </w:r>
            <w:r>
              <w:rPr>
                <w:rFonts w:hint="eastAsia" w:cs="Times New Roman" w:asciiTheme="minorEastAsia" w:hAnsiTheme="minorEastAsia" w:eastAsiaTheme="minorEastAsia"/>
                <w:color w:val="000000" w:themeColor="text1"/>
                <w:sz w:val="21"/>
                <w:szCs w:val="21"/>
              </w:rPr>
              <w:t>0</w:t>
            </w:r>
          </w:p>
        </w:tc>
        <w:tc>
          <w:tcPr>
            <w:tcW w:w="1496" w:type="dxa"/>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hint="eastAsia" w:cs="Times New Roman" w:asciiTheme="minorEastAsia" w:hAnsiTheme="minorEastAsia" w:eastAsiaTheme="minorEastAsia"/>
                <w:color w:val="000000" w:themeColor="text1"/>
                <w:sz w:val="21"/>
                <w:szCs w:val="21"/>
              </w:rPr>
              <w:t>2</w:t>
            </w:r>
          </w:p>
        </w:tc>
        <w:tc>
          <w:tcPr>
            <w:tcW w:w="1502" w:type="dxa"/>
            <w:tcBorders>
              <w:top w:val="single" w:color="auto" w:sz="4" w:space="0"/>
              <w:bottom w:val="single" w:color="auto" w:sz="4" w:space="0"/>
              <w:right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cs="Times New Roman" w:asciiTheme="minorEastAsia" w:hAnsiTheme="minorEastAsia" w:eastAsiaTheme="minorEastAsia"/>
                <w:color w:val="000000" w:themeColor="text1"/>
                <w:sz w:val="21"/>
                <w:szCs w:val="21"/>
              </w:rPr>
              <w:t>20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080" w:type="dxa"/>
            <w:tcBorders>
              <w:top w:val="single" w:color="auto" w:sz="4" w:space="0"/>
              <w:left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hint="eastAsia" w:cs="Times New Roman" w:asciiTheme="minorEastAsia" w:hAnsiTheme="minorEastAsia" w:eastAsiaTheme="minorEastAsia"/>
                <w:color w:val="000000" w:themeColor="text1"/>
                <w:sz w:val="21"/>
                <w:szCs w:val="21"/>
              </w:rPr>
              <w:t>小计</w:t>
            </w:r>
          </w:p>
        </w:tc>
        <w:tc>
          <w:tcPr>
            <w:tcW w:w="1488" w:type="dxa"/>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hint="eastAsia" w:cs="Times New Roman" w:asciiTheme="minorEastAsia" w:hAnsiTheme="minorEastAsia" w:eastAsiaTheme="minorEastAsia"/>
                <w:color w:val="000000" w:themeColor="text1"/>
                <w:sz w:val="21"/>
                <w:szCs w:val="21"/>
              </w:rPr>
              <w:t>－</w:t>
            </w:r>
          </w:p>
        </w:tc>
        <w:tc>
          <w:tcPr>
            <w:tcW w:w="1489" w:type="dxa"/>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cs="Times New Roman" w:asciiTheme="minorEastAsia" w:hAnsiTheme="minorEastAsia" w:eastAsiaTheme="minorEastAsia"/>
                <w:color w:val="000000" w:themeColor="text1"/>
                <w:sz w:val="21"/>
                <w:szCs w:val="21"/>
              </w:rPr>
              <w:t>100</w:t>
            </w:r>
          </w:p>
        </w:tc>
        <w:tc>
          <w:tcPr>
            <w:tcW w:w="1496" w:type="dxa"/>
            <w:tcBorders>
              <w:top w:val="single" w:color="auto" w:sz="4" w:space="0"/>
              <w:bottom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hint="eastAsia" w:cs="Times New Roman" w:asciiTheme="minorEastAsia" w:hAnsiTheme="minorEastAsia" w:eastAsiaTheme="minorEastAsia"/>
                <w:color w:val="000000" w:themeColor="text1"/>
                <w:sz w:val="21"/>
                <w:szCs w:val="21"/>
              </w:rPr>
              <w:t>－</w:t>
            </w:r>
          </w:p>
        </w:tc>
        <w:tc>
          <w:tcPr>
            <w:tcW w:w="1502" w:type="dxa"/>
            <w:tcBorders>
              <w:top w:val="single" w:color="auto" w:sz="4" w:space="0"/>
              <w:bottom w:val="single" w:color="auto" w:sz="4" w:space="0"/>
              <w:right w:val="single" w:color="auto" w:sz="4" w:space="0"/>
            </w:tcBorders>
            <w:vAlign w:val="center"/>
          </w:tcPr>
          <w:p>
            <w:pPr>
              <w:jc w:val="center"/>
              <w:rPr>
                <w:rFonts w:cs="Times New Roman" w:asciiTheme="minorEastAsia" w:hAnsiTheme="minorEastAsia" w:eastAsiaTheme="minorEastAsia"/>
                <w:color w:val="000000" w:themeColor="text1"/>
                <w:sz w:val="21"/>
                <w:szCs w:val="21"/>
              </w:rPr>
            </w:pPr>
            <w:r>
              <w:rPr>
                <w:rFonts w:cs="Times New Roman" w:asciiTheme="minorEastAsia" w:hAnsiTheme="minorEastAsia" w:eastAsiaTheme="minorEastAsia"/>
                <w:color w:val="000000" w:themeColor="text1"/>
                <w:sz w:val="21"/>
                <w:szCs w:val="21"/>
              </w:rPr>
              <w:t>100</w:t>
            </w:r>
          </w:p>
        </w:tc>
      </w:tr>
    </w:tbl>
    <w:p>
      <w:pPr>
        <w:pStyle w:val="4"/>
        <w:spacing w:line="362" w:lineRule="auto"/>
        <w:ind w:right="5190"/>
        <w:rPr>
          <w:rFonts w:asciiTheme="minorEastAsia" w:hAnsiTheme="minorEastAsia" w:eastAsiaTheme="minorEastAsia"/>
        </w:rPr>
      </w:pPr>
    </w:p>
    <w:p>
      <w:pPr>
        <w:spacing w:line="360" w:lineRule="auto"/>
        <w:ind w:firstLine="480"/>
        <w:rPr>
          <w:b/>
          <w:color w:val="000000" w:themeColor="text1"/>
          <w:sz w:val="24"/>
          <w:szCs w:val="24"/>
        </w:rPr>
      </w:pPr>
      <w:r>
        <w:rPr>
          <w:rFonts w:hint="eastAsia"/>
          <w:b/>
          <w:color w:val="000000" w:themeColor="text1"/>
          <w:sz w:val="24"/>
          <w:szCs w:val="24"/>
        </w:rPr>
        <w:t>3</w:t>
      </w:r>
      <w:r>
        <w:rPr>
          <w:b/>
          <w:color w:val="000000" w:themeColor="text1"/>
          <w:sz w:val="24"/>
          <w:szCs w:val="24"/>
        </w:rPr>
        <w:t>.</w:t>
      </w:r>
      <w:r>
        <w:rPr>
          <w:rFonts w:hint="eastAsia"/>
          <w:b/>
          <w:color w:val="000000" w:themeColor="text1"/>
          <w:sz w:val="24"/>
          <w:szCs w:val="24"/>
        </w:rPr>
        <w:t>实操考核方案</w:t>
      </w:r>
    </w:p>
    <w:p>
      <w:pPr>
        <w:spacing w:line="360" w:lineRule="auto"/>
        <w:ind w:firstLine="480"/>
        <w:rPr>
          <w:b/>
          <w:color w:val="000000" w:themeColor="text1"/>
          <w:sz w:val="24"/>
          <w:szCs w:val="24"/>
        </w:rPr>
      </w:pPr>
      <w:r>
        <w:rPr>
          <w:rFonts w:hint="eastAsia"/>
          <w:b/>
          <w:color w:val="000000" w:themeColor="text1"/>
          <w:sz w:val="24"/>
          <w:szCs w:val="24"/>
        </w:rPr>
        <w:t>（1）组卷</w:t>
      </w:r>
    </w:p>
    <w:p>
      <w:pPr>
        <w:pStyle w:val="6"/>
        <w:spacing w:line="302" w:lineRule="auto"/>
        <w:ind w:left="499" w:right="403" w:firstLine="482"/>
      </w:pPr>
      <w:r>
        <w:rPr>
          <w:rFonts w:hint="eastAsia"/>
        </w:rPr>
        <w:t>实操</w:t>
      </w:r>
      <w:r>
        <w:t>技能</w:t>
      </w:r>
      <w:r>
        <w:rPr>
          <w:rFonts w:hint="eastAsia"/>
        </w:rPr>
        <w:t>组卷从题库</w:t>
      </w:r>
      <w:r>
        <w:t>中选题，</w:t>
      </w:r>
      <w:r>
        <w:rPr>
          <w:rFonts w:hint="eastAsia"/>
        </w:rPr>
        <w:t>考核内容</w:t>
      </w:r>
      <w:r>
        <w:t>包括：</w:t>
      </w:r>
      <w:r>
        <w:rPr>
          <w:rFonts w:hint="eastAsia"/>
        </w:rPr>
        <w:t>职业素养、工艺编制、零件加工、零件自检等</w:t>
      </w:r>
      <w:r>
        <w:t>。</w:t>
      </w:r>
    </w:p>
    <w:p>
      <w:pPr>
        <w:spacing w:line="360" w:lineRule="auto"/>
        <w:ind w:firstLine="480"/>
        <w:rPr>
          <w:b/>
          <w:color w:val="000000" w:themeColor="text1"/>
          <w:sz w:val="24"/>
          <w:szCs w:val="24"/>
        </w:rPr>
      </w:pPr>
      <w:r>
        <w:rPr>
          <w:rFonts w:hint="eastAsia"/>
          <w:b/>
          <w:color w:val="000000" w:themeColor="text1"/>
          <w:sz w:val="24"/>
          <w:szCs w:val="24"/>
        </w:rPr>
        <w:t>（2）考试方式及时间</w:t>
      </w:r>
    </w:p>
    <w:p>
      <w:pPr>
        <w:pStyle w:val="6"/>
        <w:spacing w:line="302" w:lineRule="auto"/>
        <w:ind w:left="499" w:right="403" w:firstLine="482"/>
        <w:rPr>
          <w:rFonts w:asciiTheme="minorEastAsia" w:hAnsiTheme="minorEastAsia" w:eastAsiaTheme="minorEastAsia"/>
          <w:spacing w:val="-7"/>
        </w:rPr>
      </w:pPr>
      <w:r>
        <w:rPr>
          <w:rFonts w:hint="eastAsia"/>
        </w:rPr>
        <w:t>零件加工在考核机床上进行，共计2</w:t>
      </w:r>
      <w:r>
        <w:t>40</w:t>
      </w:r>
      <w:r>
        <w:rPr>
          <w:rFonts w:hint="eastAsia"/>
        </w:rPr>
        <w:t>分钟，</w:t>
      </w:r>
      <w:bookmarkStart w:id="3" w:name="_Hlk33625961"/>
      <w:r>
        <w:rPr>
          <w:rFonts w:hint="eastAsia"/>
        </w:rPr>
        <w:t>工艺编制与编程在带计算机的工艺编制室进行，</w:t>
      </w:r>
      <w:r>
        <w:t>60</w:t>
      </w:r>
      <w:r>
        <w:rPr>
          <w:rFonts w:hint="eastAsia"/>
        </w:rPr>
        <w:t>分钟</w:t>
      </w:r>
      <w:bookmarkEnd w:id="3"/>
      <w:r>
        <w:rPr>
          <w:rFonts w:hint="eastAsia"/>
        </w:rPr>
        <w:t>，</w:t>
      </w:r>
      <w:r>
        <w:rPr>
          <w:rFonts w:hint="eastAsia" w:asciiTheme="minorEastAsia" w:hAnsiTheme="minorEastAsia" w:eastAsiaTheme="minorEastAsia"/>
          <w:spacing w:val="-7"/>
        </w:rPr>
        <w:t>考核时间</w:t>
      </w:r>
      <w:r>
        <w:rPr>
          <w:rFonts w:hint="eastAsia"/>
        </w:rPr>
        <w:t>共计</w:t>
      </w:r>
      <w:r>
        <w:t>300</w:t>
      </w:r>
      <w:r>
        <w:rPr>
          <w:rFonts w:hint="eastAsia"/>
        </w:rPr>
        <w:t>分钟</w:t>
      </w:r>
      <w:r>
        <w:rPr>
          <w:rFonts w:hint="eastAsia" w:asciiTheme="minorEastAsia" w:hAnsiTheme="minorEastAsia" w:eastAsiaTheme="minorEastAsia"/>
          <w:spacing w:val="-7"/>
        </w:rPr>
        <w:t>。</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总配分为100分。</w:t>
      </w:r>
    </w:p>
    <w:p>
      <w:pPr>
        <w:spacing w:line="360" w:lineRule="auto"/>
        <w:ind w:firstLine="480"/>
        <w:rPr>
          <w:b/>
          <w:color w:val="000000" w:themeColor="text1"/>
          <w:sz w:val="24"/>
          <w:szCs w:val="24"/>
        </w:rPr>
      </w:pPr>
      <w:r>
        <w:rPr>
          <w:rFonts w:hint="eastAsia"/>
          <w:b/>
          <w:color w:val="000000" w:themeColor="text1"/>
          <w:sz w:val="24"/>
          <w:szCs w:val="24"/>
        </w:rPr>
        <w:t>（3）考试材料</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考核用材料为</w:t>
      </w:r>
      <w:r>
        <w:rPr>
          <w:rFonts w:hint="eastAsia" w:asciiTheme="minorEastAsia" w:hAnsiTheme="minorEastAsia" w:eastAsiaTheme="minorEastAsia"/>
          <w:color w:val="000000" w:themeColor="text1"/>
          <w:spacing w:val="-7"/>
        </w:rPr>
        <w:t>4</w:t>
      </w:r>
      <w:r>
        <w:rPr>
          <w:rFonts w:asciiTheme="minorEastAsia" w:hAnsiTheme="minorEastAsia" w:eastAsiaTheme="minorEastAsia"/>
          <w:color w:val="000000" w:themeColor="text1"/>
          <w:spacing w:val="-7"/>
        </w:rPr>
        <w:t>5</w:t>
      </w:r>
      <w:r>
        <w:rPr>
          <w:rFonts w:hint="eastAsia" w:asciiTheme="minorEastAsia" w:hAnsiTheme="minorEastAsia" w:eastAsiaTheme="minorEastAsia"/>
          <w:color w:val="000000" w:themeColor="text1"/>
          <w:spacing w:val="-7"/>
        </w:rPr>
        <w:t>钢或</w:t>
      </w:r>
      <w:r>
        <w:rPr>
          <w:rFonts w:asciiTheme="minorEastAsia" w:hAnsiTheme="minorEastAsia" w:eastAsiaTheme="minorEastAsia"/>
          <w:color w:val="000000" w:themeColor="text1"/>
          <w:spacing w:val="-7"/>
        </w:rPr>
        <w:t>2A12</w:t>
      </w:r>
      <w:r>
        <w:rPr>
          <w:rFonts w:hint="eastAsia" w:asciiTheme="minorEastAsia" w:hAnsiTheme="minorEastAsia" w:eastAsiaTheme="minorEastAsia"/>
          <w:color w:val="000000" w:themeColor="text1"/>
          <w:spacing w:val="-7"/>
        </w:rPr>
        <w:t>铝</w:t>
      </w:r>
      <w:r>
        <w:rPr>
          <w:rFonts w:asciiTheme="minorEastAsia" w:hAnsiTheme="minorEastAsia" w:eastAsiaTheme="minorEastAsia"/>
          <w:color w:val="000000" w:themeColor="text1"/>
          <w:spacing w:val="-7"/>
        </w:rPr>
        <w:t>，</w:t>
      </w:r>
      <w:r>
        <w:rPr>
          <w:rFonts w:asciiTheme="minorEastAsia" w:hAnsiTheme="minorEastAsia" w:eastAsiaTheme="minorEastAsia"/>
          <w:spacing w:val="-7"/>
        </w:rPr>
        <w:t>数量1</w:t>
      </w:r>
      <w:r>
        <w:rPr>
          <w:rFonts w:hint="eastAsia" w:asciiTheme="minorEastAsia" w:hAnsiTheme="minorEastAsia" w:eastAsiaTheme="minorEastAsia"/>
          <w:spacing w:val="-7"/>
        </w:rPr>
        <w:t>-</w:t>
      </w:r>
      <w:r>
        <w:rPr>
          <w:rFonts w:asciiTheme="minorEastAsia" w:hAnsiTheme="minorEastAsia" w:eastAsiaTheme="minorEastAsia"/>
          <w:spacing w:val="-7"/>
        </w:rPr>
        <w:t>3件。</w:t>
      </w:r>
    </w:p>
    <w:p>
      <w:pPr>
        <w:spacing w:line="360" w:lineRule="auto"/>
        <w:ind w:firstLine="480"/>
        <w:rPr>
          <w:b/>
          <w:color w:val="FF0000"/>
          <w:sz w:val="24"/>
          <w:szCs w:val="24"/>
        </w:rPr>
      </w:pPr>
      <w:r>
        <w:rPr>
          <w:rFonts w:hint="eastAsia"/>
          <w:b/>
          <w:color w:val="000000" w:themeColor="text1"/>
          <w:sz w:val="24"/>
          <w:szCs w:val="24"/>
        </w:rPr>
        <w:t xml:space="preserve">（4）加工要素 </w:t>
      </w:r>
    </w:p>
    <w:p>
      <w:pPr>
        <w:pStyle w:val="6"/>
        <w:spacing w:line="300" w:lineRule="auto"/>
        <w:ind w:left="499" w:right="403" w:firstLine="482"/>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车削考核加工要素包括外轮廓、外槽、外螺纹、内轮廓、内孔、内槽、内螺纹、端面槽等；</w:t>
      </w:r>
    </w:p>
    <w:p>
      <w:pPr>
        <w:pStyle w:val="6"/>
        <w:spacing w:line="300" w:lineRule="auto"/>
        <w:ind w:left="499" w:right="403" w:firstLine="482"/>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铣削考核加工要素包括平面（平面、垂直面、斜面、阶梯面）铣削加工，轮廓（直线、圆弧、曲线组成的型腔、岛屿、凸台平面轮廓）铣削加工，曲面的铣削加工、孔类（钻孔、扩孔、铰孔、铣孔、螺纹等）钻铣削加工，槽类（直槽、键槽、T型槽等）铣削加工内容。</w:t>
      </w:r>
    </w:p>
    <w:p>
      <w:pPr>
        <w:pStyle w:val="5"/>
        <w:ind w:firstLine="480"/>
        <w:rPr>
          <w:rFonts w:cs="Times New Roman" w:asciiTheme="minorEastAsia" w:hAnsiTheme="minorEastAsia" w:eastAsiaTheme="minorEastAsia"/>
          <w:color w:val="000000" w:themeColor="text1"/>
          <w:sz w:val="24"/>
          <w:szCs w:val="24"/>
        </w:rPr>
      </w:pPr>
      <w:r>
        <w:rPr>
          <w:rFonts w:hint="eastAsia" w:asciiTheme="minorEastAsia" w:hAnsiTheme="minorEastAsia" w:eastAsiaTheme="minorEastAsia"/>
          <w:color w:val="000000" w:themeColor="text1"/>
          <w:sz w:val="24"/>
          <w:szCs w:val="24"/>
        </w:rPr>
        <w:t xml:space="preserve">表2 </w:t>
      </w:r>
      <w:r>
        <w:rPr>
          <w:rFonts w:hint="eastAsia" w:cs="Times New Roman" w:asciiTheme="minorEastAsia" w:hAnsiTheme="minorEastAsia" w:eastAsiaTheme="minorEastAsia"/>
          <w:color w:val="000000" w:themeColor="text1"/>
          <w:sz w:val="24"/>
          <w:szCs w:val="24"/>
        </w:rPr>
        <w:t>命题中的加工要素表配分比例</w:t>
      </w:r>
    </w:p>
    <w:tbl>
      <w:tblPr>
        <w:tblStyle w:val="14"/>
        <w:tblW w:w="3514" w:type="pct"/>
        <w:tblInd w:w="15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758"/>
        <w:gridCol w:w="2173"/>
        <w:gridCol w:w="1594"/>
        <w:gridCol w:w="1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pct"/>
            <w:tcBorders>
              <w:top w:val="single" w:color="auto" w:sz="4" w:space="0"/>
              <w:left w:val="single" w:color="auto" w:sz="4" w:space="0"/>
              <w:bottom w:val="single" w:color="auto" w:sz="4" w:space="0"/>
              <w:right w:val="single" w:color="auto" w:sz="4" w:space="0"/>
            </w:tcBorders>
            <w:shd w:val="clear" w:color="auto" w:fill="auto"/>
          </w:tcPr>
          <w:p>
            <w:pPr>
              <w:jc w:val="center"/>
              <w:rPr>
                <w:rFonts w:ascii="仿宋_GB2312" w:eastAsia="仿宋_GB2312"/>
                <w:b/>
                <w:color w:val="000000" w:themeColor="text1"/>
                <w:sz w:val="24"/>
              </w:rPr>
            </w:pPr>
            <w:bookmarkStart w:id="4" w:name="_GoBack" w:colFirst="0" w:colLast="4"/>
            <w:r>
              <w:rPr>
                <w:rFonts w:hint="eastAsia" w:ascii="仿宋_GB2312" w:eastAsia="仿宋_GB2312"/>
                <w:b/>
                <w:color w:val="000000" w:themeColor="text1"/>
                <w:sz w:val="24"/>
              </w:rPr>
              <w:t>序号</w:t>
            </w:r>
          </w:p>
        </w:tc>
        <w:tc>
          <w:tcPr>
            <w:tcW w:w="2035" w:type="pct"/>
            <w:gridSpan w:val="2"/>
            <w:tcBorders>
              <w:top w:val="single" w:color="auto" w:sz="4" w:space="0"/>
              <w:left w:val="single" w:color="auto" w:sz="4" w:space="0"/>
              <w:bottom w:val="single" w:color="auto" w:sz="4" w:space="0"/>
              <w:right w:val="single" w:color="auto" w:sz="4" w:space="0"/>
            </w:tcBorders>
            <w:shd w:val="clear" w:color="auto" w:fill="auto"/>
          </w:tcPr>
          <w:p>
            <w:pPr>
              <w:jc w:val="center"/>
              <w:rPr>
                <w:rFonts w:ascii="仿宋_GB2312" w:eastAsia="仿宋_GB2312"/>
                <w:b/>
                <w:color w:val="000000" w:themeColor="text1"/>
                <w:sz w:val="24"/>
              </w:rPr>
            </w:pPr>
            <w:r>
              <w:rPr>
                <w:rFonts w:hint="eastAsia" w:ascii="仿宋_GB2312" w:eastAsia="仿宋_GB2312"/>
                <w:b/>
                <w:color w:val="000000" w:themeColor="text1"/>
                <w:sz w:val="24"/>
              </w:rPr>
              <w:t>加工要素</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仿宋_GB2312" w:eastAsia="仿宋_GB2312"/>
                <w:b/>
                <w:color w:val="000000" w:themeColor="text1"/>
                <w:sz w:val="24"/>
              </w:rPr>
            </w:pPr>
            <w:r>
              <w:rPr>
                <w:rFonts w:hint="eastAsia" w:ascii="仿宋_GB2312" w:eastAsia="仿宋_GB2312"/>
                <w:b/>
                <w:color w:val="000000" w:themeColor="text1"/>
                <w:sz w:val="24"/>
              </w:rPr>
              <w:t>考件</w:t>
            </w:r>
          </w:p>
        </w:tc>
        <w:tc>
          <w:tcPr>
            <w:tcW w:w="1208" w:type="pct"/>
            <w:tcBorders>
              <w:top w:val="single" w:color="auto" w:sz="4" w:space="0"/>
              <w:left w:val="single" w:color="auto" w:sz="4" w:space="0"/>
              <w:bottom w:val="single" w:color="auto" w:sz="4" w:space="0"/>
              <w:right w:val="single" w:color="auto" w:sz="4" w:space="0"/>
            </w:tcBorders>
            <w:shd w:val="clear" w:color="auto" w:fill="auto"/>
          </w:tcPr>
          <w:p>
            <w:pPr>
              <w:jc w:val="center"/>
              <w:rPr>
                <w:rFonts w:ascii="仿宋_GB2312" w:eastAsia="仿宋_GB2312"/>
                <w:b/>
                <w:color w:val="000000" w:themeColor="text1"/>
                <w:sz w:val="24"/>
              </w:rPr>
            </w:pPr>
            <w:r>
              <w:rPr>
                <w:rFonts w:hint="eastAsia" w:ascii="仿宋_GB2312" w:eastAsia="仿宋_GB2312"/>
                <w:b/>
                <w:color w:val="000000" w:themeColor="text1"/>
                <w:sz w:val="24"/>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1</w:t>
            </w:r>
          </w:p>
        </w:tc>
        <w:tc>
          <w:tcPr>
            <w:tcW w:w="52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件1</w:t>
            </w:r>
          </w:p>
        </w:tc>
        <w:tc>
          <w:tcPr>
            <w:tcW w:w="150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台阶、外轮廓</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150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外槽、内槽</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150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外螺纹、内螺纹</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150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端面槽</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可选</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150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内孔、内轮廓</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2</w:t>
            </w:r>
          </w:p>
        </w:tc>
        <w:tc>
          <w:tcPr>
            <w:tcW w:w="52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件2</w:t>
            </w:r>
          </w:p>
        </w:tc>
        <w:tc>
          <w:tcPr>
            <w:tcW w:w="150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平面</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150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轮廓</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150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曲面</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150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槽类</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可选</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c>
          <w:tcPr>
            <w:tcW w:w="1509"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孔类</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autoSpaceDE/>
              <w:autoSpaceDN/>
              <w:rPr>
                <w:rFonts w:asciiTheme="minorEastAsia" w:hAnsiTheme="minorEastAsia" w:eastAsiaTheme="minorEastAsia"/>
                <w:color w:val="000000" w:themeColor="text1"/>
                <w:spacing w:val="-7"/>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3</w:t>
            </w:r>
          </w:p>
        </w:tc>
        <w:tc>
          <w:tcPr>
            <w:tcW w:w="203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零件装配</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4</w:t>
            </w:r>
          </w:p>
        </w:tc>
        <w:tc>
          <w:tcPr>
            <w:tcW w:w="203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表面粗糙度要求</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5</w:t>
            </w:r>
          </w:p>
        </w:tc>
        <w:tc>
          <w:tcPr>
            <w:tcW w:w="203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形位公差要求</w:t>
            </w: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必要</w:t>
            </w:r>
          </w:p>
        </w:tc>
        <w:tc>
          <w:tcPr>
            <w:tcW w:w="1208"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2"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共计</w:t>
            </w:r>
          </w:p>
        </w:tc>
        <w:tc>
          <w:tcPr>
            <w:tcW w:w="1208" w:type="pc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heme="minorEastAsia" w:hAnsiTheme="minorEastAsia" w:eastAsiaTheme="minorEastAsia"/>
                <w:color w:val="000000" w:themeColor="text1"/>
                <w:spacing w:val="-7"/>
              </w:rPr>
            </w:pPr>
            <w:r>
              <w:rPr>
                <w:rFonts w:hint="eastAsia" w:asciiTheme="minorEastAsia" w:hAnsiTheme="minorEastAsia" w:eastAsiaTheme="minorEastAsia"/>
                <w:color w:val="000000" w:themeColor="text1"/>
                <w:spacing w:val="-7"/>
              </w:rPr>
              <w:t>75%</w:t>
            </w:r>
          </w:p>
        </w:tc>
      </w:tr>
      <w:bookmarkEnd w:id="4"/>
    </w:tbl>
    <w:p>
      <w:pPr>
        <w:pStyle w:val="6"/>
        <w:spacing w:line="300" w:lineRule="auto"/>
        <w:ind w:left="499" w:right="403" w:firstLine="482"/>
        <w:rPr>
          <w:rFonts w:asciiTheme="minorEastAsia" w:hAnsiTheme="minorEastAsia" w:eastAsiaTheme="minorEastAsia"/>
          <w:color w:val="000000" w:themeColor="text1"/>
          <w:spacing w:val="-7"/>
        </w:rPr>
      </w:pPr>
    </w:p>
    <w:p>
      <w:pPr>
        <w:pStyle w:val="6"/>
        <w:spacing w:line="302" w:lineRule="auto"/>
        <w:ind w:right="403"/>
        <w:rPr>
          <w:rFonts w:asciiTheme="minorEastAsia" w:hAnsiTheme="minorEastAsia" w:eastAsiaTheme="minorEastAsia"/>
          <w:spacing w:val="-7"/>
        </w:rPr>
      </w:pPr>
    </w:p>
    <w:p>
      <w:pPr>
        <w:spacing w:line="360" w:lineRule="auto"/>
        <w:ind w:firstLine="480"/>
        <w:rPr>
          <w:b/>
          <w:color w:val="000000" w:themeColor="text1"/>
          <w:sz w:val="24"/>
          <w:szCs w:val="24"/>
        </w:rPr>
      </w:pPr>
      <w:r>
        <w:rPr>
          <w:rFonts w:hint="eastAsia"/>
          <w:b/>
          <w:color w:val="000000" w:themeColor="text1"/>
          <w:sz w:val="24"/>
          <w:szCs w:val="24"/>
        </w:rPr>
        <w:t>（</w:t>
      </w:r>
      <w:r>
        <w:rPr>
          <w:b/>
          <w:color w:val="000000" w:themeColor="text1"/>
          <w:sz w:val="24"/>
          <w:szCs w:val="24"/>
        </w:rPr>
        <w:t>5</w:t>
      </w:r>
      <w:r>
        <w:rPr>
          <w:rFonts w:hint="eastAsia"/>
          <w:b/>
          <w:color w:val="000000" w:themeColor="text1"/>
          <w:sz w:val="24"/>
          <w:szCs w:val="24"/>
        </w:rPr>
        <w:t>）工作任务评分标准</w:t>
      </w:r>
    </w:p>
    <w:p>
      <w:pPr>
        <w:pStyle w:val="5"/>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表3工作任务评分</w:t>
      </w:r>
      <w:r>
        <w:rPr>
          <w:rFonts w:asciiTheme="minorEastAsia" w:hAnsiTheme="minorEastAsia" w:eastAsiaTheme="minorEastAsia"/>
          <w:sz w:val="24"/>
          <w:szCs w:val="24"/>
        </w:rPr>
        <w:t>表</w:t>
      </w:r>
    </w:p>
    <w:tbl>
      <w:tblPr>
        <w:tblStyle w:val="14"/>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426"/>
        <w:gridCol w:w="1701"/>
        <w:gridCol w:w="708"/>
        <w:gridCol w:w="4678"/>
        <w:gridCol w:w="851"/>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26" w:type="dxa"/>
            <w:vAlign w:val="center"/>
          </w:tcPr>
          <w:p>
            <w:pP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序号</w:t>
            </w:r>
          </w:p>
        </w:tc>
        <w:tc>
          <w:tcPr>
            <w:tcW w:w="1701" w:type="dxa"/>
            <w:vAlign w:val="center"/>
          </w:tcPr>
          <w:p>
            <w:pPr>
              <w:ind w:firstLine="391"/>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一级指标</w:t>
            </w:r>
          </w:p>
        </w:tc>
        <w:tc>
          <w:tcPr>
            <w:tcW w:w="708" w:type="dxa"/>
            <w:tcBorders>
              <w:right w:val="single" w:color="auto" w:sz="4" w:space="0"/>
            </w:tcBorders>
            <w:vAlign w:val="center"/>
          </w:tcPr>
          <w:p>
            <w:pPr>
              <w:jc w:val="cente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比例</w:t>
            </w:r>
          </w:p>
        </w:tc>
        <w:tc>
          <w:tcPr>
            <w:tcW w:w="4678" w:type="dxa"/>
            <w:tcBorders>
              <w:left w:val="single" w:color="auto" w:sz="4" w:space="0"/>
            </w:tcBorders>
            <w:vAlign w:val="center"/>
          </w:tcPr>
          <w:p>
            <w:pPr>
              <w:jc w:val="cente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二级指标</w:t>
            </w:r>
          </w:p>
        </w:tc>
        <w:tc>
          <w:tcPr>
            <w:tcW w:w="851" w:type="dxa"/>
            <w:vAlign w:val="center"/>
          </w:tcPr>
          <w:p>
            <w:pPr>
              <w:textAlignment w:val="baseline"/>
              <w:rPr>
                <w:rFonts w:ascii="仿宋_GB2312" w:hAnsi="仿宋_GB2312" w:eastAsia="仿宋_GB2312" w:cs="仿宋_GB2312"/>
                <w:b/>
                <w:bCs/>
                <w:spacing w:val="-2"/>
                <w:sz w:val="24"/>
              </w:rPr>
            </w:pPr>
            <w:r>
              <w:rPr>
                <w:rFonts w:hint="eastAsia" w:ascii="仿宋_GB2312" w:hAnsi="仿宋_GB2312" w:eastAsia="仿宋_GB2312" w:cs="仿宋_GB2312"/>
                <w:b/>
                <w:bCs/>
                <w:spacing w:val="-2"/>
                <w:sz w:val="24"/>
              </w:rPr>
              <w:t>分值</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19" w:hRule="atLeast"/>
          <w:jc w:val="center"/>
        </w:trPr>
        <w:tc>
          <w:tcPr>
            <w:tcW w:w="426" w:type="dxa"/>
            <w:vMerge w:val="restart"/>
            <w:vAlign w:val="center"/>
          </w:tcPr>
          <w:p>
            <w:pPr>
              <w:jc w:val="center"/>
              <w:textAlignment w:val="baseline"/>
              <w:rPr>
                <w:rFonts w:ascii="仿宋_GB2312" w:hAnsi="仿宋_GB2312" w:eastAsia="仿宋_GB2312" w:cs="仿宋_GB2312"/>
                <w:bCs/>
                <w:spacing w:val="-2"/>
                <w:sz w:val="24"/>
              </w:rPr>
            </w:pPr>
            <w:r>
              <w:rPr>
                <w:rFonts w:ascii="仿宋_GB2312" w:hAnsi="仿宋_GB2312" w:eastAsia="仿宋_GB2312" w:cs="仿宋_GB2312"/>
                <w:bCs/>
                <w:spacing w:val="-2"/>
                <w:sz w:val="24"/>
              </w:rPr>
              <w:t>1</w:t>
            </w:r>
          </w:p>
        </w:tc>
        <w:tc>
          <w:tcPr>
            <w:tcW w:w="1701" w:type="dxa"/>
            <w:vMerge w:val="restart"/>
            <w:vAlign w:val="center"/>
          </w:tcPr>
          <w:p>
            <w:pP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职业素养与操作安全</w:t>
            </w:r>
          </w:p>
        </w:tc>
        <w:tc>
          <w:tcPr>
            <w:tcW w:w="708" w:type="dxa"/>
            <w:vMerge w:val="restart"/>
            <w:tcBorders>
              <w:right w:val="single" w:color="auto" w:sz="4" w:space="0"/>
            </w:tcBorders>
            <w:vAlign w:val="center"/>
          </w:tcPr>
          <w:p>
            <w:pPr>
              <w:textAlignment w:val="baseline"/>
              <w:rPr>
                <w:rFonts w:ascii="仿宋_GB2312" w:hAnsi="仿宋_GB2312" w:eastAsia="仿宋_GB2312" w:cs="仿宋_GB2312"/>
                <w:bCs/>
                <w:spacing w:val="-2"/>
                <w:sz w:val="24"/>
              </w:rPr>
            </w:pPr>
            <w:r>
              <w:rPr>
                <w:rFonts w:ascii="仿宋_GB2312" w:hAnsi="仿宋_GB2312" w:eastAsia="仿宋_GB2312" w:cs="仿宋_GB2312"/>
                <w:bCs/>
                <w:spacing w:val="-2"/>
                <w:sz w:val="24"/>
              </w:rPr>
              <w:t>8%</w:t>
            </w:r>
          </w:p>
        </w:tc>
        <w:tc>
          <w:tcPr>
            <w:tcW w:w="4678" w:type="dxa"/>
            <w:tcBorders>
              <w:left w:val="single" w:color="auto" w:sz="4" w:space="0"/>
              <w:bottom w:val="single" w:color="auto" w:sz="4" w:space="0"/>
            </w:tcBorders>
            <w:vAlign w:val="center"/>
          </w:tcPr>
          <w:p>
            <w:pPr>
              <w:textAlignment w:val="baseline"/>
              <w:rPr>
                <w:rFonts w:ascii="仿宋_GB2312" w:hAnsi="仿宋_GB2312" w:eastAsia="仿宋_GB2312" w:cs="仿宋_GB2312"/>
                <w:bCs/>
                <w:spacing w:val="-2"/>
                <w:sz w:val="24"/>
              </w:rPr>
            </w:pPr>
            <w:r>
              <w:rPr>
                <w:rFonts w:hint="eastAsia" w:ascii="Calibri" w:hAnsi="Calibri"/>
                <w:sz w:val="24"/>
              </w:rPr>
              <w:t>6s及职业规范</w:t>
            </w:r>
          </w:p>
        </w:tc>
        <w:tc>
          <w:tcPr>
            <w:tcW w:w="851" w:type="dxa"/>
            <w:tcBorders>
              <w:bottom w:val="single" w:color="auto" w:sz="4" w:space="0"/>
            </w:tcBorders>
            <w:vAlign w:val="center"/>
          </w:tcPr>
          <w:p>
            <w:pPr>
              <w:jc w:val="center"/>
              <w:textAlignment w:val="baseline"/>
              <w:rPr>
                <w:rFonts w:ascii="仿宋_GB2312" w:hAnsi="仿宋_GB2312" w:eastAsia="仿宋_GB2312" w:cs="仿宋_GB2312"/>
                <w:bCs/>
                <w:spacing w:val="-2"/>
                <w:sz w:val="24"/>
              </w:rPr>
            </w:pPr>
            <w:r>
              <w:rPr>
                <w:rFonts w:ascii="仿宋_GB2312" w:hAnsi="仿宋_GB2312" w:eastAsia="仿宋_GB2312" w:cs="仿宋_GB2312"/>
                <w:bCs/>
                <w:spacing w:val="-2"/>
                <w:sz w:val="24"/>
              </w:rPr>
              <w:t>8</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37" w:hRule="atLeast"/>
          <w:jc w:val="center"/>
        </w:trPr>
        <w:tc>
          <w:tcPr>
            <w:tcW w:w="426" w:type="dxa"/>
            <w:vMerge w:val="continue"/>
            <w:vAlign w:val="center"/>
          </w:tcPr>
          <w:p>
            <w:pPr>
              <w:jc w:val="center"/>
              <w:textAlignment w:val="baseline"/>
              <w:rPr>
                <w:rFonts w:ascii="仿宋_GB2312" w:hAnsi="仿宋_GB2312" w:eastAsia="仿宋_GB2312" w:cs="仿宋_GB2312"/>
                <w:bCs/>
                <w:spacing w:val="-2"/>
                <w:sz w:val="24"/>
              </w:rPr>
            </w:pPr>
          </w:p>
        </w:tc>
        <w:tc>
          <w:tcPr>
            <w:tcW w:w="1701" w:type="dxa"/>
            <w:vMerge w:val="continue"/>
            <w:vAlign w:val="center"/>
          </w:tcPr>
          <w:p>
            <w:pPr>
              <w:textAlignment w:val="baseline"/>
              <w:rPr>
                <w:rFonts w:ascii="仿宋_GB2312" w:hAnsi="仿宋_GB2312" w:eastAsia="仿宋_GB2312" w:cs="仿宋_GB2312"/>
                <w:bCs/>
                <w:spacing w:val="-2"/>
                <w:sz w:val="24"/>
              </w:rPr>
            </w:pPr>
          </w:p>
        </w:tc>
        <w:tc>
          <w:tcPr>
            <w:tcW w:w="708" w:type="dxa"/>
            <w:vMerge w:val="continue"/>
            <w:tcBorders>
              <w:right w:val="single" w:color="auto" w:sz="4" w:space="0"/>
            </w:tcBorders>
            <w:vAlign w:val="center"/>
          </w:tcPr>
          <w:p>
            <w:pPr>
              <w:textAlignment w:val="baseline"/>
              <w:rPr>
                <w:rFonts w:ascii="仿宋_GB2312" w:hAnsi="仿宋_GB2312" w:eastAsia="仿宋_GB2312" w:cs="仿宋_GB2312"/>
                <w:bCs/>
                <w:spacing w:val="-2"/>
                <w:sz w:val="24"/>
              </w:rPr>
            </w:pPr>
          </w:p>
        </w:tc>
        <w:tc>
          <w:tcPr>
            <w:tcW w:w="4678" w:type="dxa"/>
            <w:tcBorders>
              <w:top w:val="single" w:color="auto" w:sz="4" w:space="0"/>
              <w:left w:val="single" w:color="auto" w:sz="4" w:space="0"/>
              <w:bottom w:val="single" w:color="auto" w:sz="4" w:space="0"/>
            </w:tcBorders>
            <w:vAlign w:val="center"/>
          </w:tcPr>
          <w:p>
            <w:pP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安全文明生产</w:t>
            </w:r>
            <w:r>
              <w:rPr>
                <w:rFonts w:ascii="仿宋_GB2312" w:hAnsi="仿宋_GB2312" w:eastAsia="仿宋_GB2312" w:cs="仿宋_GB2312"/>
                <w:bCs/>
                <w:spacing w:val="-2"/>
                <w:sz w:val="24"/>
              </w:rPr>
              <w:t>(</w:t>
            </w:r>
            <w:r>
              <w:rPr>
                <w:rFonts w:hint="eastAsia" w:ascii="仿宋_GB2312" w:hAnsi="仿宋_GB2312" w:eastAsia="仿宋_GB2312" w:cs="仿宋_GB2312"/>
                <w:bCs/>
                <w:spacing w:val="-2"/>
                <w:sz w:val="24"/>
              </w:rPr>
              <w:t>扣分制)</w:t>
            </w:r>
          </w:p>
        </w:tc>
        <w:tc>
          <w:tcPr>
            <w:tcW w:w="851" w:type="dxa"/>
            <w:tcBorders>
              <w:top w:val="single" w:color="auto" w:sz="4" w:space="0"/>
              <w:bottom w:val="single" w:color="auto" w:sz="4" w:space="0"/>
            </w:tcBorders>
            <w:vAlign w:val="center"/>
          </w:tcPr>
          <w:p>
            <w:pPr>
              <w:jc w:val="cente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w:t>
            </w:r>
            <w:r>
              <w:rPr>
                <w:rFonts w:ascii="仿宋_GB2312" w:hAnsi="仿宋_GB2312" w:eastAsia="仿宋_GB2312" w:cs="仿宋_GB2312"/>
                <w:bCs/>
                <w:spacing w:val="-2"/>
                <w:sz w:val="24"/>
              </w:rPr>
              <w:t>5</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37" w:hRule="atLeast"/>
          <w:jc w:val="center"/>
        </w:trPr>
        <w:tc>
          <w:tcPr>
            <w:tcW w:w="426" w:type="dxa"/>
            <w:vMerge w:val="restart"/>
            <w:vAlign w:val="center"/>
          </w:tcPr>
          <w:p>
            <w:pPr>
              <w:jc w:val="cente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2</w:t>
            </w:r>
          </w:p>
        </w:tc>
        <w:tc>
          <w:tcPr>
            <w:tcW w:w="1701" w:type="dxa"/>
            <w:vMerge w:val="restart"/>
            <w:vAlign w:val="center"/>
          </w:tcPr>
          <w:p>
            <w:pP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工艺编制</w:t>
            </w:r>
          </w:p>
        </w:tc>
        <w:tc>
          <w:tcPr>
            <w:tcW w:w="708" w:type="dxa"/>
            <w:vMerge w:val="restart"/>
            <w:tcBorders>
              <w:right w:val="single" w:color="auto" w:sz="4" w:space="0"/>
            </w:tcBorders>
            <w:vAlign w:val="center"/>
          </w:tcPr>
          <w:p>
            <w:pP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1</w:t>
            </w:r>
            <w:r>
              <w:rPr>
                <w:rFonts w:ascii="仿宋_GB2312" w:hAnsi="仿宋_GB2312" w:eastAsia="仿宋_GB2312" w:cs="仿宋_GB2312"/>
                <w:bCs/>
                <w:spacing w:val="-2"/>
                <w:sz w:val="24"/>
              </w:rPr>
              <w:t>2%</w:t>
            </w:r>
          </w:p>
        </w:tc>
        <w:tc>
          <w:tcPr>
            <w:tcW w:w="4678" w:type="dxa"/>
            <w:tcBorders>
              <w:top w:val="single" w:color="auto" w:sz="4" w:space="0"/>
              <w:left w:val="single" w:color="auto" w:sz="4" w:space="0"/>
              <w:bottom w:val="single" w:color="auto" w:sz="4" w:space="0"/>
            </w:tcBorders>
            <w:vAlign w:val="center"/>
          </w:tcPr>
          <w:p>
            <w:pP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机械加工工艺过程卡</w:t>
            </w:r>
          </w:p>
        </w:tc>
        <w:tc>
          <w:tcPr>
            <w:tcW w:w="851" w:type="dxa"/>
            <w:tcBorders>
              <w:top w:val="single" w:color="auto" w:sz="4" w:space="0"/>
              <w:bottom w:val="single" w:color="auto" w:sz="4" w:space="0"/>
            </w:tcBorders>
            <w:vAlign w:val="center"/>
          </w:tcPr>
          <w:p>
            <w:pPr>
              <w:jc w:val="center"/>
              <w:textAlignment w:val="baseline"/>
              <w:rPr>
                <w:rFonts w:ascii="仿宋_GB2312" w:hAnsi="仿宋_GB2312" w:eastAsia="仿宋_GB2312" w:cs="仿宋_GB2312"/>
                <w:bCs/>
                <w:spacing w:val="-2"/>
                <w:sz w:val="24"/>
              </w:rPr>
            </w:pPr>
            <w:r>
              <w:rPr>
                <w:rFonts w:ascii="仿宋_GB2312" w:hAnsi="仿宋_GB2312" w:eastAsia="仿宋_GB2312" w:cs="仿宋_GB2312"/>
                <w:bCs/>
                <w:spacing w:val="-2"/>
                <w:sz w:val="24"/>
              </w:rPr>
              <w:t>3</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37" w:hRule="atLeast"/>
          <w:jc w:val="center"/>
        </w:trPr>
        <w:tc>
          <w:tcPr>
            <w:tcW w:w="426" w:type="dxa"/>
            <w:vMerge w:val="continue"/>
            <w:vAlign w:val="center"/>
          </w:tcPr>
          <w:p>
            <w:pPr>
              <w:jc w:val="center"/>
              <w:textAlignment w:val="baseline"/>
              <w:rPr>
                <w:rFonts w:ascii="仿宋_GB2312" w:hAnsi="仿宋_GB2312" w:eastAsia="仿宋_GB2312" w:cs="仿宋_GB2312"/>
                <w:bCs/>
                <w:spacing w:val="-2"/>
                <w:sz w:val="24"/>
              </w:rPr>
            </w:pPr>
          </w:p>
        </w:tc>
        <w:tc>
          <w:tcPr>
            <w:tcW w:w="1701" w:type="dxa"/>
            <w:vMerge w:val="continue"/>
            <w:vAlign w:val="center"/>
          </w:tcPr>
          <w:p>
            <w:pPr>
              <w:textAlignment w:val="baseline"/>
              <w:rPr>
                <w:rFonts w:ascii="仿宋_GB2312" w:hAnsi="仿宋_GB2312" w:eastAsia="仿宋_GB2312" w:cs="仿宋_GB2312"/>
                <w:bCs/>
                <w:spacing w:val="-2"/>
                <w:sz w:val="24"/>
              </w:rPr>
            </w:pPr>
          </w:p>
        </w:tc>
        <w:tc>
          <w:tcPr>
            <w:tcW w:w="708" w:type="dxa"/>
            <w:vMerge w:val="continue"/>
            <w:tcBorders>
              <w:right w:val="single" w:color="auto" w:sz="4" w:space="0"/>
            </w:tcBorders>
            <w:vAlign w:val="center"/>
          </w:tcPr>
          <w:p>
            <w:pPr>
              <w:textAlignment w:val="baseline"/>
              <w:rPr>
                <w:rFonts w:ascii="仿宋_GB2312" w:hAnsi="仿宋_GB2312" w:eastAsia="仿宋_GB2312" w:cs="仿宋_GB2312"/>
                <w:bCs/>
                <w:spacing w:val="-2"/>
                <w:sz w:val="24"/>
              </w:rPr>
            </w:pPr>
          </w:p>
        </w:tc>
        <w:tc>
          <w:tcPr>
            <w:tcW w:w="4678" w:type="dxa"/>
            <w:tcBorders>
              <w:top w:val="single" w:color="auto" w:sz="4" w:space="0"/>
              <w:left w:val="single" w:color="auto" w:sz="4" w:space="0"/>
              <w:bottom w:val="single" w:color="auto" w:sz="4" w:space="0"/>
            </w:tcBorders>
            <w:vAlign w:val="center"/>
          </w:tcPr>
          <w:p>
            <w:pPr>
              <w:textAlignment w:val="baseline"/>
              <w:rPr>
                <w:sz w:val="24"/>
              </w:rPr>
            </w:pPr>
            <w:r>
              <w:rPr>
                <w:rFonts w:hint="eastAsia" w:ascii="仿宋_GB2312" w:hAnsi="仿宋_GB2312" w:eastAsia="仿宋_GB2312" w:cs="仿宋_GB2312"/>
                <w:bCs/>
                <w:spacing w:val="-2"/>
                <w:sz w:val="24"/>
              </w:rPr>
              <w:t>工序卡</w:t>
            </w:r>
          </w:p>
        </w:tc>
        <w:tc>
          <w:tcPr>
            <w:tcW w:w="851" w:type="dxa"/>
            <w:tcBorders>
              <w:top w:val="single" w:color="auto" w:sz="4" w:space="0"/>
              <w:bottom w:val="single" w:color="auto" w:sz="4" w:space="0"/>
            </w:tcBorders>
            <w:vAlign w:val="center"/>
          </w:tcPr>
          <w:p>
            <w:pPr>
              <w:jc w:val="cente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3</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37" w:hRule="atLeast"/>
          <w:jc w:val="center"/>
        </w:trPr>
        <w:tc>
          <w:tcPr>
            <w:tcW w:w="426" w:type="dxa"/>
            <w:vMerge w:val="continue"/>
            <w:vAlign w:val="center"/>
          </w:tcPr>
          <w:p>
            <w:pPr>
              <w:jc w:val="center"/>
              <w:textAlignment w:val="baseline"/>
              <w:rPr>
                <w:rFonts w:ascii="仿宋_GB2312" w:hAnsi="仿宋_GB2312" w:eastAsia="仿宋_GB2312" w:cs="仿宋_GB2312"/>
                <w:bCs/>
                <w:spacing w:val="-2"/>
                <w:sz w:val="24"/>
              </w:rPr>
            </w:pPr>
          </w:p>
        </w:tc>
        <w:tc>
          <w:tcPr>
            <w:tcW w:w="1701" w:type="dxa"/>
            <w:vMerge w:val="continue"/>
            <w:vAlign w:val="center"/>
          </w:tcPr>
          <w:p>
            <w:pPr>
              <w:textAlignment w:val="baseline"/>
              <w:rPr>
                <w:rFonts w:ascii="仿宋_GB2312" w:hAnsi="仿宋_GB2312" w:eastAsia="仿宋_GB2312" w:cs="仿宋_GB2312"/>
                <w:bCs/>
                <w:spacing w:val="-2"/>
                <w:sz w:val="24"/>
              </w:rPr>
            </w:pPr>
          </w:p>
        </w:tc>
        <w:tc>
          <w:tcPr>
            <w:tcW w:w="708" w:type="dxa"/>
            <w:vMerge w:val="continue"/>
            <w:tcBorders>
              <w:right w:val="single" w:color="auto" w:sz="4" w:space="0"/>
            </w:tcBorders>
            <w:vAlign w:val="center"/>
          </w:tcPr>
          <w:p>
            <w:pPr>
              <w:textAlignment w:val="baseline"/>
              <w:rPr>
                <w:rFonts w:ascii="仿宋_GB2312" w:hAnsi="仿宋_GB2312" w:eastAsia="仿宋_GB2312" w:cs="仿宋_GB2312"/>
                <w:bCs/>
                <w:spacing w:val="-2"/>
                <w:sz w:val="24"/>
              </w:rPr>
            </w:pPr>
          </w:p>
        </w:tc>
        <w:tc>
          <w:tcPr>
            <w:tcW w:w="4678" w:type="dxa"/>
            <w:tcBorders>
              <w:top w:val="single" w:color="auto" w:sz="4" w:space="0"/>
              <w:left w:val="single" w:color="auto" w:sz="4" w:space="0"/>
              <w:bottom w:val="single" w:color="auto" w:sz="4" w:space="0"/>
            </w:tcBorders>
            <w:vAlign w:val="center"/>
          </w:tcPr>
          <w:p>
            <w:pPr>
              <w:textAlignment w:val="baseline"/>
              <w:rPr>
                <w:rFonts w:ascii="仿宋_GB2312" w:hAnsi="仿宋_GB2312" w:eastAsia="仿宋_GB2312" w:cs="仿宋_GB2312"/>
                <w:bCs/>
                <w:spacing w:val="-2"/>
                <w:sz w:val="24"/>
              </w:rPr>
            </w:pPr>
            <w:r>
              <w:rPr>
                <w:rFonts w:hint="eastAsia"/>
                <w:sz w:val="24"/>
              </w:rPr>
              <w:t>数控加工刀具卡</w:t>
            </w:r>
          </w:p>
        </w:tc>
        <w:tc>
          <w:tcPr>
            <w:tcW w:w="851" w:type="dxa"/>
            <w:tcBorders>
              <w:top w:val="single" w:color="auto" w:sz="4" w:space="0"/>
              <w:bottom w:val="single" w:color="auto" w:sz="4" w:space="0"/>
            </w:tcBorders>
            <w:vAlign w:val="center"/>
          </w:tcPr>
          <w:p>
            <w:pPr>
              <w:jc w:val="cente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3</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37" w:hRule="atLeast"/>
          <w:jc w:val="center"/>
        </w:trPr>
        <w:tc>
          <w:tcPr>
            <w:tcW w:w="426" w:type="dxa"/>
            <w:vMerge w:val="continue"/>
            <w:vAlign w:val="center"/>
          </w:tcPr>
          <w:p>
            <w:pPr>
              <w:jc w:val="center"/>
              <w:textAlignment w:val="baseline"/>
              <w:rPr>
                <w:rFonts w:ascii="仿宋_GB2312" w:hAnsi="仿宋_GB2312" w:eastAsia="仿宋_GB2312" w:cs="仿宋_GB2312"/>
                <w:bCs/>
                <w:spacing w:val="-2"/>
                <w:sz w:val="24"/>
              </w:rPr>
            </w:pPr>
          </w:p>
        </w:tc>
        <w:tc>
          <w:tcPr>
            <w:tcW w:w="1701" w:type="dxa"/>
            <w:vMerge w:val="continue"/>
            <w:vAlign w:val="center"/>
          </w:tcPr>
          <w:p>
            <w:pPr>
              <w:textAlignment w:val="baseline"/>
              <w:rPr>
                <w:rFonts w:ascii="仿宋_GB2312" w:hAnsi="仿宋_GB2312" w:eastAsia="仿宋_GB2312" w:cs="仿宋_GB2312"/>
                <w:bCs/>
                <w:spacing w:val="-2"/>
                <w:sz w:val="24"/>
              </w:rPr>
            </w:pPr>
          </w:p>
        </w:tc>
        <w:tc>
          <w:tcPr>
            <w:tcW w:w="708" w:type="dxa"/>
            <w:vMerge w:val="continue"/>
            <w:tcBorders>
              <w:right w:val="single" w:color="auto" w:sz="4" w:space="0"/>
            </w:tcBorders>
            <w:vAlign w:val="center"/>
          </w:tcPr>
          <w:p>
            <w:pPr>
              <w:textAlignment w:val="baseline"/>
              <w:rPr>
                <w:rFonts w:ascii="仿宋_GB2312" w:hAnsi="仿宋_GB2312" w:eastAsia="仿宋_GB2312" w:cs="仿宋_GB2312"/>
                <w:bCs/>
                <w:spacing w:val="-2"/>
                <w:sz w:val="24"/>
              </w:rPr>
            </w:pPr>
          </w:p>
        </w:tc>
        <w:tc>
          <w:tcPr>
            <w:tcW w:w="4678" w:type="dxa"/>
            <w:tcBorders>
              <w:top w:val="single" w:color="auto" w:sz="4" w:space="0"/>
              <w:left w:val="single" w:color="auto" w:sz="4" w:space="0"/>
              <w:bottom w:val="single" w:color="auto" w:sz="4" w:space="0"/>
            </w:tcBorders>
            <w:vAlign w:val="center"/>
          </w:tcPr>
          <w:p>
            <w:pPr>
              <w:textAlignment w:val="baseline"/>
              <w:rPr>
                <w:rFonts w:ascii="仿宋_GB2312" w:hAnsi="仿宋_GB2312" w:eastAsia="仿宋_GB2312" w:cs="仿宋_GB2312"/>
                <w:bCs/>
                <w:spacing w:val="-2"/>
                <w:sz w:val="24"/>
              </w:rPr>
            </w:pPr>
            <w:r>
              <w:rPr>
                <w:rFonts w:hint="eastAsia"/>
                <w:sz w:val="24"/>
              </w:rPr>
              <w:t>数控加工程序单</w:t>
            </w:r>
          </w:p>
        </w:tc>
        <w:tc>
          <w:tcPr>
            <w:tcW w:w="851" w:type="dxa"/>
            <w:tcBorders>
              <w:top w:val="single" w:color="auto" w:sz="4" w:space="0"/>
              <w:bottom w:val="single" w:color="auto" w:sz="4" w:space="0"/>
            </w:tcBorders>
            <w:vAlign w:val="center"/>
          </w:tcPr>
          <w:p>
            <w:pPr>
              <w:jc w:val="cente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3</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37" w:hRule="atLeast"/>
          <w:jc w:val="center"/>
        </w:trPr>
        <w:tc>
          <w:tcPr>
            <w:tcW w:w="426" w:type="dxa"/>
            <w:vMerge w:val="restart"/>
            <w:vAlign w:val="center"/>
          </w:tcPr>
          <w:p>
            <w:pPr>
              <w:jc w:val="cente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3</w:t>
            </w:r>
          </w:p>
        </w:tc>
        <w:tc>
          <w:tcPr>
            <w:tcW w:w="1701" w:type="dxa"/>
            <w:vMerge w:val="restart"/>
            <w:vAlign w:val="center"/>
          </w:tcPr>
          <w:p>
            <w:pPr>
              <w:textAlignment w:val="baseline"/>
              <w:rPr>
                <w:rFonts w:ascii="仿宋_GB2312" w:hAnsi="仿宋_GB2312" w:eastAsia="仿宋_GB2312" w:cs="仿宋_GB2312"/>
                <w:bCs/>
                <w:spacing w:val="-2"/>
                <w:sz w:val="24"/>
              </w:rPr>
            </w:pPr>
            <w:r>
              <w:rPr>
                <w:rFonts w:hint="eastAsia"/>
                <w:sz w:val="24"/>
              </w:rPr>
              <w:t>零件编程及加工</w:t>
            </w:r>
          </w:p>
        </w:tc>
        <w:tc>
          <w:tcPr>
            <w:tcW w:w="708" w:type="dxa"/>
            <w:vMerge w:val="restart"/>
            <w:tcBorders>
              <w:right w:val="single" w:color="auto" w:sz="4" w:space="0"/>
            </w:tcBorders>
            <w:vAlign w:val="center"/>
          </w:tcPr>
          <w:p>
            <w:pP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8</w:t>
            </w:r>
            <w:r>
              <w:rPr>
                <w:rFonts w:ascii="仿宋_GB2312" w:hAnsi="仿宋_GB2312" w:eastAsia="仿宋_GB2312" w:cs="仿宋_GB2312"/>
                <w:bCs/>
                <w:spacing w:val="-2"/>
                <w:sz w:val="24"/>
              </w:rPr>
              <w:t>0%</w:t>
            </w:r>
          </w:p>
        </w:tc>
        <w:tc>
          <w:tcPr>
            <w:tcW w:w="4678" w:type="dxa"/>
            <w:tcBorders>
              <w:top w:val="single" w:color="auto" w:sz="4" w:space="0"/>
              <w:left w:val="single" w:color="auto" w:sz="4" w:space="0"/>
              <w:bottom w:val="single" w:color="auto" w:sz="4" w:space="0"/>
            </w:tcBorders>
            <w:vAlign w:val="center"/>
          </w:tcPr>
          <w:p>
            <w:pPr>
              <w:textAlignment w:val="baseline"/>
              <w:rPr>
                <w:rFonts w:ascii="仿宋_GB2312" w:hAnsi="仿宋_GB2312" w:eastAsia="仿宋_GB2312" w:cs="仿宋_GB2312"/>
                <w:bCs/>
                <w:spacing w:val="-2"/>
                <w:sz w:val="24"/>
              </w:rPr>
            </w:pPr>
            <w:r>
              <w:rPr>
                <w:rFonts w:hint="eastAsia"/>
                <w:sz w:val="24"/>
              </w:rPr>
              <w:t>零件的加工</w:t>
            </w:r>
          </w:p>
        </w:tc>
        <w:tc>
          <w:tcPr>
            <w:tcW w:w="851" w:type="dxa"/>
            <w:tcBorders>
              <w:top w:val="single" w:color="auto" w:sz="4" w:space="0"/>
              <w:bottom w:val="single" w:color="auto" w:sz="4" w:space="0"/>
            </w:tcBorders>
            <w:vAlign w:val="center"/>
          </w:tcPr>
          <w:p>
            <w:pPr>
              <w:jc w:val="cente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7</w:t>
            </w:r>
            <w:r>
              <w:rPr>
                <w:rFonts w:ascii="仿宋_GB2312" w:hAnsi="仿宋_GB2312" w:eastAsia="仿宋_GB2312" w:cs="仿宋_GB2312"/>
                <w:bCs/>
                <w:spacing w:val="-2"/>
                <w:sz w:val="24"/>
              </w:rPr>
              <w:t>0</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37" w:hRule="atLeast"/>
          <w:jc w:val="center"/>
        </w:trPr>
        <w:tc>
          <w:tcPr>
            <w:tcW w:w="426" w:type="dxa"/>
            <w:vMerge w:val="continue"/>
            <w:vAlign w:val="center"/>
          </w:tcPr>
          <w:p>
            <w:pPr>
              <w:jc w:val="center"/>
              <w:textAlignment w:val="baseline"/>
              <w:rPr>
                <w:rFonts w:ascii="仿宋_GB2312" w:hAnsi="仿宋_GB2312" w:eastAsia="仿宋_GB2312" w:cs="仿宋_GB2312"/>
                <w:bCs/>
                <w:spacing w:val="-2"/>
                <w:sz w:val="24"/>
              </w:rPr>
            </w:pPr>
          </w:p>
        </w:tc>
        <w:tc>
          <w:tcPr>
            <w:tcW w:w="1701" w:type="dxa"/>
            <w:vMerge w:val="continue"/>
            <w:vAlign w:val="center"/>
          </w:tcPr>
          <w:p>
            <w:pPr>
              <w:textAlignment w:val="baseline"/>
              <w:rPr>
                <w:rFonts w:ascii="仿宋_GB2312" w:hAnsi="仿宋_GB2312" w:eastAsia="仿宋_GB2312" w:cs="仿宋_GB2312"/>
                <w:bCs/>
                <w:spacing w:val="-2"/>
                <w:sz w:val="24"/>
              </w:rPr>
            </w:pPr>
          </w:p>
        </w:tc>
        <w:tc>
          <w:tcPr>
            <w:tcW w:w="708" w:type="dxa"/>
            <w:vMerge w:val="continue"/>
            <w:tcBorders>
              <w:right w:val="single" w:color="auto" w:sz="4" w:space="0"/>
            </w:tcBorders>
            <w:vAlign w:val="center"/>
          </w:tcPr>
          <w:p>
            <w:pPr>
              <w:textAlignment w:val="baseline"/>
              <w:rPr>
                <w:rFonts w:ascii="仿宋_GB2312" w:hAnsi="仿宋_GB2312" w:eastAsia="仿宋_GB2312" w:cs="仿宋_GB2312"/>
                <w:bCs/>
                <w:spacing w:val="-2"/>
                <w:sz w:val="24"/>
              </w:rPr>
            </w:pPr>
          </w:p>
        </w:tc>
        <w:tc>
          <w:tcPr>
            <w:tcW w:w="4678" w:type="dxa"/>
            <w:tcBorders>
              <w:top w:val="single" w:color="auto" w:sz="4" w:space="0"/>
              <w:left w:val="single" w:color="auto" w:sz="4" w:space="0"/>
              <w:bottom w:val="single" w:color="auto" w:sz="4" w:space="0"/>
            </w:tcBorders>
            <w:vAlign w:val="center"/>
          </w:tcPr>
          <w:p>
            <w:pPr>
              <w:textAlignment w:val="baseline"/>
              <w:rPr>
                <w:sz w:val="24"/>
              </w:rPr>
            </w:pPr>
            <w:r>
              <w:rPr>
                <w:rFonts w:hint="eastAsia"/>
                <w:sz w:val="24"/>
              </w:rPr>
              <w:t>装配</w:t>
            </w:r>
          </w:p>
        </w:tc>
        <w:tc>
          <w:tcPr>
            <w:tcW w:w="851" w:type="dxa"/>
            <w:tcBorders>
              <w:top w:val="single" w:color="auto" w:sz="4" w:space="0"/>
              <w:bottom w:val="single" w:color="auto" w:sz="4" w:space="0"/>
            </w:tcBorders>
            <w:vAlign w:val="center"/>
          </w:tcPr>
          <w:p>
            <w:pPr>
              <w:jc w:val="center"/>
              <w:textAlignment w:val="baseline"/>
              <w:rPr>
                <w:rFonts w:ascii="仿宋_GB2312" w:hAnsi="仿宋_GB2312" w:eastAsia="仿宋_GB2312" w:cs="仿宋_GB2312"/>
                <w:bCs/>
                <w:spacing w:val="-2"/>
                <w:sz w:val="24"/>
              </w:rPr>
            </w:pPr>
            <w:r>
              <w:rPr>
                <w:rFonts w:hint="eastAsia" w:ascii="仿宋_GB2312" w:hAnsi="仿宋_GB2312" w:eastAsia="仿宋_GB2312" w:cs="仿宋_GB2312"/>
                <w:bCs/>
                <w:spacing w:val="-2"/>
                <w:sz w:val="24"/>
              </w:rPr>
              <w:t>5</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37" w:hRule="atLeast"/>
          <w:jc w:val="center"/>
        </w:trPr>
        <w:tc>
          <w:tcPr>
            <w:tcW w:w="426" w:type="dxa"/>
            <w:vMerge w:val="continue"/>
            <w:vAlign w:val="center"/>
          </w:tcPr>
          <w:p>
            <w:pPr>
              <w:jc w:val="center"/>
              <w:textAlignment w:val="baseline"/>
              <w:rPr>
                <w:rFonts w:ascii="仿宋_GB2312" w:hAnsi="仿宋_GB2312" w:eastAsia="仿宋_GB2312" w:cs="仿宋_GB2312"/>
                <w:bCs/>
                <w:spacing w:val="-2"/>
                <w:sz w:val="24"/>
              </w:rPr>
            </w:pPr>
          </w:p>
        </w:tc>
        <w:tc>
          <w:tcPr>
            <w:tcW w:w="1701" w:type="dxa"/>
            <w:vMerge w:val="continue"/>
            <w:vAlign w:val="center"/>
          </w:tcPr>
          <w:p>
            <w:pPr>
              <w:textAlignment w:val="baseline"/>
              <w:rPr>
                <w:rFonts w:ascii="仿宋_GB2312" w:hAnsi="仿宋_GB2312" w:eastAsia="仿宋_GB2312" w:cs="仿宋_GB2312"/>
                <w:bCs/>
                <w:spacing w:val="-2"/>
                <w:sz w:val="24"/>
              </w:rPr>
            </w:pPr>
          </w:p>
        </w:tc>
        <w:tc>
          <w:tcPr>
            <w:tcW w:w="708" w:type="dxa"/>
            <w:vMerge w:val="continue"/>
            <w:tcBorders>
              <w:right w:val="single" w:color="auto" w:sz="4" w:space="0"/>
            </w:tcBorders>
            <w:vAlign w:val="center"/>
          </w:tcPr>
          <w:p>
            <w:pPr>
              <w:textAlignment w:val="baseline"/>
              <w:rPr>
                <w:rFonts w:ascii="仿宋_GB2312" w:hAnsi="仿宋_GB2312" w:eastAsia="仿宋_GB2312" w:cs="仿宋_GB2312"/>
                <w:bCs/>
                <w:spacing w:val="-2"/>
                <w:sz w:val="24"/>
              </w:rPr>
            </w:pPr>
          </w:p>
        </w:tc>
        <w:tc>
          <w:tcPr>
            <w:tcW w:w="4678" w:type="dxa"/>
            <w:tcBorders>
              <w:top w:val="single" w:color="auto" w:sz="4" w:space="0"/>
              <w:left w:val="single" w:color="auto" w:sz="4" w:space="0"/>
            </w:tcBorders>
            <w:vAlign w:val="center"/>
          </w:tcPr>
          <w:p>
            <w:pPr>
              <w:textAlignment w:val="baseline"/>
              <w:rPr>
                <w:sz w:val="24"/>
              </w:rPr>
            </w:pPr>
            <w:r>
              <w:rPr>
                <w:rFonts w:hint="eastAsia"/>
                <w:sz w:val="24"/>
              </w:rPr>
              <w:t>零件部分尺寸自检</w:t>
            </w:r>
          </w:p>
        </w:tc>
        <w:tc>
          <w:tcPr>
            <w:tcW w:w="851" w:type="dxa"/>
            <w:tcBorders>
              <w:top w:val="single" w:color="auto" w:sz="4" w:space="0"/>
            </w:tcBorders>
            <w:vAlign w:val="center"/>
          </w:tcPr>
          <w:p>
            <w:pPr>
              <w:jc w:val="center"/>
              <w:textAlignment w:val="baseline"/>
              <w:rPr>
                <w:rFonts w:ascii="仿宋_GB2312" w:hAnsi="仿宋_GB2312" w:eastAsia="仿宋_GB2312" w:cs="仿宋_GB2312"/>
                <w:bCs/>
                <w:spacing w:val="-2"/>
                <w:sz w:val="24"/>
              </w:rPr>
            </w:pPr>
            <w:r>
              <w:rPr>
                <w:rFonts w:ascii="仿宋_GB2312" w:hAnsi="仿宋_GB2312" w:eastAsia="仿宋_GB2312" w:cs="仿宋_GB2312"/>
                <w:bCs/>
                <w:spacing w:val="-2"/>
                <w:sz w:val="24"/>
              </w:rPr>
              <w:t>5</w:t>
            </w:r>
          </w:p>
        </w:tc>
      </w:tr>
    </w:tbl>
    <w:p>
      <w:pPr>
        <w:spacing w:line="360" w:lineRule="auto"/>
        <w:ind w:firstLine="480"/>
        <w:rPr>
          <w:b/>
          <w:color w:val="000000" w:themeColor="text1"/>
          <w:sz w:val="24"/>
          <w:szCs w:val="24"/>
        </w:rPr>
      </w:pPr>
    </w:p>
    <w:p>
      <w:pPr>
        <w:spacing w:line="360" w:lineRule="auto"/>
        <w:ind w:firstLine="480"/>
        <w:rPr>
          <w:b/>
          <w:color w:val="000000" w:themeColor="text1"/>
          <w:sz w:val="24"/>
          <w:szCs w:val="24"/>
        </w:rPr>
      </w:pPr>
      <w:r>
        <w:rPr>
          <w:rFonts w:hint="eastAsia"/>
          <w:b/>
          <w:color w:val="000000" w:themeColor="text1"/>
          <w:sz w:val="24"/>
          <w:szCs w:val="24"/>
        </w:rPr>
        <w:t>（</w:t>
      </w:r>
      <w:r>
        <w:rPr>
          <w:b/>
          <w:color w:val="000000" w:themeColor="text1"/>
          <w:sz w:val="24"/>
          <w:szCs w:val="24"/>
        </w:rPr>
        <w:t>6</w:t>
      </w:r>
      <w:r>
        <w:rPr>
          <w:rFonts w:hint="eastAsia"/>
          <w:b/>
          <w:color w:val="000000" w:themeColor="text1"/>
          <w:sz w:val="24"/>
          <w:szCs w:val="24"/>
        </w:rPr>
        <w:t>）考核设备</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1）每个考点建议配置数控车床、数控铣床（加工中心）各1</w:t>
      </w:r>
      <w:r>
        <w:rPr>
          <w:rFonts w:asciiTheme="minorEastAsia" w:hAnsiTheme="minorEastAsia" w:eastAsiaTheme="minorEastAsia"/>
          <w:spacing w:val="-7"/>
        </w:rPr>
        <w:t>0</w:t>
      </w:r>
      <w:r>
        <w:rPr>
          <w:rFonts w:hint="eastAsia" w:asciiTheme="minorEastAsia" w:hAnsiTheme="minorEastAsia" w:eastAsiaTheme="minorEastAsia"/>
          <w:spacing w:val="-7"/>
        </w:rPr>
        <w:t>台；</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2）现场每工位配置一台数控车床和一台数控铣床及相应的机床附件，并配一台装有CAD/CAM软件的高性能计算机。</w:t>
      </w:r>
    </w:p>
    <w:p>
      <w:pPr>
        <w:pStyle w:val="6"/>
        <w:spacing w:line="302" w:lineRule="auto"/>
        <w:ind w:left="499" w:right="403" w:firstLine="482"/>
        <w:rPr>
          <w:rFonts w:asciiTheme="minorEastAsia" w:hAnsiTheme="minorEastAsia" w:eastAsiaTheme="minorEastAsia"/>
          <w:spacing w:val="-7"/>
          <w:lang w:val="en-US"/>
        </w:rPr>
      </w:pPr>
      <w:r>
        <w:rPr>
          <w:rFonts w:hint="eastAsia" w:asciiTheme="minorEastAsia" w:hAnsiTheme="minorEastAsia" w:eastAsiaTheme="minorEastAsia"/>
          <w:spacing w:val="-7"/>
          <w:lang w:val="en-US"/>
        </w:rPr>
        <w:t>3）</w:t>
      </w:r>
      <w:r>
        <w:rPr>
          <w:rFonts w:hint="eastAsia" w:asciiTheme="minorEastAsia" w:hAnsiTheme="minorEastAsia" w:eastAsiaTheme="minorEastAsia"/>
          <w:spacing w:val="-7"/>
        </w:rPr>
        <w:t>刀量具考生自带，清单由考试中心提前3个月公布</w:t>
      </w:r>
      <w:r>
        <w:rPr>
          <w:rFonts w:hint="eastAsia" w:asciiTheme="minorEastAsia" w:hAnsiTheme="minorEastAsia" w:eastAsiaTheme="minorEastAsia"/>
          <w:spacing w:val="-7"/>
          <w:lang w:val="en-US"/>
        </w:rPr>
        <w:t>。</w:t>
      </w:r>
    </w:p>
    <w:p>
      <w:pPr>
        <w:pStyle w:val="6"/>
        <w:spacing w:line="302" w:lineRule="auto"/>
        <w:ind w:left="499" w:right="403" w:firstLine="482"/>
        <w:rPr>
          <w:rFonts w:asciiTheme="minorEastAsia" w:hAnsiTheme="minorEastAsia" w:eastAsiaTheme="minorEastAsia"/>
          <w:spacing w:val="-7"/>
          <w:lang w:val="en-US"/>
        </w:rPr>
      </w:pPr>
      <w:r>
        <w:rPr>
          <w:rFonts w:hint="eastAsia" w:asciiTheme="minorEastAsia" w:hAnsiTheme="minorEastAsia" w:eastAsiaTheme="minorEastAsia"/>
          <w:spacing w:val="-7"/>
          <w:lang w:val="en-US"/>
        </w:rPr>
        <w:t>4）考点建议使用三坐标检测设备测量工件。</w:t>
      </w:r>
    </w:p>
    <w:p>
      <w:pPr>
        <w:pStyle w:val="6"/>
        <w:spacing w:line="302" w:lineRule="auto"/>
        <w:ind w:left="499" w:right="403" w:firstLine="482"/>
        <w:rPr>
          <w:rFonts w:asciiTheme="minorEastAsia" w:hAnsiTheme="minorEastAsia" w:eastAsiaTheme="minorEastAsia"/>
          <w:spacing w:val="-7"/>
          <w:lang w:val="en-US"/>
        </w:rPr>
      </w:pPr>
      <w:r>
        <w:rPr>
          <w:rFonts w:hint="eastAsia" w:asciiTheme="minorEastAsia" w:hAnsiTheme="minorEastAsia" w:eastAsiaTheme="minorEastAsia"/>
          <w:spacing w:val="-7"/>
          <w:lang w:val="en-US"/>
        </w:rPr>
        <w:t>5）考点应配备摄像及加工设备现场数据采集装置，使考试中心可以实时监控考点并留下历史记录。</w:t>
      </w:r>
    </w:p>
    <w:p>
      <w:pPr>
        <w:spacing w:line="360" w:lineRule="auto"/>
        <w:ind w:firstLine="480"/>
        <w:rPr>
          <w:b/>
          <w:color w:val="000000" w:themeColor="text1"/>
          <w:sz w:val="24"/>
          <w:szCs w:val="24"/>
        </w:rPr>
      </w:pPr>
      <w:r>
        <w:rPr>
          <w:rFonts w:hint="eastAsia"/>
          <w:b/>
          <w:color w:val="000000" w:themeColor="text1"/>
          <w:sz w:val="24"/>
          <w:szCs w:val="24"/>
        </w:rPr>
        <w:t>（</w:t>
      </w:r>
      <w:r>
        <w:rPr>
          <w:b/>
          <w:color w:val="000000" w:themeColor="text1"/>
          <w:sz w:val="24"/>
          <w:szCs w:val="24"/>
        </w:rPr>
        <w:t>7</w:t>
      </w:r>
      <w:r>
        <w:rPr>
          <w:rFonts w:hint="eastAsia"/>
          <w:b/>
          <w:color w:val="000000" w:themeColor="text1"/>
          <w:sz w:val="24"/>
          <w:szCs w:val="24"/>
        </w:rPr>
        <w:t>）考核人员配置</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考核人员与考生的比例不小于1:3。</w:t>
      </w:r>
    </w:p>
    <w:p>
      <w:pPr>
        <w:spacing w:line="360" w:lineRule="auto"/>
        <w:ind w:firstLine="480"/>
        <w:rPr>
          <w:b/>
          <w:color w:val="000000" w:themeColor="text1"/>
          <w:sz w:val="24"/>
          <w:szCs w:val="24"/>
        </w:rPr>
      </w:pPr>
      <w:r>
        <w:rPr>
          <w:rFonts w:hint="eastAsia"/>
          <w:b/>
          <w:color w:val="000000" w:themeColor="text1"/>
          <w:sz w:val="24"/>
          <w:szCs w:val="24"/>
        </w:rPr>
        <w:t>（</w:t>
      </w:r>
      <w:r>
        <w:rPr>
          <w:b/>
          <w:color w:val="000000" w:themeColor="text1"/>
          <w:sz w:val="24"/>
          <w:szCs w:val="24"/>
        </w:rPr>
        <w:t>8</w:t>
      </w:r>
      <w:r>
        <w:rPr>
          <w:rFonts w:hint="eastAsia"/>
          <w:b/>
          <w:color w:val="000000" w:themeColor="text1"/>
          <w:sz w:val="24"/>
          <w:szCs w:val="24"/>
        </w:rPr>
        <w:t>）场地要求</w:t>
      </w:r>
    </w:p>
    <w:p>
      <w:pPr>
        <w:pStyle w:val="6"/>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1</w:t>
      </w:r>
      <w:r>
        <w:rPr>
          <w:rFonts w:hint="eastAsia" w:asciiTheme="minorEastAsia" w:hAnsiTheme="minorEastAsia" w:eastAsiaTheme="minorEastAsia"/>
          <w:spacing w:val="-7"/>
        </w:rPr>
        <w:t>）</w:t>
      </w:r>
      <w:r>
        <w:rPr>
          <w:rFonts w:asciiTheme="minorEastAsia" w:hAnsiTheme="minorEastAsia" w:eastAsiaTheme="minorEastAsia"/>
          <w:spacing w:val="-7"/>
        </w:rPr>
        <w:t>采光</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GB/T 50033的有关规定。</w:t>
      </w:r>
    </w:p>
    <w:p>
      <w:pPr>
        <w:pStyle w:val="6"/>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2</w:t>
      </w:r>
      <w:r>
        <w:rPr>
          <w:rFonts w:hint="eastAsia" w:asciiTheme="minorEastAsia" w:hAnsiTheme="minorEastAsia" w:eastAsiaTheme="minorEastAsia"/>
          <w:spacing w:val="-7"/>
        </w:rPr>
        <w:t>）</w:t>
      </w:r>
      <w:r>
        <w:rPr>
          <w:rFonts w:asciiTheme="minorEastAsia" w:hAnsiTheme="minorEastAsia" w:eastAsiaTheme="minorEastAsia"/>
          <w:spacing w:val="-7"/>
        </w:rPr>
        <w:t>照明</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 50034的有关规定。</w:t>
      </w:r>
    </w:p>
    <w:p>
      <w:pPr>
        <w:pStyle w:val="6"/>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3</w:t>
      </w:r>
      <w:r>
        <w:rPr>
          <w:rFonts w:hint="eastAsia" w:asciiTheme="minorEastAsia" w:hAnsiTheme="minorEastAsia" w:eastAsiaTheme="minorEastAsia"/>
          <w:spacing w:val="-7"/>
        </w:rPr>
        <w:t>）</w:t>
      </w:r>
      <w:r>
        <w:rPr>
          <w:rFonts w:asciiTheme="minorEastAsia" w:hAnsiTheme="minorEastAsia" w:eastAsiaTheme="minorEastAsia"/>
          <w:spacing w:val="-7"/>
        </w:rPr>
        <w:t>通风</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 50016和工业企业通风的有关要求。</w:t>
      </w:r>
    </w:p>
    <w:p>
      <w:pPr>
        <w:pStyle w:val="6"/>
        <w:spacing w:line="302" w:lineRule="auto"/>
        <w:ind w:left="499" w:right="403" w:firstLine="482"/>
        <w:rPr>
          <w:rFonts w:asciiTheme="minorEastAsia" w:hAnsiTheme="minorEastAsia" w:eastAsiaTheme="minorEastAsia"/>
          <w:spacing w:val="-7"/>
        </w:rPr>
      </w:pPr>
      <w:r>
        <w:rPr>
          <w:rFonts w:asciiTheme="minorEastAsia" w:hAnsiTheme="minorEastAsia" w:eastAsiaTheme="minorEastAsia"/>
          <w:spacing w:val="-7"/>
        </w:rPr>
        <w:t>4</w:t>
      </w:r>
      <w:r>
        <w:rPr>
          <w:rFonts w:hint="eastAsia" w:asciiTheme="minorEastAsia" w:hAnsiTheme="minorEastAsia" w:eastAsiaTheme="minorEastAsia"/>
          <w:spacing w:val="-7"/>
        </w:rPr>
        <w:t>）</w:t>
      </w:r>
      <w:r>
        <w:rPr>
          <w:rFonts w:asciiTheme="minorEastAsia" w:hAnsiTheme="minorEastAsia" w:eastAsiaTheme="minorEastAsia"/>
          <w:spacing w:val="-7"/>
        </w:rPr>
        <w:t>防火</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 50016有关厂房、仓库防火的规定。</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5）</w:t>
      </w:r>
      <w:r>
        <w:rPr>
          <w:rFonts w:asciiTheme="minorEastAsia" w:hAnsiTheme="minorEastAsia" w:eastAsiaTheme="minorEastAsia"/>
          <w:spacing w:val="-7"/>
        </w:rPr>
        <w:t>安全与卫生</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应符合</w:t>
      </w:r>
      <w:r>
        <w:rPr>
          <w:rFonts w:asciiTheme="minorEastAsia" w:hAnsiTheme="minorEastAsia" w:eastAsiaTheme="minorEastAsia"/>
          <w:spacing w:val="-7"/>
        </w:rPr>
        <w:t>GBZ1和GB/T12801 的有关要求。安全标志应符合GB2893和GB2894</w:t>
      </w:r>
      <w:r>
        <w:rPr>
          <w:rFonts w:hint="eastAsia" w:asciiTheme="minorEastAsia" w:hAnsiTheme="minorEastAsia" w:eastAsiaTheme="minorEastAsia"/>
          <w:spacing w:val="-7"/>
        </w:rPr>
        <w:t>的有关要求。</w:t>
      </w:r>
    </w:p>
    <w:p>
      <w:pPr>
        <w:spacing w:line="360" w:lineRule="auto"/>
        <w:ind w:firstLine="480"/>
        <w:rPr>
          <w:b/>
          <w:color w:val="000000" w:themeColor="text1"/>
          <w:sz w:val="24"/>
          <w:szCs w:val="24"/>
        </w:rPr>
      </w:pPr>
      <w:r>
        <w:rPr>
          <w:b/>
          <w:color w:val="000000" w:themeColor="text1"/>
          <w:sz w:val="24"/>
          <w:szCs w:val="24"/>
        </w:rPr>
        <w:t>4.</w:t>
      </w:r>
      <w:r>
        <w:rPr>
          <w:rFonts w:hint="eastAsia"/>
          <w:b/>
          <w:color w:val="000000" w:themeColor="text1"/>
          <w:sz w:val="24"/>
          <w:szCs w:val="24"/>
        </w:rPr>
        <w:t>其他考核</w:t>
      </w:r>
    </w:p>
    <w:p>
      <w:pPr>
        <w:pStyle w:val="6"/>
        <w:spacing w:line="302" w:lineRule="auto"/>
        <w:ind w:left="499" w:right="403" w:firstLine="482"/>
        <w:rPr>
          <w:rFonts w:asciiTheme="minorEastAsia" w:hAnsiTheme="minorEastAsia" w:eastAsiaTheme="minorEastAsia"/>
          <w:spacing w:val="-7"/>
        </w:rPr>
      </w:pPr>
      <w:r>
        <w:rPr>
          <w:rFonts w:hint="eastAsia" w:asciiTheme="minorEastAsia" w:hAnsiTheme="minorEastAsia" w:eastAsiaTheme="minorEastAsia"/>
          <w:spacing w:val="-7"/>
        </w:rPr>
        <w:t>根据各试点院校及企业的需要，可以答辩、研发成果、项目课题等替代相关考核成绩，从而获取职业技能等级证书。具体的形式和内容，由相关单位与培训评价组织武汉华中数控股份有限公司共同制定方案。</w:t>
      </w:r>
    </w:p>
    <w:sectPr>
      <w:footerReference r:id="rId3" w:type="default"/>
      <w:pgSz w:w="11910" w:h="16840"/>
      <w:pgMar w:top="1380" w:right="980" w:bottom="1240" w:left="900" w:header="0" w:footer="1053"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rPr>
        <w:lang w:val="en-US" w:bidi="ar-SA"/>
      </w:rPr>
      <w:pict>
        <v:shape id="文本框 18" o:spid="_x0000_s4097" o:spt="202" type="#_x0000_t202" style="position:absolute;left:0pt;margin-left:295.7pt;margin-top:778.25pt;height:11pt;width:17.5pt;mso-position-horizontal-relative:page;mso-position-vertical-relative:page;z-index:-251658240;mso-width-relative:page;mso-height-relative:page;" filled="f" stroked="f" coordsize="21600,21600" o:gfxdata="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FFnUGzaAAAADQEAAA8AAAAA&#10;AAAAAQAgAAAAIgAAAGRycy9kb3ducmV2LnhtbFBLAQIUABQAAAAIAIdO4kBazBsloAEAACUDAAAO&#10;AAAAAAAAAAEAIAAAACkBAABkcnMvZTJvRG9jLnhtbFBLBQYAAAAABgAGAFkBAAA7BQAAAAA=&#10;">
          <v:path/>
          <v:fill on="f" focussize="0,0"/>
          <v:stroke on="f" joinstyle="miter"/>
          <v:imagedata o:title=""/>
          <o:lock v:ext="edit"/>
          <v:textbox inset="0mm,0mm,0mm,0mm">
            <w:txbxContent>
              <w:p>
                <w:pPr>
                  <w:spacing w:line="220" w:lineRule="exact"/>
                  <w:ind w:left="40"/>
                  <w:rPr>
                    <w:sz w:val="18"/>
                  </w:rPr>
                </w:pPr>
                <w:r>
                  <w:fldChar w:fldCharType="begin"/>
                </w:r>
                <w:r>
                  <w:rPr>
                    <w:sz w:val="18"/>
                  </w:rPr>
                  <w:instrText xml:space="preserve"> PAGE </w:instrText>
                </w:r>
                <w:r>
                  <w:fldChar w:fldCharType="separate"/>
                </w:r>
                <w:r>
                  <w:rPr>
                    <w:sz w:val="18"/>
                  </w:rPr>
                  <w:t>6</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drawingGridHorizontalSpacing w:val="110"/>
  <w:noPunctuationKerning w:val="1"/>
  <w:characterSpacingControl w:val="doNotCompress"/>
  <w:hdrShapeDefaults>
    <o:shapelayout v:ext="edit">
      <o:idmap v:ext="edit" data="4"/>
    </o:shapelayout>
  </w:hdrShapeDefaults>
  <w:compat>
    <w:ulTrailSpace/>
    <w:doNotExpandShiftReturn/>
    <w:useFELayout/>
    <w:compatSetting w:name="compatibilityMode" w:uri="http://schemas.microsoft.com/office/word" w:val="12"/>
  </w:compat>
  <w:rsids>
    <w:rsidRoot w:val="00D64240"/>
    <w:rsid w:val="00016A2B"/>
    <w:rsid w:val="00032413"/>
    <w:rsid w:val="0003271D"/>
    <w:rsid w:val="000679CD"/>
    <w:rsid w:val="00081946"/>
    <w:rsid w:val="00091525"/>
    <w:rsid w:val="000B6553"/>
    <w:rsid w:val="000C6430"/>
    <w:rsid w:val="000F331A"/>
    <w:rsid w:val="00105C32"/>
    <w:rsid w:val="001531BD"/>
    <w:rsid w:val="0015608D"/>
    <w:rsid w:val="00160134"/>
    <w:rsid w:val="00172351"/>
    <w:rsid w:val="001B0B0C"/>
    <w:rsid w:val="001D2293"/>
    <w:rsid w:val="0020513E"/>
    <w:rsid w:val="002273A3"/>
    <w:rsid w:val="0025379C"/>
    <w:rsid w:val="002B700B"/>
    <w:rsid w:val="002C1410"/>
    <w:rsid w:val="002C6AA0"/>
    <w:rsid w:val="002F53FA"/>
    <w:rsid w:val="003037EC"/>
    <w:rsid w:val="00305C4A"/>
    <w:rsid w:val="003150B2"/>
    <w:rsid w:val="003349DA"/>
    <w:rsid w:val="0034673B"/>
    <w:rsid w:val="00347AB1"/>
    <w:rsid w:val="003516A9"/>
    <w:rsid w:val="003601CC"/>
    <w:rsid w:val="003620D1"/>
    <w:rsid w:val="00384C66"/>
    <w:rsid w:val="0039550B"/>
    <w:rsid w:val="0039612B"/>
    <w:rsid w:val="003C176C"/>
    <w:rsid w:val="003C6A19"/>
    <w:rsid w:val="003D09A1"/>
    <w:rsid w:val="003D7145"/>
    <w:rsid w:val="0040513A"/>
    <w:rsid w:val="00421927"/>
    <w:rsid w:val="00447208"/>
    <w:rsid w:val="00453434"/>
    <w:rsid w:val="004563BA"/>
    <w:rsid w:val="00461C18"/>
    <w:rsid w:val="004652D4"/>
    <w:rsid w:val="004A6C49"/>
    <w:rsid w:val="004B5F77"/>
    <w:rsid w:val="004C3A2B"/>
    <w:rsid w:val="004D4E2D"/>
    <w:rsid w:val="004D6D3F"/>
    <w:rsid w:val="004E6D99"/>
    <w:rsid w:val="0052420D"/>
    <w:rsid w:val="00531FE8"/>
    <w:rsid w:val="00551731"/>
    <w:rsid w:val="00566F3C"/>
    <w:rsid w:val="00575B8C"/>
    <w:rsid w:val="00597866"/>
    <w:rsid w:val="005B4287"/>
    <w:rsid w:val="005E17A3"/>
    <w:rsid w:val="005E75E7"/>
    <w:rsid w:val="005F7062"/>
    <w:rsid w:val="006003FD"/>
    <w:rsid w:val="006051DF"/>
    <w:rsid w:val="006337DC"/>
    <w:rsid w:val="006527F6"/>
    <w:rsid w:val="006C37EA"/>
    <w:rsid w:val="00701B99"/>
    <w:rsid w:val="007114AA"/>
    <w:rsid w:val="00712FE1"/>
    <w:rsid w:val="00721992"/>
    <w:rsid w:val="007260BD"/>
    <w:rsid w:val="00726287"/>
    <w:rsid w:val="007379D9"/>
    <w:rsid w:val="007454C9"/>
    <w:rsid w:val="007521C4"/>
    <w:rsid w:val="00754A7A"/>
    <w:rsid w:val="00761017"/>
    <w:rsid w:val="007617CC"/>
    <w:rsid w:val="007704D2"/>
    <w:rsid w:val="00772976"/>
    <w:rsid w:val="00777351"/>
    <w:rsid w:val="007775C8"/>
    <w:rsid w:val="00794F2E"/>
    <w:rsid w:val="007A1C5B"/>
    <w:rsid w:val="008148B5"/>
    <w:rsid w:val="00832988"/>
    <w:rsid w:val="0083605F"/>
    <w:rsid w:val="0083795A"/>
    <w:rsid w:val="00850787"/>
    <w:rsid w:val="00850AB2"/>
    <w:rsid w:val="00856522"/>
    <w:rsid w:val="00861C37"/>
    <w:rsid w:val="00865853"/>
    <w:rsid w:val="00884902"/>
    <w:rsid w:val="00893085"/>
    <w:rsid w:val="00896900"/>
    <w:rsid w:val="008B5C16"/>
    <w:rsid w:val="008C6EE5"/>
    <w:rsid w:val="008D373E"/>
    <w:rsid w:val="008E00A8"/>
    <w:rsid w:val="008E2BB9"/>
    <w:rsid w:val="008E4D58"/>
    <w:rsid w:val="0091223A"/>
    <w:rsid w:val="00922AD9"/>
    <w:rsid w:val="009230E9"/>
    <w:rsid w:val="00942187"/>
    <w:rsid w:val="00957822"/>
    <w:rsid w:val="00970FC6"/>
    <w:rsid w:val="009B6D9A"/>
    <w:rsid w:val="009C4F7F"/>
    <w:rsid w:val="009E2A6B"/>
    <w:rsid w:val="009E58EB"/>
    <w:rsid w:val="009F3889"/>
    <w:rsid w:val="00A10495"/>
    <w:rsid w:val="00A15F76"/>
    <w:rsid w:val="00A2281F"/>
    <w:rsid w:val="00A25C2B"/>
    <w:rsid w:val="00A37246"/>
    <w:rsid w:val="00A41CD0"/>
    <w:rsid w:val="00A43265"/>
    <w:rsid w:val="00A433CF"/>
    <w:rsid w:val="00A57068"/>
    <w:rsid w:val="00A61883"/>
    <w:rsid w:val="00A75D27"/>
    <w:rsid w:val="00A949A6"/>
    <w:rsid w:val="00A94C52"/>
    <w:rsid w:val="00AB256A"/>
    <w:rsid w:val="00AD61C5"/>
    <w:rsid w:val="00AF6F75"/>
    <w:rsid w:val="00B02589"/>
    <w:rsid w:val="00B03FBD"/>
    <w:rsid w:val="00B04B0A"/>
    <w:rsid w:val="00B1461F"/>
    <w:rsid w:val="00B21D63"/>
    <w:rsid w:val="00B41B1A"/>
    <w:rsid w:val="00B51689"/>
    <w:rsid w:val="00B95689"/>
    <w:rsid w:val="00BA6C05"/>
    <w:rsid w:val="00BB0456"/>
    <w:rsid w:val="00BB5AB0"/>
    <w:rsid w:val="00BB70D0"/>
    <w:rsid w:val="00BC4DE2"/>
    <w:rsid w:val="00BD7B0F"/>
    <w:rsid w:val="00BE283C"/>
    <w:rsid w:val="00C02326"/>
    <w:rsid w:val="00C03195"/>
    <w:rsid w:val="00C05467"/>
    <w:rsid w:val="00C101DD"/>
    <w:rsid w:val="00C1719D"/>
    <w:rsid w:val="00C35493"/>
    <w:rsid w:val="00C50163"/>
    <w:rsid w:val="00C65A1C"/>
    <w:rsid w:val="00C75929"/>
    <w:rsid w:val="00C9117B"/>
    <w:rsid w:val="00CA64C4"/>
    <w:rsid w:val="00CA7A51"/>
    <w:rsid w:val="00CA7B80"/>
    <w:rsid w:val="00CC008E"/>
    <w:rsid w:val="00CD58F0"/>
    <w:rsid w:val="00CE1A98"/>
    <w:rsid w:val="00D2544F"/>
    <w:rsid w:val="00D25FBF"/>
    <w:rsid w:val="00D301EE"/>
    <w:rsid w:val="00D440AF"/>
    <w:rsid w:val="00D5271F"/>
    <w:rsid w:val="00D57104"/>
    <w:rsid w:val="00D61B2A"/>
    <w:rsid w:val="00D63687"/>
    <w:rsid w:val="00D64240"/>
    <w:rsid w:val="00D67D1C"/>
    <w:rsid w:val="00D85C96"/>
    <w:rsid w:val="00D96554"/>
    <w:rsid w:val="00DB02EB"/>
    <w:rsid w:val="00DC3F1A"/>
    <w:rsid w:val="00DC655C"/>
    <w:rsid w:val="00DD5394"/>
    <w:rsid w:val="00DD7E2B"/>
    <w:rsid w:val="00DE1B7D"/>
    <w:rsid w:val="00E16B46"/>
    <w:rsid w:val="00E4166E"/>
    <w:rsid w:val="00E70A8B"/>
    <w:rsid w:val="00E72859"/>
    <w:rsid w:val="00E74E22"/>
    <w:rsid w:val="00E77913"/>
    <w:rsid w:val="00E96AA7"/>
    <w:rsid w:val="00ED6CF8"/>
    <w:rsid w:val="00ED74F7"/>
    <w:rsid w:val="00EF7196"/>
    <w:rsid w:val="00EF7E4B"/>
    <w:rsid w:val="00F00057"/>
    <w:rsid w:val="00F049C2"/>
    <w:rsid w:val="00F075B3"/>
    <w:rsid w:val="00F247C2"/>
    <w:rsid w:val="00F34AE4"/>
    <w:rsid w:val="00F41813"/>
    <w:rsid w:val="00F47885"/>
    <w:rsid w:val="00F47AA5"/>
    <w:rsid w:val="00F511BB"/>
    <w:rsid w:val="00F63DA3"/>
    <w:rsid w:val="00F84CAE"/>
    <w:rsid w:val="00F860A8"/>
    <w:rsid w:val="00F91F8F"/>
    <w:rsid w:val="00FB7E16"/>
    <w:rsid w:val="081A436A"/>
    <w:rsid w:val="14C34E79"/>
    <w:rsid w:val="1D507571"/>
    <w:rsid w:val="2D244367"/>
    <w:rsid w:val="36282EAB"/>
    <w:rsid w:val="50A83661"/>
    <w:rsid w:val="52AF4151"/>
    <w:rsid w:val="5315361B"/>
    <w:rsid w:val="633B6178"/>
    <w:rsid w:val="7F5C753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paragraph" w:styleId="2">
    <w:name w:val="heading 1"/>
    <w:basedOn w:val="1"/>
    <w:next w:val="1"/>
    <w:qFormat/>
    <w:uiPriority w:val="1"/>
    <w:pPr>
      <w:spacing w:before="45"/>
      <w:ind w:left="499"/>
      <w:outlineLvl w:val="0"/>
    </w:pPr>
    <w:rPr>
      <w:rFonts w:ascii="黑体" w:hAnsi="黑体" w:eastAsia="黑体" w:cs="黑体"/>
      <w:sz w:val="30"/>
      <w:szCs w:val="30"/>
    </w:rPr>
  </w:style>
  <w:style w:type="paragraph" w:styleId="3">
    <w:name w:val="heading 2"/>
    <w:basedOn w:val="1"/>
    <w:next w:val="1"/>
    <w:qFormat/>
    <w:uiPriority w:val="1"/>
    <w:pPr>
      <w:ind w:left="499"/>
      <w:outlineLvl w:val="1"/>
    </w:pPr>
    <w:rPr>
      <w:rFonts w:ascii="黑体" w:hAnsi="黑体" w:eastAsia="黑体" w:cs="黑体"/>
      <w:sz w:val="28"/>
      <w:szCs w:val="28"/>
    </w:rPr>
  </w:style>
  <w:style w:type="paragraph" w:styleId="4">
    <w:name w:val="heading 3"/>
    <w:basedOn w:val="1"/>
    <w:next w:val="1"/>
    <w:qFormat/>
    <w:uiPriority w:val="1"/>
    <w:pPr>
      <w:ind w:left="979"/>
      <w:outlineLvl w:val="2"/>
    </w:pPr>
    <w:rPr>
      <w:b/>
      <w:bCs/>
      <w:sz w:val="24"/>
      <w:szCs w:val="24"/>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pPr>
      <w:autoSpaceDE/>
      <w:autoSpaceDN/>
      <w:snapToGrid w:val="0"/>
      <w:spacing w:line="300" w:lineRule="auto"/>
      <w:jc w:val="center"/>
    </w:pPr>
    <w:rPr>
      <w:rFonts w:asciiTheme="majorHAnsi" w:hAnsiTheme="majorHAnsi" w:cstheme="majorBidi"/>
      <w:kern w:val="2"/>
      <w:sz w:val="21"/>
      <w:szCs w:val="20"/>
      <w:lang w:val="en-US" w:bidi="ar-SA"/>
    </w:rPr>
  </w:style>
  <w:style w:type="paragraph" w:styleId="6">
    <w:name w:val="Body Text"/>
    <w:basedOn w:val="1"/>
    <w:link w:val="24"/>
    <w:qFormat/>
    <w:uiPriority w:val="1"/>
    <w:rPr>
      <w:sz w:val="24"/>
      <w:szCs w:val="24"/>
    </w:rPr>
  </w:style>
  <w:style w:type="paragraph" w:styleId="7">
    <w:name w:val="toc 3"/>
    <w:basedOn w:val="1"/>
    <w:next w:val="1"/>
    <w:qFormat/>
    <w:uiPriority w:val="1"/>
    <w:pPr>
      <w:spacing w:before="81"/>
      <w:ind w:left="1963" w:hanging="601"/>
    </w:pPr>
    <w:rPr>
      <w:sz w:val="24"/>
      <w:szCs w:val="24"/>
    </w:rPr>
  </w:style>
  <w:style w:type="paragraph" w:styleId="8">
    <w:name w:val="Balloon Text"/>
    <w:basedOn w:val="1"/>
    <w:link w:val="23"/>
    <w:qFormat/>
    <w:uiPriority w:val="0"/>
    <w:rPr>
      <w:sz w:val="18"/>
      <w:szCs w:val="18"/>
    </w:rPr>
  </w:style>
  <w:style w:type="paragraph" w:styleId="9">
    <w:name w:val="footer"/>
    <w:basedOn w:val="1"/>
    <w:link w:val="22"/>
    <w:qFormat/>
    <w:uiPriority w:val="0"/>
    <w:pPr>
      <w:tabs>
        <w:tab w:val="center" w:pos="4153"/>
        <w:tab w:val="right" w:pos="8306"/>
      </w:tabs>
      <w:snapToGrid w:val="0"/>
    </w:pPr>
    <w:rPr>
      <w:sz w:val="18"/>
      <w:szCs w:val="18"/>
    </w:rPr>
  </w:style>
  <w:style w:type="paragraph" w:styleId="10">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1"/>
    <w:pPr>
      <w:spacing w:before="82"/>
      <w:ind w:right="321"/>
      <w:jc w:val="right"/>
    </w:pPr>
    <w:rPr>
      <w:b/>
      <w:bCs/>
      <w:sz w:val="28"/>
      <w:szCs w:val="28"/>
    </w:rPr>
  </w:style>
  <w:style w:type="paragraph" w:styleId="12">
    <w:name w:val="toc 4"/>
    <w:basedOn w:val="1"/>
    <w:next w:val="1"/>
    <w:qFormat/>
    <w:uiPriority w:val="1"/>
    <w:pPr>
      <w:spacing w:before="81"/>
      <w:ind w:left="2683" w:hanging="841"/>
    </w:pPr>
    <w:rPr>
      <w:sz w:val="24"/>
      <w:szCs w:val="24"/>
    </w:rPr>
  </w:style>
  <w:style w:type="paragraph" w:styleId="13">
    <w:name w:val="toc 2"/>
    <w:basedOn w:val="1"/>
    <w:next w:val="1"/>
    <w:qFormat/>
    <w:uiPriority w:val="1"/>
    <w:pPr>
      <w:spacing w:before="81"/>
      <w:ind w:left="1843" w:right="323" w:hanging="1844"/>
      <w:jc w:val="right"/>
    </w:pPr>
    <w:rPr>
      <w:sz w:val="24"/>
      <w:szCs w:val="24"/>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Hyperlink"/>
    <w:basedOn w:val="16"/>
    <w:uiPriority w:val="0"/>
    <w:rPr>
      <w:color w:val="0000FF"/>
      <w:u w:val="single"/>
    </w:rPr>
  </w:style>
  <w:style w:type="table" w:customStyle="1" w:styleId="18">
    <w:name w:val="Table Normal"/>
    <w:unhideWhenUsed/>
    <w:qFormat/>
    <w:uiPriority w:val="2"/>
    <w:tblPr>
      <w:tblCellMar>
        <w:top w:w="0" w:type="dxa"/>
        <w:left w:w="0" w:type="dxa"/>
        <w:bottom w:w="0" w:type="dxa"/>
        <w:right w:w="0" w:type="dxa"/>
      </w:tblCellMar>
    </w:tblPr>
  </w:style>
  <w:style w:type="paragraph" w:styleId="19">
    <w:name w:val="List Paragraph"/>
    <w:basedOn w:val="1"/>
    <w:qFormat/>
    <w:uiPriority w:val="1"/>
    <w:pPr>
      <w:spacing w:before="81"/>
      <w:ind w:left="1340" w:hanging="362"/>
    </w:pPr>
  </w:style>
  <w:style w:type="paragraph" w:customStyle="1" w:styleId="20">
    <w:name w:val="Table Paragraph"/>
    <w:basedOn w:val="1"/>
    <w:qFormat/>
    <w:uiPriority w:val="1"/>
  </w:style>
  <w:style w:type="character" w:customStyle="1" w:styleId="21">
    <w:name w:val="页眉 Char"/>
    <w:basedOn w:val="16"/>
    <w:link w:val="10"/>
    <w:qFormat/>
    <w:uiPriority w:val="0"/>
    <w:rPr>
      <w:rFonts w:ascii="宋体" w:hAnsi="宋体" w:eastAsia="宋体" w:cs="宋体"/>
      <w:sz w:val="18"/>
      <w:szCs w:val="18"/>
      <w:lang w:val="zh-CN" w:bidi="zh-CN"/>
    </w:rPr>
  </w:style>
  <w:style w:type="character" w:customStyle="1" w:styleId="22">
    <w:name w:val="页脚 Char"/>
    <w:basedOn w:val="16"/>
    <w:link w:val="9"/>
    <w:qFormat/>
    <w:uiPriority w:val="0"/>
    <w:rPr>
      <w:rFonts w:ascii="宋体" w:hAnsi="宋体" w:eastAsia="宋体" w:cs="宋体"/>
      <w:sz w:val="18"/>
      <w:szCs w:val="18"/>
      <w:lang w:val="zh-CN" w:bidi="zh-CN"/>
    </w:rPr>
  </w:style>
  <w:style w:type="character" w:customStyle="1" w:styleId="23">
    <w:name w:val="批注框文本 Char"/>
    <w:basedOn w:val="16"/>
    <w:link w:val="8"/>
    <w:qFormat/>
    <w:uiPriority w:val="0"/>
    <w:rPr>
      <w:rFonts w:ascii="宋体" w:hAnsi="宋体" w:eastAsia="宋体" w:cs="宋体"/>
      <w:sz w:val="18"/>
      <w:szCs w:val="18"/>
      <w:lang w:val="zh-CN" w:bidi="zh-CN"/>
    </w:rPr>
  </w:style>
  <w:style w:type="character" w:customStyle="1" w:styleId="24">
    <w:name w:val="正文文本 Char"/>
    <w:basedOn w:val="16"/>
    <w:link w:val="6"/>
    <w:qFormat/>
    <w:uiPriority w:val="1"/>
    <w:rPr>
      <w:rFonts w:ascii="宋体" w:hAnsi="宋体" w:eastAsia="宋体" w:cs="宋体"/>
      <w:sz w:val="24"/>
      <w:szCs w:val="24"/>
      <w:lang w:val="zh-CN" w:bidi="zh-CN"/>
    </w:rPr>
  </w:style>
  <w:style w:type="table" w:customStyle="1" w:styleId="25">
    <w:name w:val="网格型1"/>
    <w:basedOn w:val="14"/>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6">
    <w:name w:val="表格 字符"/>
    <w:link w:val="27"/>
    <w:qFormat/>
    <w:uiPriority w:val="0"/>
    <w:rPr>
      <w:rFonts w:ascii="宋体"/>
    </w:rPr>
  </w:style>
  <w:style w:type="paragraph" w:customStyle="1" w:styleId="27">
    <w:name w:val="表格"/>
    <w:basedOn w:val="1"/>
    <w:link w:val="26"/>
    <w:qFormat/>
    <w:uiPriority w:val="0"/>
    <w:pPr>
      <w:autoSpaceDE/>
      <w:autoSpaceDN/>
      <w:jc w:val="center"/>
    </w:pPr>
    <w:rPr>
      <w:rFonts w:hAnsi="Times New Roman" w:cs="Times New Roman"/>
      <w:sz w:val="20"/>
      <w:szCs w:val="20"/>
      <w:lang w:val="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ADD642-851E-4D46-9EBB-B08746BB9B3B}">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Pages>
  <Words>757</Words>
  <Characters>4321</Characters>
  <Lines>36</Lines>
  <Paragraphs>10</Paragraphs>
  <TotalTime>0</TotalTime>
  <ScaleCrop>false</ScaleCrop>
  <LinksUpToDate>false</LinksUpToDate>
  <CharactersWithSpaces>5068</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2020-02-28T07:19:00Z</dcterms:created>
  <dc:creator>王志强</dc:creator>
  <cp:lastModifiedBy>华中数控-闻xh</cp:lastModifiedBy>
  <dcterms:modified xsi:type="dcterms:W3CDTF">2020-02-28T16:20:05Z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2019-05-27T00:00:00Z</vt:filetime>
  </property>
  <property fmtid="{D5CDD505-2E9C-101B-9397-08002B2CF9AE}" pid="3" name="Creator">
    <vt:lpwstr>WPS 文字</vt:lpwstr>
  </property>
  <property fmtid="{D5CDD505-2E9C-101B-9397-08002B2CF9AE}" pid="4" name="LastSaved">
    <vt:filetime>2019-06-20T00:00:00Z</vt:filetime>
  </property>
  <property fmtid="{D5CDD505-2E9C-101B-9397-08002B2CF9AE}" pid="5" name="KSOProductBuildVer">
    <vt:lpwstr>2052-11.1.0.9339</vt:lpwstr>
  </property>
</Properties>
</file>