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480"/>
        <w:jc w:val="center"/>
        <w:rPr>
          <w:rFonts w:ascii="黑体" w:hAnsi="黑体" w:eastAsia="黑体"/>
          <w:sz w:val="32"/>
        </w:rPr>
      </w:pPr>
      <w:r>
        <w:rPr>
          <w:rFonts w:hint="eastAsia" w:ascii="黑体" w:hAnsi="黑体" w:eastAsia="黑体"/>
          <w:sz w:val="32"/>
        </w:rPr>
        <w:t>数控车铣加工职业技能等级证书（</w:t>
      </w:r>
      <w:r>
        <w:rPr>
          <w:rFonts w:hint="eastAsia" w:ascii="黑体" w:hAnsi="黑体" w:eastAsia="黑体"/>
          <w:sz w:val="32"/>
          <w:lang w:val="en-US"/>
        </w:rPr>
        <w:t>初</w:t>
      </w:r>
      <w:r>
        <w:rPr>
          <w:rFonts w:hint="eastAsia" w:ascii="黑体" w:hAnsi="黑体" w:eastAsia="黑体"/>
          <w:sz w:val="32"/>
        </w:rPr>
        <w:t>级）</w:t>
      </w:r>
    </w:p>
    <w:p>
      <w:pPr>
        <w:ind w:left="480"/>
        <w:jc w:val="center"/>
        <w:rPr>
          <w:rFonts w:ascii="黑体" w:hAnsi="黑体" w:eastAsia="黑体"/>
          <w:sz w:val="32"/>
        </w:rPr>
      </w:pPr>
      <w:r>
        <w:rPr>
          <w:rFonts w:hint="eastAsia" w:ascii="黑体" w:hAnsi="黑体" w:eastAsia="黑体"/>
          <w:sz w:val="32"/>
        </w:rPr>
        <w:t>考核大纲</w:t>
      </w:r>
    </w:p>
    <w:p/>
    <w:p>
      <w:pPr>
        <w:widowControl/>
        <w:autoSpaceDE/>
        <w:autoSpaceDN/>
        <w:snapToGrid w:val="0"/>
        <w:spacing w:line="360" w:lineRule="auto"/>
        <w:ind w:firstLine="482" w:firstLineChars="200"/>
        <w:rPr>
          <w:rFonts w:eastAsiaTheme="minorEastAsia"/>
          <w:b/>
          <w:sz w:val="24"/>
          <w:szCs w:val="24"/>
          <w:lang w:val="en-US" w:bidi="ar-SA"/>
        </w:rPr>
      </w:pPr>
      <w:r>
        <w:rPr>
          <w:rFonts w:hint="eastAsia" w:eastAsiaTheme="minorEastAsia"/>
          <w:b/>
          <w:sz w:val="24"/>
          <w:szCs w:val="24"/>
          <w:lang w:val="en-US" w:bidi="ar-SA"/>
        </w:rPr>
        <w:t>1</w:t>
      </w:r>
      <w:r>
        <w:rPr>
          <w:rFonts w:eastAsiaTheme="minorEastAsia"/>
          <w:b/>
          <w:sz w:val="24"/>
          <w:szCs w:val="24"/>
          <w:lang w:val="en-US" w:bidi="ar-SA"/>
        </w:rPr>
        <w:t>.考核方式</w:t>
      </w:r>
    </w:p>
    <w:p>
      <w:pPr>
        <w:pStyle w:val="4"/>
        <w:spacing w:line="302" w:lineRule="auto"/>
        <w:ind w:left="499" w:right="403" w:firstLine="482"/>
        <w:rPr>
          <w:rFonts w:eastAsiaTheme="minorEastAsia" w:cstheme="minorBidi"/>
          <w:color w:val="FF0000"/>
          <w:kern w:val="2"/>
          <w:lang w:val="en-US" w:bidi="ar-SA"/>
        </w:rPr>
      </w:pPr>
      <w:r>
        <w:rPr>
          <w:rFonts w:hint="eastAsia" w:eastAsiaTheme="minorEastAsia" w:cstheme="minorBidi"/>
          <w:kern w:val="2"/>
          <w:lang w:val="en-US" w:bidi="ar-SA"/>
        </w:rPr>
        <w:t>考核分为理论知识考试、技能操作考核等考核方式。理论知识考试采用闭卷考试方式，</w:t>
      </w:r>
      <w:r>
        <w:rPr>
          <w:rFonts w:eastAsiaTheme="minorEastAsia" w:cstheme="minorBidi"/>
          <w:kern w:val="2"/>
          <w:lang w:val="en-US" w:bidi="ar-SA"/>
        </w:rPr>
        <w:t>职业素养与技能操作考核</w:t>
      </w:r>
      <w:r>
        <w:rPr>
          <w:rFonts w:hint="eastAsia" w:eastAsiaTheme="minorEastAsia" w:cstheme="minorBidi"/>
          <w:kern w:val="2"/>
          <w:lang w:val="en-US" w:bidi="ar-SA"/>
        </w:rPr>
        <w:t>同步考核，采用现场实际操作方式。理论知识考试与技能操作考核均实行</w:t>
      </w:r>
      <w:r>
        <w:rPr>
          <w:rFonts w:eastAsiaTheme="minorEastAsia" w:cstheme="minorBidi"/>
          <w:kern w:val="2"/>
          <w:lang w:val="en-US" w:bidi="ar-SA"/>
        </w:rPr>
        <w:t>100</w:t>
      </w:r>
      <w:r>
        <w:rPr>
          <w:rFonts w:hint="eastAsia" w:eastAsiaTheme="minorEastAsia" w:cstheme="minorBidi"/>
          <w:kern w:val="2"/>
          <w:lang w:val="en-US" w:bidi="ar-SA"/>
        </w:rPr>
        <w:t>分制，两项成绩皆合格者取得证书。</w:t>
      </w:r>
    </w:p>
    <w:p>
      <w:pPr>
        <w:pStyle w:val="4"/>
        <w:spacing w:line="302" w:lineRule="auto"/>
        <w:ind w:left="499" w:right="403" w:firstLine="482"/>
        <w:rPr>
          <w:rFonts w:eastAsiaTheme="minorEastAsia" w:cstheme="minorBidi"/>
          <w:kern w:val="2"/>
          <w:lang w:val="en-US" w:bidi="ar-SA"/>
        </w:rPr>
      </w:pPr>
      <w:r>
        <w:rPr>
          <w:rFonts w:hint="eastAsia" w:eastAsiaTheme="minorEastAsia" w:cstheme="minorBidi"/>
          <w:kern w:val="2"/>
          <w:lang w:val="en-US" w:bidi="ar-SA"/>
        </w:rPr>
        <w:t>考核时间：理论知识考试时间为</w:t>
      </w:r>
      <w:r>
        <w:rPr>
          <w:rFonts w:eastAsiaTheme="minorEastAsia" w:cstheme="minorBidi"/>
          <w:kern w:val="2"/>
          <w:lang w:val="en-US" w:bidi="ar-SA"/>
        </w:rPr>
        <w:t>60</w:t>
      </w:r>
      <w:r>
        <w:rPr>
          <w:rFonts w:hint="eastAsia" w:eastAsiaTheme="minorEastAsia" w:cstheme="minorBidi"/>
          <w:kern w:val="2"/>
          <w:lang w:val="en-US" w:bidi="ar-SA"/>
        </w:rPr>
        <w:t>分钟，技能操作考核时间为240分钟。</w:t>
      </w:r>
    </w:p>
    <w:p>
      <w:pPr>
        <w:tabs>
          <w:tab w:val="left" w:pos="789"/>
        </w:tabs>
        <w:spacing w:before="159"/>
        <w:ind w:right="6"/>
        <w:jc w:val="center"/>
        <w:rPr>
          <w:rFonts w:asciiTheme="minorEastAsia" w:hAnsiTheme="minorEastAsia" w:eastAsiaTheme="minorEastAsia"/>
          <w:sz w:val="21"/>
          <w:szCs w:val="21"/>
        </w:rPr>
      </w:pPr>
      <w:r>
        <w:rPr>
          <w:rFonts w:asciiTheme="minorEastAsia" w:hAnsiTheme="minorEastAsia" w:eastAsiaTheme="minorEastAsia"/>
          <w:sz w:val="21"/>
          <w:szCs w:val="21"/>
        </w:rPr>
        <w:t>表</w:t>
      </w:r>
      <w:r>
        <w:rPr>
          <w:rFonts w:hint="eastAsia" w:asciiTheme="minorEastAsia" w:hAnsiTheme="minorEastAsia" w:eastAsiaTheme="minorEastAsia"/>
          <w:sz w:val="21"/>
          <w:szCs w:val="21"/>
        </w:rPr>
        <w:t>1</w:t>
      </w:r>
      <w:r>
        <w:rPr>
          <w:rFonts w:asciiTheme="minorEastAsia" w:hAnsiTheme="minorEastAsia" w:eastAsiaTheme="minorEastAsia"/>
          <w:sz w:val="21"/>
          <w:szCs w:val="21"/>
        </w:rPr>
        <w:tab/>
      </w:r>
      <w:r>
        <w:rPr>
          <w:rFonts w:hint="eastAsia" w:asciiTheme="minorEastAsia" w:hAnsiTheme="minorEastAsia" w:eastAsiaTheme="minorEastAsia"/>
          <w:sz w:val="21"/>
          <w:szCs w:val="21"/>
        </w:rPr>
        <w:t>数控车铣加工</w:t>
      </w:r>
      <w:r>
        <w:rPr>
          <w:rFonts w:hint="eastAsia" w:asciiTheme="minorEastAsia" w:hAnsiTheme="minorEastAsia" w:eastAsiaTheme="minorEastAsia"/>
          <w:sz w:val="21"/>
          <w:szCs w:val="21"/>
          <w:lang w:val="en-US"/>
        </w:rPr>
        <w:t>初</w:t>
      </w:r>
      <w:r>
        <w:rPr>
          <w:rFonts w:hint="eastAsia" w:asciiTheme="minorEastAsia" w:hAnsiTheme="minorEastAsia" w:eastAsiaTheme="minorEastAsia"/>
          <w:sz w:val="21"/>
          <w:szCs w:val="21"/>
        </w:rPr>
        <w:t>级</w:t>
      </w:r>
      <w:r>
        <w:rPr>
          <w:rFonts w:asciiTheme="minorEastAsia" w:hAnsiTheme="minorEastAsia" w:eastAsiaTheme="minorEastAsia"/>
          <w:sz w:val="21"/>
          <w:szCs w:val="21"/>
        </w:rPr>
        <w:t>考核项目</w:t>
      </w:r>
    </w:p>
    <w:tbl>
      <w:tblPr>
        <w:tblStyle w:val="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29"/>
        <w:gridCol w:w="1140"/>
        <w:gridCol w:w="3576"/>
        <w:gridCol w:w="600"/>
        <w:gridCol w:w="708"/>
        <w:gridCol w:w="636"/>
        <w:gridCol w:w="721"/>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329" w:type="dxa"/>
            <w:vMerge w:val="restart"/>
            <w:shd w:val="clear" w:color="auto" w:fill="auto"/>
            <w:noWrap/>
            <w:vAlign w:val="center"/>
          </w:tcPr>
          <w:p>
            <w:pPr>
              <w:widowControl/>
              <w:spacing w:line="360" w:lineRule="auto"/>
              <w:jc w:val="center"/>
              <w:rPr>
                <w:rFonts w:ascii="黑体" w:hAnsi="黑体" w:eastAsia="黑体"/>
                <w:b/>
                <w:bCs/>
                <w:sz w:val="18"/>
                <w:szCs w:val="18"/>
              </w:rPr>
            </w:pPr>
            <w:r>
              <w:rPr>
                <w:rFonts w:hint="eastAsia" w:ascii="黑体" w:hAnsi="黑体" w:eastAsia="黑体"/>
                <w:b/>
                <w:bCs/>
                <w:sz w:val="18"/>
                <w:szCs w:val="18"/>
              </w:rPr>
              <w:t>工作领域</w:t>
            </w:r>
          </w:p>
        </w:tc>
        <w:tc>
          <w:tcPr>
            <w:tcW w:w="1140" w:type="dxa"/>
            <w:vMerge w:val="restart"/>
            <w:shd w:val="clear" w:color="auto" w:fill="auto"/>
            <w:noWrap/>
            <w:vAlign w:val="center"/>
          </w:tcPr>
          <w:p>
            <w:pPr>
              <w:widowControl/>
              <w:spacing w:line="360" w:lineRule="auto"/>
              <w:jc w:val="center"/>
              <w:rPr>
                <w:rFonts w:ascii="黑体" w:hAnsi="黑体" w:eastAsia="黑体"/>
                <w:b/>
                <w:bCs/>
                <w:sz w:val="18"/>
                <w:szCs w:val="18"/>
              </w:rPr>
            </w:pPr>
            <w:r>
              <w:rPr>
                <w:rFonts w:hint="eastAsia" w:ascii="黑体" w:hAnsi="黑体" w:eastAsia="黑体"/>
                <w:b/>
                <w:bCs/>
                <w:sz w:val="18"/>
                <w:szCs w:val="18"/>
              </w:rPr>
              <w:t>工作任务</w:t>
            </w:r>
          </w:p>
        </w:tc>
        <w:tc>
          <w:tcPr>
            <w:tcW w:w="3576" w:type="dxa"/>
            <w:vMerge w:val="restart"/>
            <w:shd w:val="clear" w:color="auto" w:fill="auto"/>
            <w:noWrap/>
            <w:vAlign w:val="center"/>
          </w:tcPr>
          <w:p>
            <w:pPr>
              <w:widowControl/>
              <w:spacing w:line="360" w:lineRule="auto"/>
              <w:jc w:val="center"/>
              <w:rPr>
                <w:rFonts w:ascii="黑体" w:hAnsi="黑体" w:eastAsia="黑体"/>
                <w:b/>
                <w:bCs/>
                <w:sz w:val="18"/>
                <w:szCs w:val="18"/>
              </w:rPr>
            </w:pPr>
            <w:r>
              <w:rPr>
                <w:rFonts w:hint="eastAsia" w:ascii="黑体" w:hAnsi="黑体" w:eastAsia="黑体"/>
                <w:b/>
                <w:bCs/>
                <w:sz w:val="18"/>
                <w:szCs w:val="18"/>
              </w:rPr>
              <w:t>技能要求</w:t>
            </w:r>
          </w:p>
        </w:tc>
        <w:tc>
          <w:tcPr>
            <w:tcW w:w="2665" w:type="dxa"/>
            <w:gridSpan w:val="4"/>
            <w:vAlign w:val="center"/>
          </w:tcPr>
          <w:p>
            <w:pPr>
              <w:widowControl/>
              <w:spacing w:line="360" w:lineRule="auto"/>
              <w:jc w:val="center"/>
              <w:rPr>
                <w:rFonts w:ascii="黑体" w:hAnsi="黑体" w:eastAsia="黑体"/>
                <w:b/>
                <w:bCs/>
                <w:sz w:val="18"/>
                <w:szCs w:val="18"/>
              </w:rPr>
            </w:pPr>
            <w:r>
              <w:rPr>
                <w:rFonts w:hint="eastAsia" w:ascii="黑体" w:hAnsi="黑体" w:eastAsia="黑体"/>
                <w:b/>
                <w:bCs/>
                <w:sz w:val="18"/>
                <w:szCs w:val="18"/>
              </w:rPr>
              <w:t>考核方式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329" w:type="dxa"/>
            <w:vMerge w:val="continue"/>
            <w:shd w:val="clear" w:color="auto" w:fill="auto"/>
            <w:noWrap/>
            <w:vAlign w:val="center"/>
          </w:tcPr>
          <w:p>
            <w:pPr>
              <w:widowControl/>
              <w:spacing w:line="360" w:lineRule="auto"/>
              <w:jc w:val="center"/>
              <w:rPr>
                <w:rFonts w:ascii="黑体" w:hAnsi="黑体" w:eastAsia="黑体"/>
                <w:b/>
                <w:bCs/>
                <w:sz w:val="18"/>
                <w:szCs w:val="18"/>
              </w:rPr>
            </w:pPr>
          </w:p>
        </w:tc>
        <w:tc>
          <w:tcPr>
            <w:tcW w:w="1140" w:type="dxa"/>
            <w:vMerge w:val="continue"/>
            <w:shd w:val="clear" w:color="auto" w:fill="auto"/>
            <w:noWrap/>
            <w:vAlign w:val="center"/>
          </w:tcPr>
          <w:p>
            <w:pPr>
              <w:widowControl/>
              <w:spacing w:line="360" w:lineRule="auto"/>
              <w:jc w:val="center"/>
              <w:rPr>
                <w:rFonts w:ascii="黑体" w:hAnsi="黑体" w:eastAsia="黑体"/>
                <w:b/>
                <w:bCs/>
                <w:sz w:val="18"/>
                <w:szCs w:val="18"/>
              </w:rPr>
            </w:pPr>
          </w:p>
        </w:tc>
        <w:tc>
          <w:tcPr>
            <w:tcW w:w="3576" w:type="dxa"/>
            <w:vMerge w:val="continue"/>
            <w:shd w:val="clear" w:color="auto" w:fill="auto"/>
            <w:noWrap/>
            <w:vAlign w:val="center"/>
          </w:tcPr>
          <w:p>
            <w:pPr>
              <w:widowControl/>
              <w:spacing w:line="360" w:lineRule="auto"/>
              <w:jc w:val="center"/>
              <w:rPr>
                <w:rFonts w:ascii="黑体" w:hAnsi="黑体" w:eastAsia="黑体"/>
                <w:b/>
                <w:bCs/>
                <w:sz w:val="18"/>
                <w:szCs w:val="18"/>
              </w:rPr>
            </w:pPr>
          </w:p>
        </w:tc>
        <w:tc>
          <w:tcPr>
            <w:tcW w:w="600" w:type="dxa"/>
            <w:vAlign w:val="center"/>
          </w:tcPr>
          <w:p>
            <w:pPr>
              <w:widowControl/>
              <w:spacing w:line="360" w:lineRule="auto"/>
              <w:jc w:val="center"/>
              <w:rPr>
                <w:rFonts w:ascii="黑体" w:hAnsi="黑体" w:eastAsia="黑体"/>
                <w:b/>
                <w:bCs/>
                <w:sz w:val="18"/>
                <w:szCs w:val="18"/>
              </w:rPr>
            </w:pPr>
            <w:r>
              <w:rPr>
                <w:rFonts w:hint="eastAsia" w:ascii="黑体" w:hAnsi="黑体" w:eastAsia="黑体"/>
                <w:b/>
                <w:bCs/>
                <w:sz w:val="18"/>
                <w:szCs w:val="18"/>
              </w:rPr>
              <w:t>理论</w:t>
            </w:r>
          </w:p>
        </w:tc>
        <w:tc>
          <w:tcPr>
            <w:tcW w:w="708" w:type="dxa"/>
            <w:vAlign w:val="center"/>
          </w:tcPr>
          <w:p>
            <w:pPr>
              <w:autoSpaceDE/>
              <w:autoSpaceDN/>
              <w:snapToGrid w:val="0"/>
              <w:spacing w:line="300" w:lineRule="auto"/>
              <w:jc w:val="center"/>
              <w:rPr>
                <w:rFonts w:ascii="黑体" w:hAnsi="黑体" w:eastAsia="黑体"/>
                <w:b/>
                <w:bCs/>
                <w:sz w:val="18"/>
                <w:szCs w:val="18"/>
              </w:rPr>
            </w:pPr>
            <w:r>
              <w:rPr>
                <w:rFonts w:hint="eastAsia" w:ascii="黑体" w:eastAsia="黑体" w:hAnsiTheme="minorEastAsia"/>
                <w:sz w:val="18"/>
                <w:szCs w:val="18"/>
                <w:lang w:val="en-US" w:bidi="ar-SA"/>
              </w:rPr>
              <w:t>占比%</w:t>
            </w:r>
          </w:p>
        </w:tc>
        <w:tc>
          <w:tcPr>
            <w:tcW w:w="636" w:type="dxa"/>
            <w:vAlign w:val="center"/>
          </w:tcPr>
          <w:p>
            <w:pPr>
              <w:widowControl/>
              <w:spacing w:line="360" w:lineRule="auto"/>
              <w:jc w:val="center"/>
              <w:rPr>
                <w:rFonts w:ascii="黑体" w:hAnsi="黑体" w:eastAsia="黑体"/>
                <w:b/>
                <w:bCs/>
                <w:sz w:val="18"/>
                <w:szCs w:val="18"/>
              </w:rPr>
            </w:pPr>
            <w:r>
              <w:rPr>
                <w:rFonts w:hint="eastAsia" w:ascii="黑体" w:hAnsi="黑体" w:eastAsia="黑体"/>
                <w:b/>
                <w:bCs/>
                <w:sz w:val="18"/>
                <w:szCs w:val="18"/>
              </w:rPr>
              <w:t>实操</w:t>
            </w:r>
          </w:p>
        </w:tc>
        <w:tc>
          <w:tcPr>
            <w:tcW w:w="721" w:type="dxa"/>
            <w:vAlign w:val="center"/>
          </w:tcPr>
          <w:p>
            <w:pPr>
              <w:widowControl/>
              <w:spacing w:line="360" w:lineRule="auto"/>
              <w:jc w:val="center"/>
              <w:rPr>
                <w:rFonts w:ascii="黑体" w:hAnsi="黑体" w:eastAsia="黑体"/>
                <w:b/>
                <w:bCs/>
                <w:sz w:val="18"/>
                <w:szCs w:val="18"/>
              </w:rPr>
            </w:pPr>
            <w:r>
              <w:rPr>
                <w:rFonts w:hint="eastAsia" w:ascii="黑体" w:eastAsia="黑体" w:hAnsiTheme="minorEastAsia"/>
                <w:sz w:val="18"/>
                <w:szCs w:val="18"/>
                <w:lang w:val="en-US" w:bidi="ar-SA"/>
              </w:rPr>
              <w:t>占比%</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329" w:type="dxa"/>
            <w:vMerge w:val="restart"/>
            <w:shd w:val="clear" w:color="auto" w:fill="auto"/>
            <w:noWrap/>
            <w:vAlign w:val="center"/>
          </w:tcPr>
          <w:p>
            <w:pPr>
              <w:widowControl/>
              <w:jc w:val="center"/>
              <w:rPr>
                <w:sz w:val="18"/>
                <w:szCs w:val="18"/>
              </w:rPr>
            </w:pPr>
            <w:r>
              <w:rPr>
                <w:rFonts w:hint="eastAsia" w:ascii="仿宋_GB2312" w:eastAsia="仿宋_GB2312" w:cs="仿宋_GB2312"/>
                <w:bCs/>
                <w:color w:val="000000"/>
                <w:kern w:val="2"/>
                <w:sz w:val="24"/>
                <w:szCs w:val="24"/>
              </w:rPr>
              <w:t>1.数控加工程序编制</w:t>
            </w:r>
          </w:p>
        </w:tc>
        <w:tc>
          <w:tcPr>
            <w:tcW w:w="1140" w:type="dxa"/>
            <w:vMerge w:val="restart"/>
            <w:shd w:val="clear" w:color="auto" w:fill="auto"/>
            <w:noWrap/>
            <w:vAlign w:val="center"/>
          </w:tcPr>
          <w:p>
            <w:pPr>
              <w:pStyle w:val="12"/>
              <w:spacing w:line="242" w:lineRule="auto"/>
              <w:ind w:right="162"/>
              <w:jc w:val="center"/>
              <w:rPr>
                <w:rFonts w:ascii="宋体" w:hAnsi="宋体" w:eastAsia="宋体" w:cs="宋体"/>
                <w:sz w:val="18"/>
                <w:szCs w:val="18"/>
                <w:lang w:val="en-US" w:bidi="ar-SA"/>
              </w:rPr>
            </w:pPr>
            <w:r>
              <w:rPr>
                <w:rFonts w:hint="eastAsia" w:ascii="仿宋_GB2312" w:hAnsi="宋体" w:eastAsia="仿宋_GB2312" w:cs="仿宋_GB2312"/>
                <w:bCs/>
                <w:kern w:val="2"/>
                <w:sz w:val="24"/>
                <w:szCs w:val="24"/>
              </w:rPr>
              <w:t>1.</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工艺文件识读与执行</w:t>
            </w:r>
          </w:p>
        </w:tc>
        <w:tc>
          <w:tcPr>
            <w:tcW w:w="3576" w:type="dxa"/>
            <w:shd w:val="clear" w:color="auto" w:fill="auto"/>
            <w:noWrap/>
            <w:vAlign w:val="center"/>
          </w:tcPr>
          <w:p>
            <w:pPr>
              <w:pStyle w:val="11"/>
              <w:jc w:val="both"/>
              <w:rPr>
                <w:rFonts w:cs="宋体"/>
                <w:sz w:val="18"/>
                <w:szCs w:val="18"/>
              </w:rPr>
            </w:pPr>
            <w:r>
              <w:rPr>
                <w:rFonts w:ascii="仿宋_GB2312" w:hAnsi="宋体" w:eastAsia="仿宋_GB2312" w:cs="仿宋_GB2312"/>
                <w:bCs/>
                <w:color w:val="000000"/>
                <w:kern w:val="2"/>
                <w:sz w:val="24"/>
                <w:szCs w:val="24"/>
              </w:rPr>
              <w:t>1</w:t>
            </w:r>
            <w:r>
              <w:rPr>
                <w:rFonts w:hint="eastAsia" w:ascii="仿宋_GB2312" w:hAnsi="宋体" w:eastAsia="仿宋_GB2312" w:cs="仿宋_GB2312"/>
                <w:bCs/>
                <w:color w:val="000000"/>
                <w:kern w:val="2"/>
                <w:sz w:val="24"/>
                <w:szCs w:val="24"/>
              </w:rPr>
              <w:t>.</w:t>
            </w:r>
            <w:r>
              <w:rPr>
                <w:rFonts w:ascii="仿宋_GB2312" w:hAnsi="宋体" w:eastAsia="仿宋_GB2312" w:cs="仿宋_GB2312"/>
                <w:bCs/>
                <w:color w:val="000000"/>
                <w:kern w:val="2"/>
                <w:sz w:val="24"/>
                <w:szCs w:val="24"/>
              </w:rPr>
              <w:t>1</w:t>
            </w:r>
            <w:r>
              <w:rPr>
                <w:rFonts w:hint="eastAsia" w:ascii="仿宋_GB2312" w:hAnsi="宋体" w:eastAsia="仿宋_GB2312" w:cs="仿宋_GB2312"/>
                <w:bCs/>
                <w:color w:val="000000"/>
                <w:kern w:val="2"/>
                <w:sz w:val="24"/>
                <w:szCs w:val="24"/>
              </w:rPr>
              <w:t>.1能</w:t>
            </w:r>
            <w:r>
              <w:rPr>
                <w:rFonts w:hint="eastAsia" w:ascii="仿宋_GB2312" w:hAnsi="宋体" w:eastAsia="仿宋_GB2312" w:cs="仿宋_GB2312"/>
                <w:bCs/>
                <w:kern w:val="2"/>
                <w:sz w:val="24"/>
                <w:szCs w:val="24"/>
              </w:rPr>
              <w:t>根据机械制图国家标准及阶梯轴零件图，正确识读阶梯轴零件形状特征、零件加工精度、技术要求等信息。</w:t>
            </w:r>
          </w:p>
        </w:tc>
        <w:tc>
          <w:tcPr>
            <w:tcW w:w="600" w:type="dxa"/>
            <w:vAlign w:val="center"/>
          </w:tcPr>
          <w:p>
            <w:pPr>
              <w:widowControl/>
              <w:jc w:val="center"/>
              <w:rPr>
                <w:sz w:val="18"/>
                <w:szCs w:val="18"/>
              </w:rPr>
            </w:pPr>
            <w:r>
              <w:rPr>
                <w:rFonts w:hint="eastAsia"/>
                <w:sz w:val="18"/>
                <w:szCs w:val="18"/>
              </w:rPr>
              <w:t>√</w:t>
            </w:r>
          </w:p>
        </w:tc>
        <w:tc>
          <w:tcPr>
            <w:tcW w:w="708" w:type="dxa"/>
            <w:vMerge w:val="restart"/>
            <w:vAlign w:val="center"/>
          </w:tcPr>
          <w:p>
            <w:pPr>
              <w:widowControl/>
              <w:jc w:val="center"/>
              <w:rPr>
                <w:sz w:val="18"/>
                <w:szCs w:val="18"/>
                <w:lang w:val="en-US"/>
              </w:rPr>
            </w:pPr>
            <w:r>
              <w:rPr>
                <w:rFonts w:hint="eastAsia"/>
                <w:sz w:val="18"/>
                <w:szCs w:val="18"/>
                <w:lang w:val="en-US"/>
              </w:rPr>
              <w:t>22</w:t>
            </w:r>
          </w:p>
        </w:tc>
        <w:tc>
          <w:tcPr>
            <w:tcW w:w="636" w:type="dxa"/>
            <w:vAlign w:val="center"/>
          </w:tcPr>
          <w:p>
            <w:pPr>
              <w:widowControl/>
              <w:jc w:val="center"/>
              <w:rPr>
                <w:color w:val="000000" w:themeColor="text1"/>
                <w:sz w:val="18"/>
                <w:szCs w:val="18"/>
              </w:rPr>
            </w:pPr>
            <w:r>
              <w:rPr>
                <w:rFonts w:hint="eastAsia"/>
                <w:color w:val="000000" w:themeColor="text1"/>
                <w:sz w:val="18"/>
                <w:szCs w:val="18"/>
              </w:rPr>
              <w:t>√</w:t>
            </w:r>
          </w:p>
        </w:tc>
        <w:tc>
          <w:tcPr>
            <w:tcW w:w="721" w:type="dxa"/>
            <w:vMerge w:val="restart"/>
            <w:vAlign w:val="center"/>
          </w:tcPr>
          <w:p>
            <w:pPr>
              <w:widowControl/>
              <w:jc w:val="center"/>
              <w:rPr>
                <w:sz w:val="18"/>
                <w:szCs w:val="18"/>
                <w:lang w:val="en-US"/>
              </w:rPr>
            </w:pPr>
            <w:r>
              <w:rPr>
                <w:rFonts w:hint="eastAsia"/>
                <w:sz w:val="18"/>
                <w:szCs w:val="18"/>
                <w:lang w:val="en-US"/>
              </w:rPr>
              <w:t>12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lang w:val="en-US" w:bidi="ar-SA"/>
              </w:rPr>
            </w:pPr>
          </w:p>
        </w:tc>
        <w:tc>
          <w:tcPr>
            <w:tcW w:w="3576" w:type="dxa"/>
            <w:shd w:val="clear" w:color="auto" w:fill="auto"/>
            <w:noWrap/>
            <w:vAlign w:val="center"/>
          </w:tcPr>
          <w:p>
            <w:pPr>
              <w:pStyle w:val="11"/>
              <w:jc w:val="both"/>
              <w:rPr>
                <w:rFonts w:cs="宋体"/>
                <w:sz w:val="18"/>
                <w:szCs w:val="18"/>
              </w:rPr>
            </w:pP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能根据机械制图国家标准及铣削加工件零件图，正确识读具有</w:t>
            </w:r>
            <w:r>
              <w:rPr>
                <w:rFonts w:hint="eastAsia" w:hAnsi="等线" w:eastAsia="仿宋_GB2312" w:cs="仿宋_GB2312"/>
                <w:color w:val="000000"/>
                <w:sz w:val="24"/>
                <w:szCs w:val="24"/>
              </w:rPr>
              <w:t>凸台、内槽、固定孔等特征</w:t>
            </w:r>
            <w:r>
              <w:rPr>
                <w:rFonts w:hint="eastAsia" w:ascii="仿宋_GB2312" w:hAnsi="宋体" w:eastAsia="仿宋_GB2312" w:cs="仿宋_GB2312"/>
                <w:bCs/>
                <w:kern w:val="2"/>
                <w:sz w:val="24"/>
                <w:szCs w:val="24"/>
              </w:rPr>
              <w:t>铣削加工件</w:t>
            </w:r>
            <w:r>
              <w:rPr>
                <w:rFonts w:hint="eastAsia" w:hAnsi="等线" w:eastAsia="仿宋_GB2312" w:cs="仿宋_GB2312"/>
                <w:color w:val="000000"/>
                <w:sz w:val="24"/>
                <w:szCs w:val="24"/>
              </w:rPr>
              <w:t>的</w:t>
            </w:r>
            <w:r>
              <w:rPr>
                <w:rFonts w:hint="eastAsia" w:ascii="仿宋_GB2312" w:hAnsi="宋体" w:eastAsia="仿宋_GB2312" w:cs="仿宋_GB2312"/>
                <w:bCs/>
                <w:kern w:val="2"/>
                <w:sz w:val="24"/>
                <w:szCs w:val="24"/>
              </w:rPr>
              <w:t>形状特征、零件加工精度、技术要求等信息。</w:t>
            </w:r>
          </w:p>
        </w:tc>
        <w:tc>
          <w:tcPr>
            <w:tcW w:w="600" w:type="dxa"/>
            <w:vAlign w:val="center"/>
          </w:tcPr>
          <w:p>
            <w:pPr>
              <w:widowControl/>
              <w:jc w:val="center"/>
              <w:rPr>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color w:val="000000" w:themeColor="text1"/>
                <w:sz w:val="18"/>
                <w:szCs w:val="18"/>
              </w:rPr>
            </w:pPr>
            <w:r>
              <w:rPr>
                <w:rFonts w:hint="eastAsia"/>
                <w:color w:val="000000" w:themeColor="text1"/>
                <w:sz w:val="18"/>
                <w:szCs w:val="18"/>
              </w:rPr>
              <w:t>√</w:t>
            </w:r>
          </w:p>
        </w:tc>
        <w:tc>
          <w:tcPr>
            <w:tcW w:w="721" w:type="dxa"/>
            <w:vMerge w:val="continue"/>
            <w:vAlign w:val="center"/>
          </w:tcPr>
          <w:p>
            <w:pPr>
              <w:widowControl/>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lang w:val="en-US" w:bidi="ar-SA"/>
              </w:rPr>
            </w:pPr>
          </w:p>
        </w:tc>
        <w:tc>
          <w:tcPr>
            <w:tcW w:w="3576" w:type="dxa"/>
            <w:shd w:val="clear" w:color="auto" w:fill="auto"/>
            <w:noWrap/>
            <w:vAlign w:val="center"/>
          </w:tcPr>
          <w:p>
            <w:pPr>
              <w:pStyle w:val="11"/>
              <w:jc w:val="both"/>
              <w:rPr>
                <w:rFonts w:cs="宋体"/>
                <w:sz w:val="18"/>
                <w:szCs w:val="18"/>
              </w:rPr>
            </w:pPr>
            <w:r>
              <w:rPr>
                <w:rFonts w:ascii="仿宋_GB2312" w:hAnsi="宋体" w:eastAsia="仿宋_GB2312" w:cs="仿宋_GB2312"/>
                <w:bCs/>
                <w:color w:val="000000"/>
                <w:kern w:val="2"/>
                <w:sz w:val="24"/>
                <w:szCs w:val="24"/>
              </w:rPr>
              <w:t>1</w:t>
            </w:r>
            <w:r>
              <w:rPr>
                <w:rFonts w:hint="eastAsia" w:ascii="仿宋_GB2312" w:hAnsi="宋体" w:eastAsia="仿宋_GB2312" w:cs="仿宋_GB2312"/>
                <w:bCs/>
                <w:color w:val="000000"/>
                <w:kern w:val="2"/>
                <w:sz w:val="24"/>
                <w:szCs w:val="24"/>
              </w:rPr>
              <w:t>.</w:t>
            </w:r>
            <w:r>
              <w:rPr>
                <w:rFonts w:ascii="仿宋_GB2312" w:hAnsi="宋体" w:eastAsia="仿宋_GB2312" w:cs="仿宋_GB2312"/>
                <w:bCs/>
                <w:color w:val="000000"/>
                <w:kern w:val="2"/>
                <w:sz w:val="24"/>
                <w:szCs w:val="24"/>
              </w:rPr>
              <w:t>1</w:t>
            </w:r>
            <w:r>
              <w:rPr>
                <w:rFonts w:hint="eastAsia" w:ascii="仿宋_GB2312" w:hAnsi="宋体" w:eastAsia="仿宋_GB2312" w:cs="仿宋_GB2312"/>
                <w:bCs/>
                <w:color w:val="000000"/>
                <w:kern w:val="2"/>
                <w:sz w:val="24"/>
                <w:szCs w:val="24"/>
              </w:rPr>
              <w:t>.</w:t>
            </w:r>
            <w:r>
              <w:rPr>
                <w:rFonts w:ascii="仿宋_GB2312" w:hAnsi="宋体" w:eastAsia="仿宋_GB2312" w:cs="仿宋_GB2312"/>
                <w:bCs/>
                <w:color w:val="000000"/>
                <w:kern w:val="2"/>
                <w:sz w:val="24"/>
                <w:szCs w:val="24"/>
              </w:rPr>
              <w:t>3</w:t>
            </w:r>
            <w:r>
              <w:rPr>
                <w:rFonts w:hint="eastAsia" w:ascii="仿宋_GB2312" w:hAnsi="宋体" w:eastAsia="仿宋_GB2312" w:cs="仿宋_GB2312"/>
                <w:bCs/>
                <w:kern w:val="2"/>
                <w:sz w:val="24"/>
                <w:szCs w:val="24"/>
              </w:rPr>
              <w:t>能根据阶梯轴机械加工工艺过程卡与工序卡，正确识读工序内容、工步内容、工艺装备及检测要求等信息。</w:t>
            </w:r>
          </w:p>
        </w:tc>
        <w:tc>
          <w:tcPr>
            <w:tcW w:w="600" w:type="dxa"/>
            <w:vAlign w:val="center"/>
          </w:tcPr>
          <w:p>
            <w:pPr>
              <w:widowControl/>
              <w:jc w:val="center"/>
              <w:rPr>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color w:val="000000" w:themeColor="text1"/>
                <w:sz w:val="18"/>
                <w:szCs w:val="18"/>
                <w:lang w:val="en-US" w:bidi="ar-SA"/>
              </w:rPr>
            </w:pPr>
            <w:r>
              <w:rPr>
                <w:rFonts w:hint="eastAsia"/>
                <w:color w:val="000000" w:themeColor="text1"/>
                <w:sz w:val="18"/>
                <w:szCs w:val="18"/>
              </w:rPr>
              <w:t>√</w:t>
            </w:r>
          </w:p>
        </w:tc>
        <w:tc>
          <w:tcPr>
            <w:tcW w:w="721" w:type="dxa"/>
            <w:vMerge w:val="continue"/>
            <w:vAlign w:val="center"/>
          </w:tcPr>
          <w:p>
            <w:pPr>
              <w:widowControl/>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lang w:val="en-US" w:bidi="ar-SA"/>
              </w:rPr>
            </w:pPr>
          </w:p>
        </w:tc>
        <w:tc>
          <w:tcPr>
            <w:tcW w:w="3576" w:type="dxa"/>
            <w:shd w:val="clear" w:color="auto" w:fill="auto"/>
            <w:noWrap/>
            <w:vAlign w:val="center"/>
          </w:tcPr>
          <w:p>
            <w:pPr>
              <w:widowControl/>
              <w:jc w:val="both"/>
              <w:rPr>
                <w:sz w:val="18"/>
                <w:szCs w:val="18"/>
              </w:rPr>
            </w:pPr>
            <w:r>
              <w:rPr>
                <w:rFonts w:ascii="仿宋_GB2312" w:eastAsia="仿宋_GB2312" w:cs="仿宋_GB2312"/>
                <w:bCs/>
                <w:color w:val="000000"/>
                <w:kern w:val="2"/>
                <w:sz w:val="24"/>
                <w:szCs w:val="24"/>
              </w:rPr>
              <w:t>1</w:t>
            </w:r>
            <w:r>
              <w:rPr>
                <w:rFonts w:hint="eastAsia" w:ascii="仿宋_GB2312" w:eastAsia="仿宋_GB2312" w:cs="仿宋_GB2312"/>
                <w:bCs/>
                <w:color w:val="000000"/>
                <w:kern w:val="2"/>
                <w:sz w:val="24"/>
                <w:szCs w:val="24"/>
              </w:rPr>
              <w:t>.</w:t>
            </w:r>
            <w:r>
              <w:rPr>
                <w:rFonts w:ascii="仿宋_GB2312" w:eastAsia="仿宋_GB2312" w:cs="仿宋_GB2312"/>
                <w:bCs/>
                <w:color w:val="000000"/>
                <w:kern w:val="2"/>
                <w:sz w:val="24"/>
                <w:szCs w:val="24"/>
              </w:rPr>
              <w:t>1</w:t>
            </w:r>
            <w:r>
              <w:rPr>
                <w:rFonts w:hint="eastAsia" w:ascii="仿宋_GB2312" w:eastAsia="仿宋_GB2312" w:cs="仿宋_GB2312"/>
                <w:bCs/>
                <w:color w:val="000000"/>
                <w:kern w:val="2"/>
                <w:sz w:val="24"/>
                <w:szCs w:val="24"/>
              </w:rPr>
              <w:t>.</w:t>
            </w:r>
            <w:r>
              <w:rPr>
                <w:rFonts w:ascii="仿宋_GB2312" w:eastAsia="仿宋_GB2312" w:cs="仿宋_GB2312"/>
                <w:bCs/>
                <w:color w:val="000000"/>
                <w:kern w:val="2"/>
                <w:sz w:val="24"/>
                <w:szCs w:val="24"/>
              </w:rPr>
              <w:t>4</w:t>
            </w:r>
            <w:r>
              <w:rPr>
                <w:rFonts w:hint="eastAsia" w:ascii="仿宋_GB2312" w:eastAsia="仿宋_GB2312" w:cs="仿宋_GB2312"/>
                <w:bCs/>
                <w:kern w:val="2"/>
                <w:sz w:val="24"/>
                <w:szCs w:val="24"/>
              </w:rPr>
              <w:t>能根据铣削加工件机械加工工艺过程卡与工序卡，正确识读工序内容、工步内容、工艺装备及检测要求等信息。</w:t>
            </w:r>
          </w:p>
        </w:tc>
        <w:tc>
          <w:tcPr>
            <w:tcW w:w="600" w:type="dxa"/>
            <w:vAlign w:val="center"/>
          </w:tcPr>
          <w:p>
            <w:pPr>
              <w:widowControl/>
              <w:jc w:val="center"/>
              <w:rPr>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color w:val="000000" w:themeColor="text1"/>
                <w:sz w:val="18"/>
                <w:szCs w:val="18"/>
                <w:lang w:val="en-US" w:bidi="ar-SA"/>
              </w:rPr>
            </w:pPr>
            <w:r>
              <w:rPr>
                <w:rFonts w:hint="eastAsia"/>
                <w:color w:val="000000" w:themeColor="text1"/>
                <w:sz w:val="18"/>
                <w:szCs w:val="18"/>
              </w:rPr>
              <w:t>√</w:t>
            </w:r>
          </w:p>
        </w:tc>
        <w:tc>
          <w:tcPr>
            <w:tcW w:w="721" w:type="dxa"/>
            <w:vMerge w:val="continue"/>
            <w:vAlign w:val="center"/>
          </w:tcPr>
          <w:p>
            <w:pPr>
              <w:widowControl/>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329" w:type="dxa"/>
            <w:vMerge w:val="continue"/>
            <w:vAlign w:val="center"/>
          </w:tcPr>
          <w:p>
            <w:pPr>
              <w:widowControl/>
              <w:jc w:val="center"/>
              <w:rPr>
                <w:sz w:val="18"/>
                <w:szCs w:val="18"/>
              </w:rPr>
            </w:pPr>
          </w:p>
        </w:tc>
        <w:tc>
          <w:tcPr>
            <w:tcW w:w="1140" w:type="dxa"/>
            <w:vMerge w:val="restart"/>
            <w:shd w:val="clear" w:color="auto" w:fill="auto"/>
            <w:noWrap/>
            <w:vAlign w:val="center"/>
          </w:tcPr>
          <w:p>
            <w:pPr>
              <w:pStyle w:val="12"/>
              <w:spacing w:line="242" w:lineRule="auto"/>
              <w:ind w:right="162"/>
              <w:jc w:val="center"/>
              <w:rPr>
                <w:rFonts w:ascii="宋体" w:hAnsi="宋体" w:eastAsia="宋体" w:cs="宋体"/>
                <w:sz w:val="18"/>
                <w:szCs w:val="18"/>
                <w:lang w:val="en-US" w:bidi="ar-SA"/>
              </w:rPr>
            </w:pPr>
            <w:r>
              <w:rPr>
                <w:rFonts w:hint="eastAsia" w:ascii="仿宋_GB2312" w:hAnsi="宋体" w:eastAsia="仿宋_GB2312" w:cs="仿宋_GB2312"/>
                <w:bCs/>
                <w:color w:val="000000"/>
                <w:kern w:val="2"/>
                <w:sz w:val="24"/>
                <w:szCs w:val="24"/>
              </w:rPr>
              <w:t>1.</w:t>
            </w:r>
            <w:r>
              <w:rPr>
                <w:rFonts w:ascii="仿宋_GB2312" w:hAnsi="宋体" w:eastAsia="仿宋_GB2312" w:cs="仿宋_GB2312"/>
                <w:bCs/>
                <w:color w:val="000000"/>
                <w:kern w:val="2"/>
                <w:sz w:val="24"/>
                <w:szCs w:val="24"/>
              </w:rPr>
              <w:t>2</w:t>
            </w:r>
            <w:r>
              <w:rPr>
                <w:rFonts w:hint="eastAsia" w:ascii="仿宋_GB2312" w:hAnsi="宋体" w:eastAsia="仿宋_GB2312" w:cs="仿宋_GB2312"/>
                <w:bCs/>
                <w:kern w:val="2"/>
                <w:sz w:val="24"/>
                <w:szCs w:val="24"/>
              </w:rPr>
              <w:t>阶梯轴零件数控编程</w:t>
            </w:r>
          </w:p>
        </w:tc>
        <w:tc>
          <w:tcPr>
            <w:tcW w:w="3576" w:type="dxa"/>
            <w:shd w:val="clear" w:color="auto" w:fill="auto"/>
            <w:noWrap/>
            <w:vAlign w:val="center"/>
          </w:tcPr>
          <w:p>
            <w:pPr>
              <w:pStyle w:val="11"/>
              <w:jc w:val="both"/>
              <w:rPr>
                <w:sz w:val="18"/>
                <w:szCs w:val="18"/>
              </w:rPr>
            </w:pPr>
            <w:r>
              <w:rPr>
                <w:rFonts w:hint="eastAsia" w:ascii="仿宋_GB2312" w:hAnsi="宋体" w:eastAsia="仿宋_GB2312" w:cs="仿宋_GB2312"/>
                <w:bCs/>
                <w:color w:val="000000"/>
                <w:kern w:val="2"/>
                <w:sz w:val="24"/>
                <w:szCs w:val="24"/>
              </w:rPr>
              <w:t>1.</w:t>
            </w:r>
            <w:r>
              <w:rPr>
                <w:rFonts w:ascii="仿宋_GB2312" w:hAnsi="宋体" w:eastAsia="仿宋_GB2312" w:cs="仿宋_GB2312"/>
                <w:bCs/>
                <w:color w:val="000000"/>
                <w:kern w:val="2"/>
                <w:sz w:val="24"/>
                <w:szCs w:val="24"/>
              </w:rPr>
              <w:t>2</w:t>
            </w:r>
            <w:r>
              <w:rPr>
                <w:rFonts w:hint="eastAsia" w:ascii="仿宋_GB2312" w:hAnsi="宋体" w:eastAsia="仿宋_GB2312" w:cs="仿宋_GB2312"/>
                <w:bCs/>
                <w:color w:val="000000"/>
                <w:kern w:val="2"/>
                <w:sz w:val="24"/>
                <w:szCs w:val="24"/>
              </w:rPr>
              <w:t>.1</w:t>
            </w:r>
            <w:r>
              <w:rPr>
                <w:rFonts w:hint="eastAsia" w:ascii="仿宋_GB2312" w:hAnsi="宋体" w:eastAsia="仿宋_GB2312" w:cs="仿宋_GB2312"/>
                <w:bCs/>
                <w:kern w:val="2"/>
                <w:sz w:val="24"/>
                <w:szCs w:val="24"/>
              </w:rPr>
              <w:t>能根据工作任务要求和数控车床操作手册，完成数控车床坐标系的建立，完成数控车床坐标节点的计算。</w:t>
            </w:r>
          </w:p>
        </w:tc>
        <w:tc>
          <w:tcPr>
            <w:tcW w:w="600" w:type="dxa"/>
            <w:vAlign w:val="center"/>
          </w:tcPr>
          <w:p>
            <w:pPr>
              <w:widowControl/>
              <w:jc w:val="center"/>
              <w:rPr>
                <w:sz w:val="18"/>
                <w:szCs w:val="18"/>
              </w:rPr>
            </w:pPr>
            <w:r>
              <w:rPr>
                <w:rFonts w:hint="eastAsia"/>
                <w:sz w:val="18"/>
                <w:szCs w:val="18"/>
              </w:rPr>
              <w:t>√</w:t>
            </w:r>
          </w:p>
        </w:tc>
        <w:tc>
          <w:tcPr>
            <w:tcW w:w="708" w:type="dxa"/>
            <w:vMerge w:val="restart"/>
            <w:vAlign w:val="center"/>
          </w:tcPr>
          <w:p>
            <w:pPr>
              <w:widowControl/>
              <w:jc w:val="center"/>
              <w:rPr>
                <w:sz w:val="18"/>
                <w:szCs w:val="18"/>
                <w:lang w:val="en-US"/>
              </w:rPr>
            </w:pPr>
            <w:r>
              <w:rPr>
                <w:rFonts w:hint="eastAsia"/>
                <w:sz w:val="18"/>
                <w:szCs w:val="18"/>
                <w:lang w:val="en-US"/>
              </w:rPr>
              <w:t>9</w:t>
            </w:r>
          </w:p>
        </w:tc>
        <w:tc>
          <w:tcPr>
            <w:tcW w:w="636" w:type="dxa"/>
            <w:vAlign w:val="center"/>
          </w:tcPr>
          <w:p>
            <w:pPr>
              <w:widowControl/>
              <w:jc w:val="center"/>
              <w:rPr>
                <w:color w:val="000000" w:themeColor="text1"/>
                <w:sz w:val="18"/>
                <w:szCs w:val="18"/>
              </w:rPr>
            </w:pPr>
            <w:r>
              <w:rPr>
                <w:rFonts w:hint="eastAsia"/>
                <w:color w:val="000000" w:themeColor="text1"/>
                <w:sz w:val="18"/>
                <w:szCs w:val="18"/>
              </w:rPr>
              <w:t>√</w:t>
            </w:r>
          </w:p>
        </w:tc>
        <w:tc>
          <w:tcPr>
            <w:tcW w:w="721" w:type="dxa"/>
            <w:vMerge w:val="restart"/>
            <w:vAlign w:val="center"/>
          </w:tcPr>
          <w:p>
            <w:pPr>
              <w:widowControl/>
              <w:jc w:val="center"/>
              <w:rPr>
                <w:sz w:val="18"/>
                <w:szCs w:val="18"/>
                <w:lang w:val="en-US"/>
              </w:rPr>
            </w:pPr>
            <w:r>
              <w:rPr>
                <w:rFonts w:hint="eastAsia"/>
                <w:sz w:val="18"/>
                <w:szCs w:val="18"/>
                <w:lang w:val="en-US"/>
              </w:rPr>
              <w:t>7</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pStyle w:val="11"/>
              <w:jc w:val="both"/>
              <w:rPr>
                <w:sz w:val="18"/>
                <w:szCs w:val="18"/>
              </w:rPr>
            </w:pPr>
            <w:r>
              <w:rPr>
                <w:rFonts w:hint="eastAsia" w:ascii="仿宋_GB2312" w:hAnsi="宋体" w:eastAsia="仿宋_GB2312" w:cs="仿宋_GB2312"/>
                <w:bCs/>
                <w:color w:val="000000"/>
                <w:kern w:val="2"/>
                <w:sz w:val="24"/>
                <w:szCs w:val="24"/>
              </w:rPr>
              <w:t>1.</w:t>
            </w:r>
            <w:r>
              <w:rPr>
                <w:rFonts w:ascii="仿宋_GB2312" w:hAnsi="宋体" w:eastAsia="仿宋_GB2312" w:cs="仿宋_GB2312"/>
                <w:bCs/>
                <w:color w:val="000000"/>
                <w:kern w:val="2"/>
                <w:sz w:val="24"/>
                <w:szCs w:val="24"/>
              </w:rPr>
              <w:t>2</w:t>
            </w:r>
            <w:r>
              <w:rPr>
                <w:rFonts w:hint="eastAsia" w:ascii="仿宋_GB2312" w:hAnsi="宋体" w:eastAsia="仿宋_GB2312" w:cs="仿宋_GB2312"/>
                <w:bCs/>
                <w:color w:val="000000"/>
                <w:kern w:val="2"/>
                <w:sz w:val="24"/>
                <w:szCs w:val="24"/>
              </w:rPr>
              <w:t>.2</w:t>
            </w:r>
            <w:r>
              <w:rPr>
                <w:rFonts w:hint="eastAsia" w:ascii="仿宋_GB2312" w:hAnsi="宋体" w:eastAsia="仿宋_GB2312" w:cs="仿宋_GB2312"/>
                <w:bCs/>
                <w:kern w:val="2"/>
                <w:sz w:val="24"/>
                <w:szCs w:val="24"/>
              </w:rPr>
              <w:t>能根据数控车床编程手册，完成由</w:t>
            </w:r>
            <w:bookmarkStart w:id="0" w:name="_Hlk32827877"/>
            <w:r>
              <w:rPr>
                <w:rFonts w:hint="eastAsia" w:ascii="仿宋_GB2312" w:hAnsi="宋体" w:eastAsia="仿宋_GB2312" w:cs="仿宋_GB2312"/>
                <w:bCs/>
                <w:kern w:val="2"/>
                <w:sz w:val="24"/>
                <w:szCs w:val="24"/>
              </w:rPr>
              <w:t>直线、圆弧组成的二维轮廓数控车加工程序的编写。</w:t>
            </w:r>
            <w:bookmarkEnd w:id="0"/>
          </w:p>
        </w:tc>
        <w:tc>
          <w:tcPr>
            <w:tcW w:w="600" w:type="dxa"/>
            <w:vAlign w:val="center"/>
          </w:tcPr>
          <w:p>
            <w:pPr>
              <w:widowControl/>
              <w:jc w:val="center"/>
              <w:rPr>
                <w:color w:val="FF0000"/>
                <w:sz w:val="18"/>
                <w:szCs w:val="18"/>
              </w:rPr>
            </w:pPr>
            <w:r>
              <w:rPr>
                <w:rFonts w:hint="eastAsia"/>
                <w:color w:val="000000" w:themeColor="text1"/>
                <w:sz w:val="18"/>
                <w:szCs w:val="18"/>
              </w:rPr>
              <w:t>√</w:t>
            </w:r>
          </w:p>
        </w:tc>
        <w:tc>
          <w:tcPr>
            <w:tcW w:w="708" w:type="dxa"/>
            <w:vMerge w:val="continue"/>
            <w:vAlign w:val="center"/>
          </w:tcPr>
          <w:p>
            <w:pPr>
              <w:widowControl/>
              <w:jc w:val="center"/>
              <w:rPr>
                <w:color w:val="000000" w:themeColor="text1"/>
                <w:sz w:val="18"/>
                <w:szCs w:val="18"/>
              </w:rPr>
            </w:pPr>
          </w:p>
        </w:tc>
        <w:tc>
          <w:tcPr>
            <w:tcW w:w="636" w:type="dxa"/>
            <w:vAlign w:val="center"/>
          </w:tcPr>
          <w:p>
            <w:pPr>
              <w:widowControl/>
              <w:jc w:val="center"/>
              <w:rPr>
                <w:color w:val="000000" w:themeColor="text1"/>
                <w:sz w:val="18"/>
                <w:szCs w:val="18"/>
              </w:rPr>
            </w:pPr>
            <w:r>
              <w:rPr>
                <w:rFonts w:hint="eastAsia"/>
                <w:color w:val="000000" w:themeColor="text1"/>
                <w:sz w:val="18"/>
                <w:szCs w:val="18"/>
              </w:rPr>
              <w:t>√</w:t>
            </w:r>
          </w:p>
        </w:tc>
        <w:tc>
          <w:tcPr>
            <w:tcW w:w="721" w:type="dxa"/>
            <w:vMerge w:val="continue"/>
            <w:vAlign w:val="center"/>
          </w:tcPr>
          <w:p>
            <w:pPr>
              <w:widowControl/>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pStyle w:val="11"/>
              <w:jc w:val="both"/>
              <w:rPr>
                <w:sz w:val="18"/>
                <w:szCs w:val="18"/>
              </w:rPr>
            </w:pPr>
            <w:r>
              <w:rPr>
                <w:rFonts w:hint="eastAsia" w:ascii="仿宋_GB2312" w:hAnsi="宋体" w:eastAsia="仿宋_GB2312" w:cs="仿宋_GB2312"/>
                <w:bCs/>
                <w:color w:val="000000"/>
                <w:kern w:val="2"/>
                <w:sz w:val="24"/>
                <w:szCs w:val="24"/>
              </w:rPr>
              <w:t>1.</w:t>
            </w:r>
            <w:r>
              <w:rPr>
                <w:rFonts w:ascii="仿宋_GB2312" w:hAnsi="宋体" w:eastAsia="仿宋_GB2312" w:cs="仿宋_GB2312"/>
                <w:bCs/>
                <w:color w:val="000000"/>
                <w:kern w:val="2"/>
                <w:sz w:val="24"/>
                <w:szCs w:val="24"/>
              </w:rPr>
              <w:t>2</w:t>
            </w:r>
            <w:r>
              <w:rPr>
                <w:rFonts w:hint="eastAsia" w:ascii="仿宋_GB2312" w:hAnsi="宋体" w:eastAsia="仿宋_GB2312" w:cs="仿宋_GB2312"/>
                <w:bCs/>
                <w:color w:val="000000"/>
                <w:kern w:val="2"/>
                <w:sz w:val="24"/>
                <w:szCs w:val="24"/>
              </w:rPr>
              <w:t>.3</w:t>
            </w:r>
            <w:r>
              <w:rPr>
                <w:rFonts w:hint="eastAsia" w:ascii="仿宋_GB2312" w:hAnsi="宋体" w:eastAsia="仿宋_GB2312" w:cs="仿宋_GB2312"/>
                <w:bCs/>
                <w:kern w:val="2"/>
                <w:sz w:val="24"/>
                <w:szCs w:val="24"/>
              </w:rPr>
              <w:t>能根据数控车床编程手册，完成</w:t>
            </w:r>
            <w:bookmarkStart w:id="1" w:name="_Hlk32827967"/>
            <w:r>
              <w:rPr>
                <w:rFonts w:hint="eastAsia" w:ascii="仿宋_GB2312" w:hAnsi="宋体" w:eastAsia="仿宋_GB2312" w:cs="仿宋_GB2312"/>
                <w:bCs/>
                <w:kern w:val="2"/>
                <w:sz w:val="24"/>
                <w:szCs w:val="24"/>
              </w:rPr>
              <w:t>螺纹加工程序</w:t>
            </w:r>
            <w:bookmarkEnd w:id="1"/>
            <w:r>
              <w:rPr>
                <w:rFonts w:hint="eastAsia" w:ascii="仿宋_GB2312" w:hAnsi="宋体" w:eastAsia="仿宋_GB2312" w:cs="仿宋_GB2312"/>
                <w:bCs/>
                <w:kern w:val="2"/>
                <w:sz w:val="24"/>
                <w:szCs w:val="24"/>
              </w:rPr>
              <w:t>的编写。</w:t>
            </w:r>
          </w:p>
        </w:tc>
        <w:tc>
          <w:tcPr>
            <w:tcW w:w="600" w:type="dxa"/>
            <w:vAlign w:val="center"/>
          </w:tcPr>
          <w:p>
            <w:pPr>
              <w:widowControl/>
              <w:jc w:val="center"/>
              <w:rPr>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color w:val="000000" w:themeColor="text1"/>
                <w:sz w:val="18"/>
                <w:szCs w:val="18"/>
              </w:rPr>
            </w:pPr>
            <w:r>
              <w:rPr>
                <w:rFonts w:hint="eastAsia"/>
                <w:color w:val="000000" w:themeColor="text1"/>
                <w:sz w:val="18"/>
                <w:szCs w:val="18"/>
              </w:rPr>
              <w:t>√</w:t>
            </w:r>
          </w:p>
        </w:tc>
        <w:tc>
          <w:tcPr>
            <w:tcW w:w="721" w:type="dxa"/>
            <w:vMerge w:val="continue"/>
            <w:vAlign w:val="center"/>
          </w:tcPr>
          <w:p>
            <w:pPr>
              <w:widowControl/>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widowControl/>
              <w:jc w:val="both"/>
              <w:rPr>
                <w:sz w:val="18"/>
                <w:szCs w:val="18"/>
                <w:lang w:val="en-US" w:bidi="ar-SA"/>
              </w:rPr>
            </w:pPr>
            <w:r>
              <w:rPr>
                <w:rFonts w:ascii="仿宋_GB2312" w:eastAsia="仿宋_GB2312" w:cs="仿宋_GB2312"/>
                <w:bCs/>
                <w:kern w:val="2"/>
                <w:sz w:val="24"/>
                <w:szCs w:val="24"/>
              </w:rPr>
              <w:t>1</w:t>
            </w:r>
            <w:r>
              <w:rPr>
                <w:rFonts w:hint="eastAsia" w:ascii="仿宋_GB2312" w:eastAsia="仿宋_GB2312" w:cs="仿宋_GB2312"/>
                <w:bCs/>
                <w:kern w:val="2"/>
                <w:sz w:val="24"/>
                <w:szCs w:val="24"/>
              </w:rPr>
              <w:t>.</w:t>
            </w:r>
            <w:r>
              <w:rPr>
                <w:rFonts w:ascii="仿宋_GB2312" w:eastAsia="仿宋_GB2312" w:cs="仿宋_GB2312"/>
                <w:bCs/>
                <w:kern w:val="2"/>
                <w:sz w:val="24"/>
                <w:szCs w:val="24"/>
              </w:rPr>
              <w:t>2</w:t>
            </w:r>
            <w:r>
              <w:rPr>
                <w:rFonts w:hint="eastAsia" w:ascii="仿宋_GB2312" w:eastAsia="仿宋_GB2312" w:cs="仿宋_GB2312"/>
                <w:bCs/>
                <w:kern w:val="2"/>
                <w:sz w:val="24"/>
                <w:szCs w:val="24"/>
              </w:rPr>
              <w:t>.</w:t>
            </w:r>
            <w:r>
              <w:rPr>
                <w:rFonts w:ascii="仿宋_GB2312" w:eastAsia="仿宋_GB2312" w:cs="仿宋_GB2312"/>
                <w:bCs/>
                <w:kern w:val="2"/>
                <w:sz w:val="24"/>
                <w:szCs w:val="24"/>
              </w:rPr>
              <w:t>4</w:t>
            </w:r>
            <w:r>
              <w:rPr>
                <w:rFonts w:hint="eastAsia" w:ascii="仿宋_GB2312" w:eastAsia="仿宋_GB2312" w:cs="仿宋_GB2312"/>
                <w:bCs/>
                <w:kern w:val="2"/>
                <w:sz w:val="24"/>
                <w:szCs w:val="24"/>
              </w:rPr>
              <w:t>能根据零件图、机械加工工艺文件及编程手册，完成阶梯轴零件数控加工程序的编写。</w:t>
            </w:r>
          </w:p>
        </w:tc>
        <w:tc>
          <w:tcPr>
            <w:tcW w:w="600" w:type="dxa"/>
            <w:vAlign w:val="center"/>
          </w:tcPr>
          <w:p>
            <w:pPr>
              <w:widowControl/>
              <w:jc w:val="center"/>
              <w:rPr>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color w:val="000000" w:themeColor="text1"/>
                <w:sz w:val="18"/>
                <w:szCs w:val="18"/>
                <w:lang w:val="en-US" w:bidi="ar-SA"/>
              </w:rPr>
            </w:pPr>
            <w:r>
              <w:rPr>
                <w:rFonts w:hint="eastAsia"/>
                <w:color w:val="000000" w:themeColor="text1"/>
                <w:sz w:val="18"/>
                <w:szCs w:val="18"/>
              </w:rPr>
              <w:t>√</w:t>
            </w:r>
          </w:p>
        </w:tc>
        <w:tc>
          <w:tcPr>
            <w:tcW w:w="721" w:type="dxa"/>
            <w:vMerge w:val="continue"/>
            <w:vAlign w:val="center"/>
          </w:tcPr>
          <w:p>
            <w:pPr>
              <w:widowControl/>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98" w:hRule="atLeast"/>
          <w:jc w:val="center"/>
        </w:trPr>
        <w:tc>
          <w:tcPr>
            <w:tcW w:w="1329" w:type="dxa"/>
            <w:vMerge w:val="continue"/>
            <w:vAlign w:val="center"/>
          </w:tcPr>
          <w:p>
            <w:pPr>
              <w:widowControl/>
              <w:jc w:val="center"/>
              <w:rPr>
                <w:sz w:val="18"/>
                <w:szCs w:val="18"/>
              </w:rPr>
            </w:pPr>
          </w:p>
        </w:tc>
        <w:tc>
          <w:tcPr>
            <w:tcW w:w="1140" w:type="dxa"/>
            <w:vMerge w:val="restart"/>
            <w:vAlign w:val="center"/>
          </w:tcPr>
          <w:p>
            <w:pPr>
              <w:pStyle w:val="11"/>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1.</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平面立体零件数控编程</w:t>
            </w:r>
          </w:p>
          <w:p>
            <w:pPr>
              <w:widowControl/>
              <w:jc w:val="center"/>
              <w:rPr>
                <w:sz w:val="18"/>
                <w:szCs w:val="18"/>
              </w:rPr>
            </w:pPr>
          </w:p>
        </w:tc>
        <w:tc>
          <w:tcPr>
            <w:tcW w:w="3576" w:type="dxa"/>
            <w:shd w:val="clear" w:color="auto" w:fill="auto"/>
            <w:noWrap/>
            <w:vAlign w:val="center"/>
          </w:tcPr>
          <w:p>
            <w:pPr>
              <w:pStyle w:val="11"/>
              <w:jc w:val="both"/>
              <w:rPr>
                <w:rFonts w:cs="宋体"/>
                <w:sz w:val="18"/>
                <w:szCs w:val="18"/>
              </w:rPr>
            </w:pPr>
            <w:r>
              <w:rPr>
                <w:rFonts w:hint="eastAsia" w:ascii="仿宋_GB2312" w:hAnsi="宋体" w:eastAsia="仿宋_GB2312" w:cs="仿宋_GB2312"/>
                <w:bCs/>
                <w:color w:val="000000"/>
                <w:kern w:val="2"/>
                <w:sz w:val="24"/>
                <w:szCs w:val="24"/>
              </w:rPr>
              <w:t>1.</w:t>
            </w:r>
            <w:r>
              <w:rPr>
                <w:rFonts w:ascii="仿宋_GB2312" w:hAnsi="宋体" w:eastAsia="仿宋_GB2312" w:cs="仿宋_GB2312"/>
                <w:bCs/>
                <w:color w:val="000000"/>
                <w:kern w:val="2"/>
                <w:sz w:val="24"/>
                <w:szCs w:val="24"/>
              </w:rPr>
              <w:t>3</w:t>
            </w:r>
            <w:r>
              <w:rPr>
                <w:rFonts w:hint="eastAsia" w:ascii="仿宋_GB2312" w:hAnsi="宋体" w:eastAsia="仿宋_GB2312" w:cs="仿宋_GB2312"/>
                <w:bCs/>
                <w:color w:val="000000"/>
                <w:kern w:val="2"/>
                <w:sz w:val="24"/>
                <w:szCs w:val="24"/>
              </w:rPr>
              <w:t>.1</w:t>
            </w:r>
            <w:r>
              <w:rPr>
                <w:rFonts w:hint="eastAsia" w:ascii="仿宋_GB2312" w:hAnsi="宋体" w:eastAsia="仿宋_GB2312" w:cs="仿宋_GB2312"/>
                <w:bCs/>
                <w:kern w:val="2"/>
                <w:sz w:val="24"/>
                <w:szCs w:val="24"/>
              </w:rPr>
              <w:t>能根据工作任务要求和数控铣床操作手册，完成数控铣床坐标系的建立，完成数控铣床坐标节点的计算。</w:t>
            </w:r>
          </w:p>
        </w:tc>
        <w:tc>
          <w:tcPr>
            <w:tcW w:w="600" w:type="dxa"/>
            <w:vAlign w:val="center"/>
          </w:tcPr>
          <w:p>
            <w:pPr>
              <w:widowControl/>
              <w:jc w:val="center"/>
              <w:rPr>
                <w:color w:val="FF0000"/>
                <w:sz w:val="18"/>
                <w:szCs w:val="18"/>
              </w:rPr>
            </w:pPr>
            <w:r>
              <w:rPr>
                <w:rFonts w:hint="eastAsia"/>
                <w:color w:val="000000" w:themeColor="text1"/>
                <w:sz w:val="18"/>
                <w:szCs w:val="18"/>
              </w:rPr>
              <w:t>√</w:t>
            </w:r>
          </w:p>
        </w:tc>
        <w:tc>
          <w:tcPr>
            <w:tcW w:w="708" w:type="dxa"/>
            <w:vMerge w:val="restart"/>
            <w:vAlign w:val="center"/>
          </w:tcPr>
          <w:p>
            <w:pPr>
              <w:widowControl/>
              <w:jc w:val="center"/>
              <w:rPr>
                <w:sz w:val="18"/>
                <w:szCs w:val="18"/>
                <w:lang w:val="en-US"/>
              </w:rPr>
            </w:pPr>
            <w:r>
              <w:rPr>
                <w:rFonts w:hint="eastAsia"/>
                <w:sz w:val="18"/>
                <w:szCs w:val="18"/>
                <w:lang w:val="en-US"/>
              </w:rPr>
              <w:t>10</w:t>
            </w:r>
          </w:p>
        </w:tc>
        <w:tc>
          <w:tcPr>
            <w:tcW w:w="636" w:type="dxa"/>
            <w:vAlign w:val="center"/>
          </w:tcPr>
          <w:p>
            <w:pPr>
              <w:widowControl/>
              <w:jc w:val="center"/>
              <w:rPr>
                <w:sz w:val="18"/>
                <w:szCs w:val="18"/>
                <w:lang w:val="en-US" w:bidi="ar-SA"/>
              </w:rPr>
            </w:pPr>
            <w:r>
              <w:rPr>
                <w:rFonts w:hint="eastAsia"/>
                <w:sz w:val="18"/>
                <w:szCs w:val="18"/>
              </w:rPr>
              <w:t>√</w:t>
            </w:r>
          </w:p>
        </w:tc>
        <w:tc>
          <w:tcPr>
            <w:tcW w:w="721" w:type="dxa"/>
            <w:vMerge w:val="restart"/>
            <w:vAlign w:val="center"/>
          </w:tcPr>
          <w:p>
            <w:pPr>
              <w:widowControl/>
              <w:jc w:val="center"/>
              <w:rPr>
                <w:sz w:val="18"/>
                <w:szCs w:val="18"/>
                <w:lang w:val="en-US"/>
              </w:rPr>
            </w:pPr>
            <w:r>
              <w:rPr>
                <w:rFonts w:hint="eastAsia"/>
                <w:sz w:val="18"/>
                <w:szCs w:val="18"/>
                <w:lang w:val="en-US"/>
              </w:rPr>
              <w:t>8</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pStyle w:val="11"/>
              <w:jc w:val="both"/>
              <w:rPr>
                <w:rFonts w:cs="宋体"/>
                <w:sz w:val="18"/>
                <w:szCs w:val="18"/>
              </w:rPr>
            </w:pPr>
            <w:r>
              <w:rPr>
                <w:rFonts w:hint="eastAsia" w:ascii="仿宋_GB2312" w:hAnsi="宋体" w:eastAsia="仿宋_GB2312" w:cs="仿宋_GB2312"/>
                <w:bCs/>
                <w:color w:val="000000"/>
                <w:kern w:val="2"/>
                <w:sz w:val="24"/>
                <w:szCs w:val="24"/>
              </w:rPr>
              <w:t>1.</w:t>
            </w:r>
            <w:r>
              <w:rPr>
                <w:rFonts w:ascii="仿宋_GB2312" w:hAnsi="宋体" w:eastAsia="仿宋_GB2312" w:cs="仿宋_GB2312"/>
                <w:bCs/>
                <w:color w:val="000000"/>
                <w:kern w:val="2"/>
                <w:sz w:val="24"/>
                <w:szCs w:val="24"/>
              </w:rPr>
              <w:t>3</w:t>
            </w:r>
            <w:r>
              <w:rPr>
                <w:rFonts w:hint="eastAsia" w:ascii="仿宋_GB2312" w:hAnsi="宋体" w:eastAsia="仿宋_GB2312" w:cs="仿宋_GB2312"/>
                <w:bCs/>
                <w:color w:val="000000"/>
                <w:kern w:val="2"/>
                <w:sz w:val="24"/>
                <w:szCs w:val="24"/>
              </w:rPr>
              <w:t>.2</w:t>
            </w:r>
            <w:r>
              <w:rPr>
                <w:rFonts w:hint="eastAsia" w:ascii="仿宋_GB2312" w:hAnsi="宋体" w:eastAsia="仿宋_GB2312" w:cs="仿宋_GB2312"/>
                <w:bCs/>
                <w:kern w:val="2"/>
                <w:sz w:val="24"/>
                <w:szCs w:val="24"/>
              </w:rPr>
              <w:t>能根据数控铣床编程手册，完成由直线、圆弧组成的二维轮廓数控铣加工程序的编写。</w:t>
            </w:r>
          </w:p>
        </w:tc>
        <w:tc>
          <w:tcPr>
            <w:tcW w:w="600" w:type="dxa"/>
            <w:vAlign w:val="center"/>
          </w:tcPr>
          <w:p>
            <w:pPr>
              <w:widowControl/>
              <w:jc w:val="center"/>
              <w:rPr>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color w:val="000000" w:themeColor="text1"/>
                <w:sz w:val="18"/>
                <w:szCs w:val="18"/>
              </w:rPr>
            </w:pPr>
            <w:r>
              <w:rPr>
                <w:rFonts w:hint="eastAsia"/>
                <w:sz w:val="18"/>
                <w:szCs w:val="18"/>
              </w:rPr>
              <w:t>√</w:t>
            </w:r>
          </w:p>
        </w:tc>
        <w:tc>
          <w:tcPr>
            <w:tcW w:w="721" w:type="dxa"/>
            <w:vMerge w:val="continue"/>
            <w:vAlign w:val="center"/>
          </w:tcPr>
          <w:p>
            <w:pPr>
              <w:widowControl/>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pStyle w:val="11"/>
              <w:jc w:val="both"/>
              <w:rPr>
                <w:rFonts w:cs="宋体"/>
                <w:sz w:val="18"/>
                <w:szCs w:val="18"/>
              </w:rPr>
            </w:pPr>
            <w:r>
              <w:rPr>
                <w:rFonts w:hint="eastAsia" w:ascii="仿宋_GB2312" w:hAnsi="宋体" w:eastAsia="仿宋_GB2312" w:cs="仿宋_GB2312"/>
                <w:bCs/>
                <w:color w:val="000000"/>
                <w:kern w:val="2"/>
                <w:sz w:val="24"/>
                <w:szCs w:val="24"/>
              </w:rPr>
              <w:t>1.</w:t>
            </w:r>
            <w:r>
              <w:rPr>
                <w:rFonts w:ascii="仿宋_GB2312" w:hAnsi="宋体" w:eastAsia="仿宋_GB2312" w:cs="仿宋_GB2312"/>
                <w:bCs/>
                <w:color w:val="000000"/>
                <w:kern w:val="2"/>
                <w:sz w:val="24"/>
                <w:szCs w:val="24"/>
              </w:rPr>
              <w:t>3</w:t>
            </w:r>
            <w:r>
              <w:rPr>
                <w:rFonts w:hint="eastAsia" w:ascii="仿宋_GB2312" w:hAnsi="宋体" w:eastAsia="仿宋_GB2312" w:cs="仿宋_GB2312"/>
                <w:bCs/>
                <w:color w:val="000000"/>
                <w:kern w:val="2"/>
                <w:sz w:val="24"/>
                <w:szCs w:val="24"/>
              </w:rPr>
              <w:t>.3</w:t>
            </w:r>
            <w:r>
              <w:rPr>
                <w:rFonts w:hint="eastAsia" w:ascii="仿宋_GB2312" w:hAnsi="宋体" w:eastAsia="仿宋_GB2312" w:cs="仿宋_GB2312"/>
                <w:bCs/>
                <w:kern w:val="2"/>
                <w:sz w:val="24"/>
                <w:szCs w:val="24"/>
              </w:rPr>
              <w:t>能根据数控铣床编程手册，运用固定循环指令，完成孔类加工固定循环程序的编写。</w:t>
            </w:r>
          </w:p>
        </w:tc>
        <w:tc>
          <w:tcPr>
            <w:tcW w:w="600" w:type="dxa"/>
            <w:vAlign w:val="center"/>
          </w:tcPr>
          <w:p>
            <w:pPr>
              <w:widowControl/>
              <w:jc w:val="center"/>
              <w:rPr>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color w:val="000000" w:themeColor="text1"/>
                <w:sz w:val="18"/>
                <w:szCs w:val="18"/>
                <w:lang w:val="en-US" w:bidi="ar-SA"/>
              </w:rPr>
            </w:pPr>
            <w:r>
              <w:rPr>
                <w:rFonts w:hint="eastAsia"/>
                <w:color w:val="000000" w:themeColor="text1"/>
                <w:sz w:val="18"/>
                <w:szCs w:val="18"/>
              </w:rPr>
              <w:t>√</w:t>
            </w:r>
          </w:p>
        </w:tc>
        <w:tc>
          <w:tcPr>
            <w:tcW w:w="721" w:type="dxa"/>
            <w:vMerge w:val="continue"/>
            <w:vAlign w:val="center"/>
          </w:tcPr>
          <w:p>
            <w:pPr>
              <w:widowControl/>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1223"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pStyle w:val="11"/>
              <w:jc w:val="both"/>
              <w:rPr>
                <w:rFonts w:cs="宋体"/>
                <w:sz w:val="18"/>
                <w:szCs w:val="18"/>
              </w:rPr>
            </w:pPr>
            <w:r>
              <w:rPr>
                <w:rFonts w:hint="eastAsia" w:ascii="仿宋_GB2312" w:hAnsi="宋体" w:eastAsia="仿宋_GB2312" w:cs="仿宋_GB2312"/>
                <w:bCs/>
                <w:color w:val="000000"/>
                <w:kern w:val="2"/>
                <w:sz w:val="24"/>
                <w:szCs w:val="24"/>
              </w:rPr>
              <w:t>1.</w:t>
            </w:r>
            <w:r>
              <w:rPr>
                <w:rFonts w:ascii="仿宋_GB2312" w:hAnsi="宋体" w:eastAsia="仿宋_GB2312" w:cs="仿宋_GB2312"/>
                <w:bCs/>
                <w:color w:val="000000"/>
                <w:kern w:val="2"/>
                <w:sz w:val="24"/>
                <w:szCs w:val="24"/>
              </w:rPr>
              <w:t>3</w:t>
            </w:r>
            <w:r>
              <w:rPr>
                <w:rFonts w:hint="eastAsia" w:ascii="仿宋_GB2312" w:hAnsi="宋体" w:eastAsia="仿宋_GB2312" w:cs="仿宋_GB2312"/>
                <w:bCs/>
                <w:color w:val="000000"/>
                <w:kern w:val="2"/>
                <w:sz w:val="24"/>
                <w:szCs w:val="24"/>
              </w:rPr>
              <w:t>.4</w:t>
            </w:r>
            <w:r>
              <w:rPr>
                <w:rFonts w:hint="eastAsia" w:ascii="仿宋_GB2312" w:hAnsi="宋体" w:eastAsia="仿宋_GB2312" w:cs="仿宋_GB2312"/>
                <w:bCs/>
                <w:kern w:val="2"/>
                <w:sz w:val="24"/>
                <w:szCs w:val="24"/>
              </w:rPr>
              <w:t>能根据数控铣床编程手册，运用子程序的方法与技巧，完成数控铣分层加工程序的编写。</w:t>
            </w:r>
          </w:p>
        </w:tc>
        <w:tc>
          <w:tcPr>
            <w:tcW w:w="600" w:type="dxa"/>
            <w:vAlign w:val="center"/>
          </w:tcPr>
          <w:p>
            <w:pPr>
              <w:widowControl/>
              <w:jc w:val="center"/>
              <w:rPr>
                <w:color w:val="FF0000"/>
                <w:sz w:val="18"/>
                <w:szCs w:val="18"/>
              </w:rPr>
            </w:pPr>
            <w:r>
              <w:rPr>
                <w:rFonts w:hint="eastAsia"/>
                <w:color w:val="000000" w:themeColor="text1"/>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sz w:val="18"/>
                <w:szCs w:val="18"/>
                <w:lang w:val="en-US" w:bidi="ar-SA"/>
              </w:rPr>
            </w:pPr>
            <w:r>
              <w:rPr>
                <w:rFonts w:hint="eastAsia"/>
                <w:sz w:val="18"/>
                <w:szCs w:val="18"/>
              </w:rPr>
              <w:t>√</w:t>
            </w:r>
          </w:p>
        </w:tc>
        <w:tc>
          <w:tcPr>
            <w:tcW w:w="721" w:type="dxa"/>
            <w:vMerge w:val="continue"/>
            <w:vAlign w:val="center"/>
          </w:tcPr>
          <w:p>
            <w:pPr>
              <w:widowControl/>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widowControl/>
              <w:jc w:val="both"/>
              <w:rPr>
                <w:sz w:val="18"/>
                <w:szCs w:val="18"/>
              </w:rPr>
            </w:pPr>
            <w:r>
              <w:rPr>
                <w:rFonts w:ascii="仿宋_GB2312" w:eastAsia="仿宋_GB2312" w:cs="仿宋_GB2312"/>
                <w:bCs/>
                <w:kern w:val="2"/>
                <w:sz w:val="24"/>
                <w:szCs w:val="24"/>
              </w:rPr>
              <w:t>1</w:t>
            </w:r>
            <w:r>
              <w:rPr>
                <w:rFonts w:hint="eastAsia" w:ascii="仿宋_GB2312" w:eastAsia="仿宋_GB2312" w:cs="仿宋_GB2312"/>
                <w:bCs/>
                <w:kern w:val="2"/>
                <w:sz w:val="24"/>
                <w:szCs w:val="24"/>
              </w:rPr>
              <w:t>.</w:t>
            </w:r>
            <w:r>
              <w:rPr>
                <w:rFonts w:ascii="仿宋_GB2312" w:eastAsia="仿宋_GB2312" w:cs="仿宋_GB2312"/>
                <w:bCs/>
                <w:kern w:val="2"/>
                <w:sz w:val="24"/>
                <w:szCs w:val="24"/>
              </w:rPr>
              <w:t>3</w:t>
            </w:r>
            <w:r>
              <w:rPr>
                <w:rFonts w:hint="eastAsia" w:ascii="仿宋_GB2312" w:eastAsia="仿宋_GB2312" w:cs="仿宋_GB2312"/>
                <w:bCs/>
                <w:kern w:val="2"/>
                <w:sz w:val="24"/>
                <w:szCs w:val="24"/>
              </w:rPr>
              <w:t>.</w:t>
            </w:r>
            <w:r>
              <w:rPr>
                <w:rFonts w:ascii="仿宋_GB2312" w:eastAsia="仿宋_GB2312" w:cs="仿宋_GB2312"/>
                <w:bCs/>
                <w:kern w:val="2"/>
                <w:sz w:val="24"/>
                <w:szCs w:val="24"/>
              </w:rPr>
              <w:t>5</w:t>
            </w:r>
            <w:r>
              <w:rPr>
                <w:rFonts w:hint="eastAsia" w:ascii="仿宋_GB2312" w:eastAsia="仿宋_GB2312" w:cs="仿宋_GB2312"/>
                <w:bCs/>
                <w:kern w:val="2"/>
                <w:sz w:val="24"/>
                <w:szCs w:val="24"/>
              </w:rPr>
              <w:t>能根据零件图、机械加工工艺文件及编程手册，完成具有</w:t>
            </w:r>
            <w:r>
              <w:rPr>
                <w:rFonts w:hint="eastAsia" w:hAnsi="等线" w:eastAsia="仿宋_GB2312" w:cs="仿宋_GB2312"/>
                <w:color w:val="000000"/>
                <w:sz w:val="24"/>
                <w:szCs w:val="24"/>
              </w:rPr>
              <w:t>凸台、内槽、固定孔等特征</w:t>
            </w:r>
            <w:r>
              <w:rPr>
                <w:rFonts w:hint="eastAsia" w:ascii="仿宋_GB2312" w:eastAsia="仿宋_GB2312" w:cs="仿宋_GB2312"/>
                <w:bCs/>
                <w:kern w:val="2"/>
                <w:sz w:val="24"/>
                <w:szCs w:val="24"/>
              </w:rPr>
              <w:t>铣削加工件数控加工程序的编写。</w:t>
            </w:r>
          </w:p>
        </w:tc>
        <w:tc>
          <w:tcPr>
            <w:tcW w:w="600" w:type="dxa"/>
            <w:vAlign w:val="center"/>
          </w:tcPr>
          <w:p>
            <w:pPr>
              <w:widowControl/>
              <w:jc w:val="center"/>
              <w:rPr>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color w:val="000000" w:themeColor="text1"/>
                <w:sz w:val="18"/>
                <w:szCs w:val="18"/>
              </w:rPr>
            </w:pPr>
            <w:r>
              <w:rPr>
                <w:rFonts w:hint="eastAsia"/>
                <w:sz w:val="18"/>
                <w:szCs w:val="18"/>
              </w:rPr>
              <w:t>√</w:t>
            </w:r>
          </w:p>
        </w:tc>
        <w:tc>
          <w:tcPr>
            <w:tcW w:w="721" w:type="dxa"/>
            <w:vMerge w:val="continue"/>
            <w:vAlign w:val="center"/>
          </w:tcPr>
          <w:p>
            <w:pPr>
              <w:widowControl/>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329" w:type="dxa"/>
            <w:vMerge w:val="restart"/>
            <w:vAlign w:val="center"/>
          </w:tcPr>
          <w:p>
            <w:pPr>
              <w:widowControl/>
              <w:jc w:val="center"/>
              <w:rPr>
                <w:sz w:val="18"/>
                <w:szCs w:val="18"/>
              </w:rPr>
            </w:pPr>
            <w:r>
              <w:rPr>
                <w:rFonts w:hint="eastAsia" w:ascii="仿宋_GB2312" w:eastAsia="仿宋_GB2312" w:cs="仿宋_GB2312"/>
                <w:bCs/>
                <w:color w:val="000000"/>
                <w:kern w:val="2"/>
                <w:sz w:val="24"/>
                <w:szCs w:val="24"/>
              </w:rPr>
              <w:t>2.数控加工</w:t>
            </w:r>
          </w:p>
        </w:tc>
        <w:tc>
          <w:tcPr>
            <w:tcW w:w="1140" w:type="dxa"/>
            <w:vMerge w:val="restart"/>
            <w:vAlign w:val="center"/>
          </w:tcPr>
          <w:p>
            <w:pPr>
              <w:widowControl/>
              <w:autoSpaceDE/>
              <w:autoSpaceDN/>
              <w:jc w:val="center"/>
              <w:rPr>
                <w:sz w:val="18"/>
                <w:szCs w:val="18"/>
              </w:rPr>
            </w:pPr>
            <w:r>
              <w:rPr>
                <w:rFonts w:hint="eastAsia" w:ascii="仿宋_GB2312" w:eastAsia="仿宋_GB2312" w:cs="仿宋_GB2312"/>
                <w:bCs/>
                <w:color w:val="000000"/>
                <w:kern w:val="2"/>
                <w:sz w:val="24"/>
                <w:szCs w:val="24"/>
              </w:rPr>
              <w:t>2.</w:t>
            </w:r>
            <w:r>
              <w:rPr>
                <w:rFonts w:ascii="仿宋_GB2312" w:eastAsia="仿宋_GB2312" w:cs="仿宋_GB2312"/>
                <w:bCs/>
                <w:color w:val="000000"/>
                <w:kern w:val="2"/>
                <w:sz w:val="24"/>
                <w:szCs w:val="24"/>
              </w:rPr>
              <w:t>1</w:t>
            </w:r>
            <w:r>
              <w:rPr>
                <w:rFonts w:hint="eastAsia" w:ascii="仿宋_GB2312" w:eastAsia="仿宋_GB2312" w:cs="仿宋_GB2312"/>
                <w:bCs/>
                <w:color w:val="000000"/>
                <w:kern w:val="2"/>
                <w:sz w:val="24"/>
                <w:szCs w:val="24"/>
              </w:rPr>
              <w:t>阶梯轴数控加工</w:t>
            </w:r>
          </w:p>
        </w:tc>
        <w:tc>
          <w:tcPr>
            <w:tcW w:w="3576" w:type="dxa"/>
            <w:shd w:val="clear" w:color="auto" w:fill="auto"/>
            <w:noWrap/>
            <w:vAlign w:val="center"/>
          </w:tcPr>
          <w:p>
            <w:pPr>
              <w:pStyle w:val="11"/>
              <w:jc w:val="both"/>
              <w:rPr>
                <w:rFonts w:cs="宋体"/>
                <w:sz w:val="18"/>
                <w:szCs w:val="18"/>
              </w:rPr>
            </w:pPr>
            <w:r>
              <w:rPr>
                <w:rFonts w:hint="eastAsia" w:ascii="仿宋_GB2312" w:hAnsi="宋体" w:eastAsia="仿宋_GB2312" w:cs="仿宋_GB2312"/>
                <w:bCs/>
                <w:kern w:val="2"/>
                <w:sz w:val="24"/>
                <w:szCs w:val="24"/>
              </w:rPr>
              <w:t>2.1.1能根据机械加工工艺文件要求，完成阶梯轴数控加工刀具、量具和夹具的选用。</w:t>
            </w:r>
          </w:p>
        </w:tc>
        <w:tc>
          <w:tcPr>
            <w:tcW w:w="600" w:type="dxa"/>
            <w:vAlign w:val="center"/>
          </w:tcPr>
          <w:p>
            <w:pPr>
              <w:widowControl/>
              <w:jc w:val="center"/>
              <w:rPr>
                <w:sz w:val="18"/>
                <w:szCs w:val="18"/>
              </w:rPr>
            </w:pPr>
            <w:r>
              <w:rPr>
                <w:rFonts w:hint="eastAsia"/>
                <w:sz w:val="18"/>
                <w:szCs w:val="18"/>
              </w:rPr>
              <w:t>√</w:t>
            </w:r>
          </w:p>
        </w:tc>
        <w:tc>
          <w:tcPr>
            <w:tcW w:w="708" w:type="dxa"/>
            <w:vMerge w:val="restart"/>
            <w:vAlign w:val="center"/>
          </w:tcPr>
          <w:p>
            <w:pPr>
              <w:widowControl/>
              <w:jc w:val="center"/>
              <w:rPr>
                <w:sz w:val="18"/>
                <w:szCs w:val="18"/>
                <w:lang w:val="en-US"/>
              </w:rPr>
            </w:pPr>
            <w:r>
              <w:rPr>
                <w:rFonts w:hint="eastAsia"/>
                <w:sz w:val="18"/>
                <w:szCs w:val="18"/>
                <w:lang w:val="en-US"/>
              </w:rPr>
              <w:t>14</w:t>
            </w:r>
          </w:p>
        </w:tc>
        <w:tc>
          <w:tcPr>
            <w:tcW w:w="636" w:type="dxa"/>
            <w:vAlign w:val="center"/>
          </w:tcPr>
          <w:p>
            <w:pPr>
              <w:widowControl/>
              <w:jc w:val="center"/>
              <w:rPr>
                <w:color w:val="000000" w:themeColor="text1"/>
                <w:sz w:val="18"/>
                <w:szCs w:val="18"/>
                <w:lang w:val="en-US" w:bidi="ar-SA"/>
              </w:rPr>
            </w:pPr>
            <w:r>
              <w:rPr>
                <w:rFonts w:hint="eastAsia"/>
                <w:color w:val="000000" w:themeColor="text1"/>
                <w:sz w:val="18"/>
                <w:szCs w:val="18"/>
              </w:rPr>
              <w:t>√</w:t>
            </w:r>
          </w:p>
        </w:tc>
        <w:tc>
          <w:tcPr>
            <w:tcW w:w="721" w:type="dxa"/>
            <w:vMerge w:val="restart"/>
            <w:vAlign w:val="center"/>
          </w:tcPr>
          <w:p>
            <w:pPr>
              <w:widowControl/>
              <w:jc w:val="center"/>
              <w:rPr>
                <w:sz w:val="18"/>
                <w:szCs w:val="18"/>
                <w:lang w:val="en-US"/>
              </w:rPr>
            </w:pPr>
            <w:r>
              <w:rPr>
                <w:rFonts w:hint="eastAsia"/>
                <w:sz w:val="18"/>
                <w:szCs w:val="18"/>
                <w:lang w:val="en-US"/>
              </w:rPr>
              <w:t>32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pStyle w:val="11"/>
              <w:jc w:val="both"/>
              <w:rPr>
                <w:rFonts w:cs="宋体"/>
                <w:sz w:val="18"/>
                <w:szCs w:val="18"/>
              </w:rPr>
            </w:pPr>
            <w:r>
              <w:rPr>
                <w:rFonts w:hint="eastAsia" w:ascii="仿宋_GB2312" w:hAnsi="宋体" w:eastAsia="仿宋_GB2312" w:cs="仿宋_GB2312"/>
                <w:bCs/>
                <w:kern w:val="2"/>
                <w:sz w:val="24"/>
                <w:szCs w:val="24"/>
              </w:rPr>
              <w:t>2.1.</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能根据数控车床操作手册、机械加工工艺文件要求，使用数控车床通用夹具，完成工件的安装与夹紧。</w:t>
            </w:r>
          </w:p>
        </w:tc>
        <w:tc>
          <w:tcPr>
            <w:tcW w:w="600" w:type="dxa"/>
            <w:vAlign w:val="center"/>
          </w:tcPr>
          <w:p>
            <w:pPr>
              <w:widowControl/>
              <w:jc w:val="center"/>
              <w:rPr>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sz w:val="18"/>
                <w:szCs w:val="18"/>
                <w:lang w:val="en-US" w:bidi="ar-SA"/>
              </w:rPr>
            </w:pPr>
            <w:r>
              <w:rPr>
                <w:rFonts w:hint="eastAsia"/>
                <w:sz w:val="18"/>
                <w:szCs w:val="18"/>
              </w:rPr>
              <w:t>√</w:t>
            </w:r>
          </w:p>
        </w:tc>
        <w:tc>
          <w:tcPr>
            <w:tcW w:w="721" w:type="dxa"/>
            <w:vMerge w:val="continue"/>
            <w:vAlign w:val="center"/>
          </w:tcPr>
          <w:p>
            <w:pPr>
              <w:widowControl/>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28"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pStyle w:val="11"/>
              <w:jc w:val="both"/>
              <w:rPr>
                <w:rFonts w:cs="宋体"/>
                <w:sz w:val="18"/>
                <w:szCs w:val="18"/>
              </w:rPr>
            </w:pPr>
            <w:r>
              <w:rPr>
                <w:rFonts w:hint="eastAsia" w:ascii="仿宋_GB2312" w:hAnsi="宋体" w:eastAsia="仿宋_GB2312" w:cs="仿宋_GB2312"/>
                <w:bCs/>
                <w:kern w:val="2"/>
                <w:sz w:val="24"/>
                <w:szCs w:val="24"/>
              </w:rPr>
              <w:t>2.1.</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能根据数控车床操作手册，遵循数控车床安全操作规程，使用刀具安装工具，完成刀具的安装与调整。</w:t>
            </w:r>
          </w:p>
        </w:tc>
        <w:tc>
          <w:tcPr>
            <w:tcW w:w="600" w:type="dxa"/>
            <w:vAlign w:val="center"/>
          </w:tcPr>
          <w:p>
            <w:pPr>
              <w:widowControl/>
              <w:jc w:val="center"/>
              <w:rPr>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sz w:val="18"/>
                <w:szCs w:val="18"/>
                <w:lang w:val="en-US" w:bidi="ar-SA"/>
              </w:rPr>
            </w:pPr>
            <w:r>
              <w:rPr>
                <w:rFonts w:hint="eastAsia"/>
                <w:sz w:val="18"/>
                <w:szCs w:val="18"/>
              </w:rPr>
              <w:t>√</w:t>
            </w:r>
          </w:p>
        </w:tc>
        <w:tc>
          <w:tcPr>
            <w:tcW w:w="721" w:type="dxa"/>
            <w:vMerge w:val="continue"/>
            <w:vAlign w:val="center"/>
          </w:tcPr>
          <w:p>
            <w:pPr>
              <w:widowControl/>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pStyle w:val="11"/>
              <w:jc w:val="both"/>
              <w:rPr>
                <w:rFonts w:cs="宋体"/>
                <w:sz w:val="18"/>
                <w:szCs w:val="18"/>
              </w:rPr>
            </w:pPr>
            <w:r>
              <w:rPr>
                <w:rFonts w:hint="eastAsia" w:ascii="仿宋_GB2312" w:hAnsi="宋体" w:eastAsia="仿宋_GB2312" w:cs="仿宋_GB2312"/>
                <w:bCs/>
                <w:kern w:val="2"/>
                <w:sz w:val="24"/>
                <w:szCs w:val="24"/>
              </w:rPr>
              <w:t>2.</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4</w:t>
            </w:r>
            <w:r>
              <w:rPr>
                <w:rFonts w:hint="eastAsia" w:ascii="仿宋_GB2312" w:hAnsi="宋体" w:eastAsia="仿宋_GB2312" w:cs="仿宋_GB2312"/>
                <w:bCs/>
                <w:kern w:val="2"/>
                <w:sz w:val="24"/>
                <w:szCs w:val="24"/>
              </w:rPr>
              <w:t>能遵循数控车床操作规程，使用数控机床电气开关启动、停止数控机床。</w:t>
            </w:r>
          </w:p>
        </w:tc>
        <w:tc>
          <w:tcPr>
            <w:tcW w:w="600" w:type="dxa"/>
            <w:vAlign w:val="center"/>
          </w:tcPr>
          <w:p>
            <w:pPr>
              <w:widowControl/>
              <w:jc w:val="center"/>
              <w:rPr>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sz w:val="18"/>
                <w:szCs w:val="18"/>
              </w:rPr>
            </w:pPr>
            <w:r>
              <w:rPr>
                <w:rFonts w:hint="eastAsia"/>
                <w:sz w:val="18"/>
                <w:szCs w:val="18"/>
              </w:rPr>
              <w:t>√</w:t>
            </w:r>
          </w:p>
        </w:tc>
        <w:tc>
          <w:tcPr>
            <w:tcW w:w="721" w:type="dxa"/>
            <w:vMerge w:val="continue"/>
            <w:vAlign w:val="center"/>
          </w:tcPr>
          <w:p>
            <w:pPr>
              <w:widowControl/>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pStyle w:val="11"/>
              <w:jc w:val="both"/>
              <w:rPr>
                <w:rFonts w:cs="宋体"/>
                <w:sz w:val="18"/>
                <w:szCs w:val="18"/>
              </w:rPr>
            </w:pPr>
            <w:r>
              <w:rPr>
                <w:rFonts w:hint="eastAsia" w:ascii="仿宋_GB2312" w:hAnsi="宋体" w:eastAsia="仿宋_GB2312" w:cs="仿宋_GB2312"/>
                <w:bCs/>
                <w:kern w:val="2"/>
                <w:sz w:val="24"/>
                <w:szCs w:val="24"/>
              </w:rPr>
              <w:t>2.</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5</w:t>
            </w:r>
            <w:r>
              <w:rPr>
                <w:rFonts w:hint="eastAsia" w:ascii="仿宋_GB2312" w:hAnsi="宋体" w:eastAsia="仿宋_GB2312" w:cs="仿宋_GB2312"/>
                <w:bCs/>
                <w:kern w:val="2"/>
                <w:sz w:val="24"/>
                <w:szCs w:val="24"/>
              </w:rPr>
              <w:t>能根据数控车床操作手册，使用数控车床操作面板，完成工作模式切换、进给倍率设置、主轴转速调整等基本操作。</w:t>
            </w:r>
          </w:p>
        </w:tc>
        <w:tc>
          <w:tcPr>
            <w:tcW w:w="600" w:type="dxa"/>
            <w:vAlign w:val="center"/>
          </w:tcPr>
          <w:p>
            <w:pPr>
              <w:widowControl/>
              <w:jc w:val="center"/>
              <w:rPr>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sz w:val="18"/>
                <w:szCs w:val="18"/>
              </w:rPr>
            </w:pPr>
            <w:r>
              <w:rPr>
                <w:rFonts w:hint="eastAsia"/>
                <w:sz w:val="18"/>
                <w:szCs w:val="18"/>
              </w:rPr>
              <w:t>√</w:t>
            </w:r>
          </w:p>
        </w:tc>
        <w:tc>
          <w:tcPr>
            <w:tcW w:w="721" w:type="dxa"/>
            <w:vMerge w:val="continue"/>
            <w:vAlign w:val="center"/>
          </w:tcPr>
          <w:p>
            <w:pPr>
              <w:widowControl/>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pStyle w:val="11"/>
              <w:jc w:val="both"/>
              <w:rPr>
                <w:rFonts w:cs="宋体"/>
                <w:sz w:val="18"/>
                <w:szCs w:val="18"/>
              </w:rPr>
            </w:pPr>
            <w:r>
              <w:rPr>
                <w:rFonts w:hint="eastAsia" w:ascii="仿宋_GB2312" w:hAnsi="宋体" w:eastAsia="仿宋_GB2312" w:cs="仿宋_GB2312"/>
                <w:bCs/>
                <w:kern w:val="2"/>
                <w:sz w:val="24"/>
                <w:szCs w:val="24"/>
              </w:rPr>
              <w:t>2.</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6</w:t>
            </w:r>
            <w:r>
              <w:rPr>
                <w:rFonts w:hint="eastAsia" w:ascii="仿宋_GB2312" w:hAnsi="宋体" w:eastAsia="仿宋_GB2312" w:cs="仿宋_GB2312"/>
                <w:bCs/>
                <w:kern w:val="2"/>
                <w:sz w:val="24"/>
                <w:szCs w:val="24"/>
              </w:rPr>
              <w:t>能根据数控车床操作手册和机械加工工艺文件要求，使用面板输入或程序传输的方法，完成数控加工程序的输入与编辑。</w:t>
            </w:r>
          </w:p>
        </w:tc>
        <w:tc>
          <w:tcPr>
            <w:tcW w:w="600" w:type="dxa"/>
            <w:vAlign w:val="center"/>
          </w:tcPr>
          <w:p>
            <w:pPr>
              <w:widowControl/>
              <w:jc w:val="center"/>
              <w:rPr>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sz w:val="18"/>
                <w:szCs w:val="18"/>
              </w:rPr>
            </w:pPr>
            <w:r>
              <w:rPr>
                <w:rFonts w:hint="eastAsia"/>
                <w:sz w:val="18"/>
                <w:szCs w:val="18"/>
              </w:rPr>
              <w:t>√</w:t>
            </w:r>
          </w:p>
        </w:tc>
        <w:tc>
          <w:tcPr>
            <w:tcW w:w="721" w:type="dxa"/>
            <w:vMerge w:val="continue"/>
            <w:vAlign w:val="center"/>
          </w:tcPr>
          <w:p>
            <w:pPr>
              <w:widowControl/>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pStyle w:val="11"/>
              <w:jc w:val="both"/>
              <w:rPr>
                <w:rFonts w:cs="宋体"/>
                <w:sz w:val="18"/>
                <w:szCs w:val="18"/>
              </w:rPr>
            </w:pPr>
            <w:r>
              <w:rPr>
                <w:rFonts w:hint="eastAsia" w:ascii="仿宋_GB2312" w:hAnsi="宋体" w:eastAsia="仿宋_GB2312" w:cs="仿宋_GB2312"/>
                <w:bCs/>
                <w:kern w:val="2"/>
                <w:sz w:val="24"/>
                <w:szCs w:val="24"/>
              </w:rPr>
              <w:t>2.</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7</w:t>
            </w:r>
            <w:r>
              <w:rPr>
                <w:rFonts w:hint="eastAsia" w:ascii="仿宋_GB2312" w:hAnsi="宋体" w:eastAsia="仿宋_GB2312" w:cs="仿宋_GB2312"/>
                <w:bCs/>
                <w:kern w:val="2"/>
                <w:sz w:val="24"/>
                <w:szCs w:val="24"/>
              </w:rPr>
              <w:t>能根据数控车床操作手册和机械加工工艺文件要求，使用对刀工量具，完成数控机床的对刀。</w:t>
            </w:r>
          </w:p>
        </w:tc>
        <w:tc>
          <w:tcPr>
            <w:tcW w:w="600" w:type="dxa"/>
            <w:vAlign w:val="center"/>
          </w:tcPr>
          <w:p>
            <w:pPr>
              <w:widowControl/>
              <w:jc w:val="center"/>
              <w:rPr>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sz w:val="18"/>
                <w:szCs w:val="18"/>
              </w:rPr>
            </w:pPr>
            <w:r>
              <w:rPr>
                <w:rFonts w:hint="eastAsia"/>
                <w:sz w:val="18"/>
                <w:szCs w:val="18"/>
              </w:rPr>
              <w:t>√</w:t>
            </w:r>
          </w:p>
        </w:tc>
        <w:tc>
          <w:tcPr>
            <w:tcW w:w="721" w:type="dxa"/>
            <w:vMerge w:val="continue"/>
            <w:vAlign w:val="center"/>
          </w:tcPr>
          <w:p>
            <w:pPr>
              <w:widowControl/>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pStyle w:val="11"/>
              <w:jc w:val="both"/>
              <w:rPr>
                <w:rFonts w:ascii="仿宋_GB2312" w:hAnsi="宋体" w:eastAsia="仿宋_GB2312" w:cs="仿宋_GB2312"/>
                <w:bCs/>
                <w:kern w:val="2"/>
                <w:sz w:val="24"/>
                <w:szCs w:val="24"/>
              </w:rPr>
            </w:pP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8</w:t>
            </w:r>
            <w:r>
              <w:rPr>
                <w:rFonts w:hint="eastAsia" w:ascii="仿宋_GB2312" w:hAnsi="宋体" w:eastAsia="仿宋_GB2312" w:cs="仿宋_GB2312"/>
                <w:bCs/>
                <w:kern w:val="2"/>
                <w:sz w:val="24"/>
                <w:szCs w:val="24"/>
              </w:rPr>
              <w:t>能根据机械加工工艺文件要求，运用机械加工精度控制方法，完成阶梯轴零件的数控加工，并达到以下要求：</w:t>
            </w:r>
          </w:p>
          <w:p>
            <w:pPr>
              <w:pStyle w:val="11"/>
              <w:jc w:val="both"/>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（1）尺寸公差等级：IT8</w:t>
            </w:r>
          </w:p>
          <w:p>
            <w:pPr>
              <w:pStyle w:val="11"/>
              <w:jc w:val="both"/>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（2）形位公差等级：IT8</w:t>
            </w:r>
          </w:p>
          <w:p>
            <w:pPr>
              <w:widowControl/>
              <w:jc w:val="both"/>
              <w:rPr>
                <w:sz w:val="18"/>
                <w:szCs w:val="18"/>
                <w:lang w:val="en-US"/>
              </w:rPr>
            </w:pPr>
            <w:r>
              <w:rPr>
                <w:rFonts w:hint="eastAsia" w:ascii="仿宋_GB2312" w:eastAsia="仿宋_GB2312" w:cs="仿宋_GB2312"/>
                <w:bCs/>
                <w:kern w:val="2"/>
                <w:sz w:val="24"/>
                <w:szCs w:val="24"/>
                <w:lang w:val="en-US"/>
              </w:rPr>
              <w:t>（3）</w:t>
            </w:r>
            <w:r>
              <w:rPr>
                <w:rFonts w:hint="eastAsia" w:ascii="仿宋_GB2312" w:eastAsia="仿宋_GB2312" w:cs="仿宋_GB2312"/>
                <w:bCs/>
                <w:kern w:val="2"/>
                <w:sz w:val="24"/>
                <w:szCs w:val="24"/>
              </w:rPr>
              <w:t>表面粗糙度</w:t>
            </w:r>
            <w:r>
              <w:rPr>
                <w:rFonts w:hint="eastAsia" w:ascii="仿宋_GB2312" w:eastAsia="仿宋_GB2312" w:cs="仿宋_GB2312"/>
                <w:bCs/>
                <w:kern w:val="2"/>
                <w:sz w:val="24"/>
                <w:szCs w:val="24"/>
                <w:lang w:val="en-US"/>
              </w:rPr>
              <w:t>：Ra3.2</w:t>
            </w:r>
            <w:r>
              <w:rPr>
                <w:rFonts w:hint="eastAsia" w:ascii="仿宋_GB2312" w:eastAsia="仿宋_GB2312" w:cs="仿宋_GB2312"/>
                <w:bCs/>
                <w:kern w:val="2"/>
                <w:sz w:val="24"/>
                <w:szCs w:val="24"/>
              </w:rPr>
              <w:t>μ</w:t>
            </w:r>
            <w:r>
              <w:rPr>
                <w:rFonts w:hint="eastAsia" w:ascii="仿宋_GB2312" w:eastAsia="仿宋_GB2312" w:cs="仿宋_GB2312"/>
                <w:bCs/>
                <w:kern w:val="2"/>
                <w:sz w:val="24"/>
                <w:szCs w:val="24"/>
                <w:lang w:val="en-US"/>
              </w:rPr>
              <w:t>m</w:t>
            </w:r>
          </w:p>
        </w:tc>
        <w:tc>
          <w:tcPr>
            <w:tcW w:w="600" w:type="dxa"/>
            <w:vAlign w:val="center"/>
          </w:tcPr>
          <w:p>
            <w:pPr>
              <w:widowControl/>
              <w:jc w:val="center"/>
              <w:rPr>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sz w:val="18"/>
                <w:szCs w:val="18"/>
              </w:rPr>
            </w:pPr>
            <w:r>
              <w:rPr>
                <w:rFonts w:hint="eastAsia"/>
                <w:sz w:val="18"/>
                <w:szCs w:val="18"/>
              </w:rPr>
              <w:t>√</w:t>
            </w:r>
          </w:p>
        </w:tc>
        <w:tc>
          <w:tcPr>
            <w:tcW w:w="721" w:type="dxa"/>
            <w:vMerge w:val="continue"/>
            <w:vAlign w:val="center"/>
          </w:tcPr>
          <w:p>
            <w:pPr>
              <w:widowControl/>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329" w:type="dxa"/>
            <w:vMerge w:val="continue"/>
            <w:vAlign w:val="center"/>
          </w:tcPr>
          <w:p>
            <w:pPr>
              <w:widowControl/>
              <w:jc w:val="center"/>
              <w:rPr>
                <w:sz w:val="18"/>
                <w:szCs w:val="18"/>
              </w:rPr>
            </w:pPr>
          </w:p>
        </w:tc>
        <w:tc>
          <w:tcPr>
            <w:tcW w:w="1140" w:type="dxa"/>
            <w:vMerge w:val="restart"/>
            <w:vAlign w:val="center"/>
          </w:tcPr>
          <w:p>
            <w:pPr>
              <w:pStyle w:val="11"/>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2.</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平面立体零件数控加工</w:t>
            </w:r>
          </w:p>
          <w:p>
            <w:pPr>
              <w:widowControl/>
              <w:autoSpaceDE/>
              <w:autoSpaceDN/>
              <w:jc w:val="center"/>
              <w:rPr>
                <w:sz w:val="18"/>
                <w:szCs w:val="18"/>
              </w:rPr>
            </w:pPr>
          </w:p>
        </w:tc>
        <w:tc>
          <w:tcPr>
            <w:tcW w:w="3576" w:type="dxa"/>
            <w:shd w:val="clear" w:color="auto" w:fill="auto"/>
            <w:noWrap/>
            <w:vAlign w:val="center"/>
          </w:tcPr>
          <w:p>
            <w:pPr>
              <w:pStyle w:val="11"/>
              <w:jc w:val="both"/>
              <w:rPr>
                <w:rFonts w:cs="宋体"/>
                <w:sz w:val="18"/>
                <w:szCs w:val="18"/>
              </w:rPr>
            </w:pPr>
            <w:r>
              <w:rPr>
                <w:rFonts w:hint="eastAsia" w:ascii="仿宋_GB2312" w:hAnsi="宋体" w:eastAsia="仿宋_GB2312" w:cs="仿宋_GB2312"/>
                <w:bCs/>
                <w:kern w:val="2"/>
                <w:sz w:val="24"/>
                <w:szCs w:val="24"/>
              </w:rPr>
              <w:t>2.</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.1能根据机械加工工艺文件要求，完成铣削加工件数控加工刀具、量具和夹具的选用。</w:t>
            </w:r>
          </w:p>
        </w:tc>
        <w:tc>
          <w:tcPr>
            <w:tcW w:w="600" w:type="dxa"/>
            <w:vAlign w:val="center"/>
          </w:tcPr>
          <w:p>
            <w:pPr>
              <w:widowControl/>
              <w:jc w:val="center"/>
              <w:rPr>
                <w:sz w:val="18"/>
                <w:szCs w:val="18"/>
              </w:rPr>
            </w:pPr>
            <w:r>
              <w:rPr>
                <w:rFonts w:hint="eastAsia"/>
                <w:sz w:val="18"/>
                <w:szCs w:val="18"/>
              </w:rPr>
              <w:t>√</w:t>
            </w:r>
          </w:p>
        </w:tc>
        <w:tc>
          <w:tcPr>
            <w:tcW w:w="708" w:type="dxa"/>
            <w:vMerge w:val="restart"/>
            <w:vAlign w:val="center"/>
          </w:tcPr>
          <w:p>
            <w:pPr>
              <w:widowControl/>
              <w:jc w:val="center"/>
              <w:rPr>
                <w:sz w:val="18"/>
                <w:szCs w:val="18"/>
                <w:lang w:val="en-US"/>
              </w:rPr>
            </w:pPr>
            <w:r>
              <w:rPr>
                <w:rFonts w:hint="eastAsia"/>
                <w:sz w:val="18"/>
                <w:szCs w:val="18"/>
                <w:lang w:val="en-US"/>
              </w:rPr>
              <w:t>15</w:t>
            </w:r>
          </w:p>
        </w:tc>
        <w:tc>
          <w:tcPr>
            <w:tcW w:w="636" w:type="dxa"/>
            <w:vAlign w:val="center"/>
          </w:tcPr>
          <w:p>
            <w:pPr>
              <w:widowControl/>
              <w:jc w:val="center"/>
              <w:rPr>
                <w:sz w:val="18"/>
                <w:szCs w:val="18"/>
                <w:lang w:val="en-US" w:bidi="ar-SA"/>
              </w:rPr>
            </w:pPr>
            <w:r>
              <w:rPr>
                <w:rFonts w:hint="eastAsia"/>
                <w:sz w:val="18"/>
                <w:szCs w:val="18"/>
              </w:rPr>
              <w:t>√</w:t>
            </w:r>
          </w:p>
        </w:tc>
        <w:tc>
          <w:tcPr>
            <w:tcW w:w="721" w:type="dxa"/>
            <w:vMerge w:val="restart"/>
            <w:vAlign w:val="center"/>
          </w:tcPr>
          <w:p>
            <w:pPr>
              <w:widowControl/>
              <w:jc w:val="center"/>
              <w:rPr>
                <w:sz w:val="18"/>
                <w:szCs w:val="18"/>
                <w:lang w:val="en-US"/>
              </w:rPr>
            </w:pPr>
            <w:r>
              <w:rPr>
                <w:rFonts w:hint="eastAsia"/>
                <w:sz w:val="18"/>
                <w:szCs w:val="18"/>
                <w:lang w:val="en-US"/>
              </w:rPr>
              <w:t>33</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pStyle w:val="11"/>
              <w:jc w:val="both"/>
              <w:rPr>
                <w:rFonts w:cs="宋体"/>
                <w:sz w:val="18"/>
                <w:szCs w:val="18"/>
              </w:rPr>
            </w:pPr>
            <w:r>
              <w:rPr>
                <w:rFonts w:hint="eastAsia" w:ascii="仿宋_GB2312" w:hAnsi="宋体" w:eastAsia="仿宋_GB2312" w:cs="仿宋_GB2312"/>
                <w:bCs/>
                <w:kern w:val="2"/>
                <w:sz w:val="24"/>
                <w:szCs w:val="24"/>
              </w:rPr>
              <w:t>2.</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能根据数控铣床操作手册、机械加工工艺文件要求，使用数控铣床通用夹具，完成工件的安装与夹紧。</w:t>
            </w:r>
          </w:p>
        </w:tc>
        <w:tc>
          <w:tcPr>
            <w:tcW w:w="600" w:type="dxa"/>
            <w:vAlign w:val="center"/>
          </w:tcPr>
          <w:p>
            <w:pPr>
              <w:widowControl/>
              <w:jc w:val="center"/>
              <w:rPr>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sz w:val="18"/>
                <w:szCs w:val="18"/>
                <w:lang w:val="en-US" w:bidi="ar-SA"/>
              </w:rPr>
            </w:pPr>
            <w:r>
              <w:rPr>
                <w:rFonts w:hint="eastAsia"/>
                <w:sz w:val="18"/>
                <w:szCs w:val="18"/>
              </w:rPr>
              <w:t>√</w:t>
            </w:r>
          </w:p>
        </w:tc>
        <w:tc>
          <w:tcPr>
            <w:tcW w:w="721" w:type="dxa"/>
            <w:vMerge w:val="continue"/>
            <w:vAlign w:val="center"/>
          </w:tcPr>
          <w:p>
            <w:pPr>
              <w:widowControl/>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pStyle w:val="11"/>
              <w:jc w:val="both"/>
              <w:rPr>
                <w:rFonts w:cs="宋体"/>
                <w:sz w:val="18"/>
                <w:szCs w:val="18"/>
              </w:rPr>
            </w:pPr>
            <w:r>
              <w:rPr>
                <w:rFonts w:hint="eastAsia" w:ascii="仿宋_GB2312" w:hAnsi="宋体" w:eastAsia="仿宋_GB2312" w:cs="仿宋_GB2312"/>
                <w:bCs/>
                <w:kern w:val="2"/>
                <w:sz w:val="24"/>
                <w:szCs w:val="24"/>
              </w:rPr>
              <w:t>2.</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能根据数控铣床操作手册，遵循数控铣床安全操作规程，使用刀具安装工具，完成刀具的安装与调整。</w:t>
            </w:r>
          </w:p>
        </w:tc>
        <w:tc>
          <w:tcPr>
            <w:tcW w:w="600" w:type="dxa"/>
            <w:vAlign w:val="center"/>
          </w:tcPr>
          <w:p>
            <w:pPr>
              <w:widowControl/>
              <w:jc w:val="center"/>
              <w:rPr>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color w:val="000000" w:themeColor="text1"/>
                <w:sz w:val="18"/>
                <w:szCs w:val="18"/>
              </w:rPr>
            </w:pPr>
            <w:r>
              <w:rPr>
                <w:rFonts w:hint="eastAsia"/>
                <w:sz w:val="18"/>
                <w:szCs w:val="18"/>
              </w:rPr>
              <w:t>√</w:t>
            </w:r>
          </w:p>
        </w:tc>
        <w:tc>
          <w:tcPr>
            <w:tcW w:w="721" w:type="dxa"/>
            <w:vMerge w:val="continue"/>
            <w:vAlign w:val="center"/>
          </w:tcPr>
          <w:p>
            <w:pPr>
              <w:widowControl/>
              <w:jc w:val="center"/>
              <w:rPr>
                <w:color w:val="000000" w:themeColor="text1"/>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0"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pStyle w:val="11"/>
              <w:jc w:val="both"/>
              <w:rPr>
                <w:rFonts w:hAnsi="宋体" w:cs="宋体"/>
                <w:sz w:val="18"/>
                <w:szCs w:val="18"/>
              </w:rPr>
            </w:pPr>
            <w:r>
              <w:rPr>
                <w:rFonts w:hint="eastAsia" w:ascii="仿宋_GB2312" w:hAnsi="宋体" w:eastAsia="仿宋_GB2312" w:cs="仿宋_GB2312"/>
                <w:bCs/>
                <w:kern w:val="2"/>
                <w:sz w:val="24"/>
                <w:szCs w:val="24"/>
              </w:rPr>
              <w:t>2.</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4</w:t>
            </w:r>
            <w:r>
              <w:rPr>
                <w:rFonts w:hint="eastAsia" w:ascii="仿宋_GB2312" w:hAnsi="宋体" w:eastAsia="仿宋_GB2312" w:cs="仿宋_GB2312"/>
                <w:bCs/>
                <w:kern w:val="2"/>
                <w:sz w:val="24"/>
                <w:szCs w:val="24"/>
              </w:rPr>
              <w:t>能遵循数控铣床操作规程，使用数控机床电气开关启动、停止数控机床。</w:t>
            </w:r>
          </w:p>
        </w:tc>
        <w:tc>
          <w:tcPr>
            <w:tcW w:w="600" w:type="dxa"/>
            <w:vAlign w:val="center"/>
          </w:tcPr>
          <w:p>
            <w:pPr>
              <w:widowControl/>
              <w:jc w:val="center"/>
              <w:rPr>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color w:val="000000" w:themeColor="text1"/>
                <w:sz w:val="18"/>
                <w:szCs w:val="18"/>
                <w:lang w:val="en-US" w:bidi="ar-SA"/>
              </w:rPr>
            </w:pPr>
            <w:r>
              <w:rPr>
                <w:rFonts w:hint="eastAsia"/>
                <w:color w:val="000000" w:themeColor="text1"/>
                <w:sz w:val="18"/>
                <w:szCs w:val="18"/>
              </w:rPr>
              <w:t>√</w:t>
            </w:r>
          </w:p>
        </w:tc>
        <w:tc>
          <w:tcPr>
            <w:tcW w:w="721" w:type="dxa"/>
            <w:vMerge w:val="continue"/>
            <w:vAlign w:val="center"/>
          </w:tcPr>
          <w:p>
            <w:pPr>
              <w:widowControl/>
              <w:jc w:val="center"/>
              <w:rPr>
                <w:color w:val="000000" w:themeColor="text1"/>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8"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pStyle w:val="11"/>
              <w:jc w:val="both"/>
              <w:rPr>
                <w:rFonts w:hAnsi="宋体" w:cs="宋体"/>
                <w:sz w:val="18"/>
                <w:szCs w:val="18"/>
              </w:rPr>
            </w:pPr>
            <w:r>
              <w:rPr>
                <w:rFonts w:hint="eastAsia" w:ascii="仿宋_GB2312" w:hAnsi="宋体" w:eastAsia="仿宋_GB2312" w:cs="仿宋_GB2312"/>
                <w:bCs/>
                <w:kern w:val="2"/>
                <w:sz w:val="24"/>
                <w:szCs w:val="24"/>
              </w:rPr>
              <w:t>2.</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5</w:t>
            </w:r>
            <w:r>
              <w:rPr>
                <w:rFonts w:hint="eastAsia" w:ascii="仿宋_GB2312" w:hAnsi="宋体" w:eastAsia="仿宋_GB2312" w:cs="仿宋_GB2312"/>
                <w:bCs/>
                <w:kern w:val="2"/>
                <w:sz w:val="24"/>
                <w:szCs w:val="24"/>
              </w:rPr>
              <w:t>能根据数控铣床操作手册，使用数控铣床操作面板，完成工作模式切换、进给倍率设置、主轴转速调整等基本操作。</w:t>
            </w:r>
          </w:p>
        </w:tc>
        <w:tc>
          <w:tcPr>
            <w:tcW w:w="600" w:type="dxa"/>
            <w:vAlign w:val="center"/>
          </w:tcPr>
          <w:p>
            <w:pPr>
              <w:widowControl/>
              <w:jc w:val="center"/>
              <w:rPr>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sz w:val="18"/>
                <w:szCs w:val="18"/>
                <w:lang w:val="en-US" w:bidi="ar-SA"/>
              </w:rPr>
            </w:pPr>
            <w:r>
              <w:rPr>
                <w:rFonts w:hint="eastAsia"/>
                <w:sz w:val="18"/>
                <w:szCs w:val="18"/>
              </w:rPr>
              <w:t>√</w:t>
            </w:r>
          </w:p>
        </w:tc>
        <w:tc>
          <w:tcPr>
            <w:tcW w:w="721" w:type="dxa"/>
            <w:vMerge w:val="continue"/>
            <w:vAlign w:val="center"/>
          </w:tcPr>
          <w:p>
            <w:pPr>
              <w:widowControl/>
              <w:jc w:val="center"/>
              <w:rPr>
                <w:color w:val="000000" w:themeColor="text1"/>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5"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pStyle w:val="11"/>
              <w:jc w:val="both"/>
              <w:rPr>
                <w:rFonts w:hAnsi="宋体" w:cs="宋体"/>
                <w:sz w:val="18"/>
                <w:szCs w:val="18"/>
              </w:rPr>
            </w:pPr>
            <w:r>
              <w:rPr>
                <w:rFonts w:hint="eastAsia" w:ascii="仿宋_GB2312" w:hAnsi="宋体" w:eastAsia="仿宋_GB2312" w:cs="仿宋_GB2312"/>
                <w:bCs/>
                <w:kern w:val="2"/>
                <w:sz w:val="24"/>
                <w:szCs w:val="24"/>
              </w:rPr>
              <w:t>2.</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6</w:t>
            </w:r>
            <w:r>
              <w:rPr>
                <w:rFonts w:hint="eastAsia" w:ascii="仿宋_GB2312" w:hAnsi="宋体" w:eastAsia="仿宋_GB2312" w:cs="仿宋_GB2312"/>
                <w:bCs/>
                <w:kern w:val="2"/>
                <w:sz w:val="24"/>
                <w:szCs w:val="24"/>
              </w:rPr>
              <w:t>能根据数控铣床操作手册和机械加工工艺文件要求，使用面板输入或程序传输的方法，完成数控加工程序的输入与编辑。</w:t>
            </w:r>
          </w:p>
        </w:tc>
        <w:tc>
          <w:tcPr>
            <w:tcW w:w="600" w:type="dxa"/>
            <w:vAlign w:val="center"/>
          </w:tcPr>
          <w:p>
            <w:pPr>
              <w:widowControl/>
              <w:jc w:val="center"/>
              <w:rPr>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color w:val="000000" w:themeColor="text1"/>
                <w:sz w:val="18"/>
                <w:szCs w:val="18"/>
              </w:rPr>
            </w:pPr>
            <w:r>
              <w:rPr>
                <w:rFonts w:hint="eastAsia"/>
                <w:sz w:val="18"/>
                <w:szCs w:val="18"/>
              </w:rPr>
              <w:t>√</w:t>
            </w:r>
          </w:p>
        </w:tc>
        <w:tc>
          <w:tcPr>
            <w:tcW w:w="721" w:type="dxa"/>
            <w:vMerge w:val="continue"/>
            <w:vAlign w:val="center"/>
          </w:tcPr>
          <w:p>
            <w:pPr>
              <w:widowControl/>
              <w:jc w:val="center"/>
              <w:rPr>
                <w:color w:val="000000" w:themeColor="text1"/>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3"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pStyle w:val="11"/>
              <w:jc w:val="both"/>
              <w:rPr>
                <w:rFonts w:hAnsi="宋体" w:cs="宋体"/>
                <w:sz w:val="18"/>
                <w:szCs w:val="18"/>
              </w:rPr>
            </w:pPr>
            <w:r>
              <w:rPr>
                <w:rFonts w:hint="eastAsia" w:ascii="仿宋_GB2312" w:hAnsi="宋体" w:eastAsia="仿宋_GB2312" w:cs="仿宋_GB2312"/>
                <w:bCs/>
                <w:kern w:val="2"/>
                <w:sz w:val="24"/>
                <w:szCs w:val="24"/>
              </w:rPr>
              <w:t>2.</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7</w:t>
            </w:r>
            <w:r>
              <w:rPr>
                <w:rFonts w:hint="eastAsia" w:ascii="仿宋_GB2312" w:hAnsi="宋体" w:eastAsia="仿宋_GB2312" w:cs="仿宋_GB2312"/>
                <w:bCs/>
                <w:kern w:val="2"/>
                <w:sz w:val="24"/>
                <w:szCs w:val="24"/>
              </w:rPr>
              <w:t>能根据数控铣床操作手册和机械加工工艺文件要求，使用对刀工量具，完成数控机床的对刀。</w:t>
            </w:r>
          </w:p>
        </w:tc>
        <w:tc>
          <w:tcPr>
            <w:tcW w:w="600" w:type="dxa"/>
            <w:vAlign w:val="center"/>
          </w:tcPr>
          <w:p>
            <w:pPr>
              <w:widowControl/>
              <w:jc w:val="center"/>
              <w:rPr>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color w:val="000000" w:themeColor="text1"/>
                <w:sz w:val="18"/>
                <w:szCs w:val="18"/>
                <w:lang w:val="en-US" w:bidi="ar-SA"/>
              </w:rPr>
            </w:pPr>
            <w:r>
              <w:rPr>
                <w:rFonts w:hint="eastAsia"/>
                <w:color w:val="000000" w:themeColor="text1"/>
                <w:sz w:val="18"/>
                <w:szCs w:val="18"/>
              </w:rPr>
              <w:t>√</w:t>
            </w:r>
          </w:p>
        </w:tc>
        <w:tc>
          <w:tcPr>
            <w:tcW w:w="721" w:type="dxa"/>
            <w:vMerge w:val="continue"/>
            <w:vAlign w:val="center"/>
          </w:tcPr>
          <w:p>
            <w:pPr>
              <w:widowControl/>
              <w:jc w:val="center"/>
              <w:rPr>
                <w:color w:val="000000" w:themeColor="text1"/>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39"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pStyle w:val="11"/>
              <w:jc w:val="both"/>
              <w:rPr>
                <w:rFonts w:ascii="仿宋_GB2312" w:hAnsi="宋体" w:eastAsia="仿宋_GB2312" w:cs="仿宋_GB2312"/>
                <w:bCs/>
                <w:kern w:val="2"/>
                <w:sz w:val="24"/>
                <w:szCs w:val="24"/>
              </w:rPr>
            </w:pP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8</w:t>
            </w:r>
            <w:r>
              <w:rPr>
                <w:rFonts w:hint="eastAsia" w:ascii="仿宋_GB2312" w:hAnsi="宋体" w:eastAsia="仿宋_GB2312" w:cs="仿宋_GB2312"/>
                <w:bCs/>
                <w:kern w:val="2"/>
                <w:sz w:val="24"/>
                <w:szCs w:val="24"/>
              </w:rPr>
              <w:t>能根据机械加工工艺文件要求，运用机械加工精度控制方法，完成具有</w:t>
            </w:r>
            <w:r>
              <w:rPr>
                <w:rFonts w:hint="eastAsia" w:hAnsi="等线" w:eastAsia="仿宋_GB2312" w:cs="仿宋_GB2312"/>
                <w:color w:val="000000"/>
                <w:sz w:val="24"/>
                <w:szCs w:val="24"/>
              </w:rPr>
              <w:t>凸台、内槽、固定孔等特征</w:t>
            </w:r>
            <w:r>
              <w:rPr>
                <w:rFonts w:hint="eastAsia" w:ascii="仿宋_GB2312" w:hAnsi="宋体" w:eastAsia="仿宋_GB2312" w:cs="仿宋_GB2312"/>
                <w:bCs/>
                <w:kern w:val="2"/>
                <w:sz w:val="24"/>
                <w:szCs w:val="24"/>
              </w:rPr>
              <w:t>铣削加工件的数控加工，并达到以下要求：</w:t>
            </w:r>
          </w:p>
          <w:p>
            <w:pPr>
              <w:pStyle w:val="11"/>
              <w:jc w:val="both"/>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（1）尺寸公差等级：IT8</w:t>
            </w:r>
          </w:p>
          <w:p>
            <w:pPr>
              <w:pStyle w:val="11"/>
              <w:jc w:val="both"/>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（2）形位公差等级：IT8</w:t>
            </w:r>
          </w:p>
          <w:p>
            <w:pPr>
              <w:widowControl/>
              <w:autoSpaceDE/>
              <w:autoSpaceDN/>
              <w:jc w:val="both"/>
              <w:rPr>
                <w:sz w:val="18"/>
                <w:szCs w:val="18"/>
                <w:lang w:val="en-US" w:bidi="ar-SA"/>
              </w:rPr>
            </w:pPr>
            <w:r>
              <w:rPr>
                <w:rFonts w:hint="eastAsia" w:ascii="仿宋_GB2312" w:eastAsia="仿宋_GB2312" w:cs="仿宋_GB2312"/>
                <w:bCs/>
                <w:kern w:val="2"/>
                <w:sz w:val="24"/>
                <w:szCs w:val="24"/>
                <w:lang w:val="en-US"/>
              </w:rPr>
              <w:t>（3）</w:t>
            </w:r>
            <w:r>
              <w:rPr>
                <w:rFonts w:hint="eastAsia" w:ascii="仿宋_GB2312" w:eastAsia="仿宋_GB2312" w:cs="仿宋_GB2312"/>
                <w:bCs/>
                <w:kern w:val="2"/>
                <w:sz w:val="24"/>
                <w:szCs w:val="24"/>
              </w:rPr>
              <w:t>表面粗糙度</w:t>
            </w:r>
            <w:r>
              <w:rPr>
                <w:rFonts w:hint="eastAsia" w:ascii="仿宋_GB2312" w:eastAsia="仿宋_GB2312" w:cs="仿宋_GB2312"/>
                <w:bCs/>
                <w:kern w:val="2"/>
                <w:sz w:val="24"/>
                <w:szCs w:val="24"/>
                <w:lang w:val="en-US"/>
              </w:rPr>
              <w:t>：Ra3.2</w:t>
            </w:r>
            <w:r>
              <w:rPr>
                <w:rFonts w:hint="eastAsia" w:ascii="仿宋_GB2312" w:eastAsia="仿宋_GB2312" w:cs="仿宋_GB2312"/>
                <w:bCs/>
                <w:kern w:val="2"/>
                <w:sz w:val="24"/>
                <w:szCs w:val="24"/>
              </w:rPr>
              <w:t>μ</w:t>
            </w:r>
            <w:r>
              <w:rPr>
                <w:rFonts w:hint="eastAsia" w:ascii="仿宋_GB2312" w:eastAsia="仿宋_GB2312" w:cs="仿宋_GB2312"/>
                <w:bCs/>
                <w:kern w:val="2"/>
                <w:sz w:val="24"/>
                <w:szCs w:val="24"/>
                <w:lang w:val="en-US"/>
              </w:rPr>
              <w:t>m</w:t>
            </w:r>
          </w:p>
        </w:tc>
        <w:tc>
          <w:tcPr>
            <w:tcW w:w="600" w:type="dxa"/>
            <w:vAlign w:val="center"/>
          </w:tcPr>
          <w:p>
            <w:pPr>
              <w:widowControl/>
              <w:jc w:val="center"/>
              <w:rPr>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sz w:val="18"/>
                <w:szCs w:val="18"/>
                <w:lang w:val="en-US" w:bidi="ar-SA"/>
              </w:rPr>
            </w:pPr>
            <w:r>
              <w:rPr>
                <w:rFonts w:hint="eastAsia"/>
                <w:sz w:val="18"/>
                <w:szCs w:val="18"/>
              </w:rPr>
              <w:t>√</w:t>
            </w:r>
          </w:p>
        </w:tc>
        <w:tc>
          <w:tcPr>
            <w:tcW w:w="721" w:type="dxa"/>
            <w:vMerge w:val="continue"/>
            <w:vAlign w:val="center"/>
          </w:tcPr>
          <w:p>
            <w:pPr>
              <w:widowControl/>
              <w:jc w:val="center"/>
              <w:rPr>
                <w:color w:val="000000" w:themeColor="text1"/>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329" w:type="dxa"/>
            <w:vMerge w:val="continue"/>
            <w:vAlign w:val="center"/>
          </w:tcPr>
          <w:p>
            <w:pPr>
              <w:widowControl/>
              <w:jc w:val="center"/>
              <w:rPr>
                <w:sz w:val="18"/>
                <w:szCs w:val="18"/>
              </w:rPr>
            </w:pPr>
          </w:p>
        </w:tc>
        <w:tc>
          <w:tcPr>
            <w:tcW w:w="1140" w:type="dxa"/>
            <w:vMerge w:val="restart"/>
            <w:vAlign w:val="center"/>
          </w:tcPr>
          <w:p>
            <w:pPr>
              <w:widowControl/>
              <w:autoSpaceDE/>
              <w:autoSpaceDN/>
              <w:jc w:val="center"/>
              <w:rPr>
                <w:sz w:val="18"/>
                <w:szCs w:val="18"/>
              </w:rPr>
            </w:pPr>
            <w:r>
              <w:rPr>
                <w:rFonts w:hint="eastAsia" w:ascii="仿宋_GB2312" w:eastAsia="仿宋_GB2312" w:cs="仿宋_GB2312"/>
                <w:bCs/>
                <w:kern w:val="2"/>
                <w:sz w:val="24"/>
                <w:szCs w:val="24"/>
              </w:rPr>
              <w:t>2.</w:t>
            </w:r>
            <w:r>
              <w:rPr>
                <w:rFonts w:ascii="仿宋_GB2312" w:eastAsia="仿宋_GB2312" w:cs="仿宋_GB2312"/>
                <w:bCs/>
                <w:kern w:val="2"/>
                <w:sz w:val="24"/>
                <w:szCs w:val="24"/>
              </w:rPr>
              <w:t>3</w:t>
            </w:r>
            <w:r>
              <w:rPr>
                <w:rFonts w:hint="eastAsia" w:ascii="仿宋_GB2312" w:eastAsia="仿宋_GB2312" w:cs="仿宋_GB2312"/>
                <w:bCs/>
                <w:kern w:val="2"/>
                <w:sz w:val="24"/>
                <w:szCs w:val="24"/>
              </w:rPr>
              <w:t>零件精度检测</w:t>
            </w:r>
          </w:p>
        </w:tc>
        <w:tc>
          <w:tcPr>
            <w:tcW w:w="3576" w:type="dxa"/>
            <w:shd w:val="clear" w:color="auto" w:fill="auto"/>
            <w:noWrap/>
            <w:vAlign w:val="center"/>
          </w:tcPr>
          <w:p>
            <w:pPr>
              <w:pStyle w:val="11"/>
              <w:jc w:val="both"/>
              <w:rPr>
                <w:rFonts w:cs="宋体"/>
                <w:sz w:val="18"/>
                <w:szCs w:val="18"/>
              </w:rPr>
            </w:pPr>
            <w:r>
              <w:rPr>
                <w:rFonts w:hint="eastAsia" w:ascii="仿宋_GB2312" w:hAnsi="宋体" w:eastAsia="仿宋_GB2312" w:cs="仿宋_GB2312"/>
                <w:bCs/>
                <w:kern w:val="2"/>
                <w:sz w:val="24"/>
                <w:szCs w:val="24"/>
              </w:rPr>
              <w:t>2.</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能遵循量具、量仪使用和保养手册要求，规范使用和保养量具、量仪。</w:t>
            </w:r>
          </w:p>
        </w:tc>
        <w:tc>
          <w:tcPr>
            <w:tcW w:w="600" w:type="dxa"/>
            <w:vAlign w:val="center"/>
          </w:tcPr>
          <w:p>
            <w:pPr>
              <w:widowControl/>
              <w:jc w:val="center"/>
              <w:rPr>
                <w:sz w:val="18"/>
                <w:szCs w:val="18"/>
              </w:rPr>
            </w:pPr>
            <w:r>
              <w:rPr>
                <w:rFonts w:hint="eastAsia"/>
                <w:sz w:val="18"/>
                <w:szCs w:val="18"/>
              </w:rPr>
              <w:t>√</w:t>
            </w:r>
          </w:p>
        </w:tc>
        <w:tc>
          <w:tcPr>
            <w:tcW w:w="708" w:type="dxa"/>
            <w:vMerge w:val="restart"/>
            <w:vAlign w:val="center"/>
          </w:tcPr>
          <w:p>
            <w:pPr>
              <w:widowControl/>
              <w:jc w:val="center"/>
              <w:rPr>
                <w:sz w:val="18"/>
                <w:szCs w:val="18"/>
                <w:lang w:val="en-US"/>
              </w:rPr>
            </w:pPr>
            <w:r>
              <w:rPr>
                <w:rFonts w:hint="eastAsia"/>
                <w:sz w:val="18"/>
                <w:szCs w:val="18"/>
                <w:lang w:val="en-US"/>
              </w:rPr>
              <w:t>7</w:t>
            </w:r>
          </w:p>
        </w:tc>
        <w:tc>
          <w:tcPr>
            <w:tcW w:w="636" w:type="dxa"/>
            <w:vAlign w:val="center"/>
          </w:tcPr>
          <w:p>
            <w:pPr>
              <w:widowControl/>
              <w:jc w:val="center"/>
              <w:rPr>
                <w:color w:val="000000" w:themeColor="text1"/>
                <w:sz w:val="18"/>
                <w:szCs w:val="18"/>
                <w:lang w:val="en-US"/>
              </w:rPr>
            </w:pPr>
            <w:r>
              <w:rPr>
                <w:rFonts w:hint="eastAsia"/>
                <w:sz w:val="18"/>
                <w:szCs w:val="18"/>
              </w:rPr>
              <w:t>√</w:t>
            </w:r>
          </w:p>
        </w:tc>
        <w:tc>
          <w:tcPr>
            <w:tcW w:w="721" w:type="dxa"/>
            <w:vMerge w:val="restart"/>
            <w:vAlign w:val="center"/>
          </w:tcPr>
          <w:p>
            <w:pPr>
              <w:widowControl/>
              <w:jc w:val="center"/>
              <w:rPr>
                <w:color w:val="000000" w:themeColor="text1"/>
                <w:sz w:val="18"/>
                <w:szCs w:val="18"/>
                <w:lang w:val="en-US"/>
              </w:rPr>
            </w:pPr>
            <w:r>
              <w:rPr>
                <w:rFonts w:hint="eastAsia"/>
                <w:color w:val="000000" w:themeColor="text1"/>
                <w:sz w:val="18"/>
                <w:szCs w:val="18"/>
                <w:lang w:val="en-US"/>
              </w:rPr>
              <w:t>5</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pStyle w:val="11"/>
              <w:jc w:val="both"/>
              <w:rPr>
                <w:rFonts w:cs="宋体"/>
                <w:sz w:val="18"/>
                <w:szCs w:val="18"/>
              </w:rPr>
            </w:pP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能根据零件图、机械加工工艺文件要求，使用相应量具，完成零件尺寸精度的检测。</w:t>
            </w:r>
          </w:p>
        </w:tc>
        <w:tc>
          <w:tcPr>
            <w:tcW w:w="600" w:type="dxa"/>
            <w:vAlign w:val="center"/>
          </w:tcPr>
          <w:p>
            <w:pPr>
              <w:widowControl/>
              <w:jc w:val="center"/>
              <w:rPr>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color w:val="000000" w:themeColor="text1"/>
                <w:sz w:val="18"/>
                <w:szCs w:val="18"/>
                <w:lang w:val="en-US" w:bidi="ar-SA"/>
              </w:rPr>
            </w:pPr>
            <w:r>
              <w:rPr>
                <w:rFonts w:hint="eastAsia"/>
                <w:color w:val="000000" w:themeColor="text1"/>
                <w:sz w:val="18"/>
                <w:szCs w:val="18"/>
              </w:rPr>
              <w:t>√</w:t>
            </w:r>
          </w:p>
        </w:tc>
        <w:tc>
          <w:tcPr>
            <w:tcW w:w="721" w:type="dxa"/>
            <w:vMerge w:val="continue"/>
            <w:vAlign w:val="center"/>
          </w:tcPr>
          <w:p>
            <w:pPr>
              <w:widowControl/>
              <w:jc w:val="center"/>
              <w:rPr>
                <w:color w:val="000000" w:themeColor="text1"/>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pStyle w:val="11"/>
              <w:jc w:val="both"/>
              <w:rPr>
                <w:rFonts w:cs="宋体"/>
                <w:sz w:val="18"/>
                <w:szCs w:val="18"/>
              </w:rPr>
            </w:pP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能根据零件图、机械加工工艺文件要求，使用相应量具或量仪，完成零件形位公差的检测。</w:t>
            </w:r>
          </w:p>
        </w:tc>
        <w:tc>
          <w:tcPr>
            <w:tcW w:w="600" w:type="dxa"/>
            <w:vAlign w:val="center"/>
          </w:tcPr>
          <w:p>
            <w:pPr>
              <w:widowControl/>
              <w:jc w:val="center"/>
              <w:rPr>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color w:val="000000" w:themeColor="text1"/>
                <w:sz w:val="18"/>
                <w:szCs w:val="18"/>
                <w:lang w:val="en-US" w:bidi="ar-SA"/>
              </w:rPr>
            </w:pPr>
            <w:r>
              <w:rPr>
                <w:rFonts w:hint="eastAsia"/>
                <w:color w:val="000000" w:themeColor="text1"/>
                <w:sz w:val="18"/>
                <w:szCs w:val="18"/>
              </w:rPr>
              <w:t>√</w:t>
            </w:r>
          </w:p>
        </w:tc>
        <w:tc>
          <w:tcPr>
            <w:tcW w:w="721" w:type="dxa"/>
            <w:vMerge w:val="continue"/>
            <w:vAlign w:val="center"/>
          </w:tcPr>
          <w:p>
            <w:pPr>
              <w:widowControl/>
              <w:jc w:val="center"/>
              <w:rPr>
                <w:color w:val="000000" w:themeColor="text1"/>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pStyle w:val="11"/>
              <w:jc w:val="both"/>
              <w:rPr>
                <w:rFonts w:cs="宋体"/>
                <w:sz w:val="18"/>
                <w:szCs w:val="18"/>
              </w:rPr>
            </w:pP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4</w:t>
            </w:r>
            <w:r>
              <w:rPr>
                <w:rFonts w:hint="eastAsia" w:ascii="仿宋_GB2312" w:hAnsi="宋体" w:eastAsia="仿宋_GB2312" w:cs="仿宋_GB2312"/>
                <w:bCs/>
                <w:kern w:val="2"/>
                <w:sz w:val="24"/>
                <w:szCs w:val="24"/>
              </w:rPr>
              <w:t>能根据零件图、机械加工工艺文件要求，使用比对方法或量仪，完成零件表面粗糙度的检测。</w:t>
            </w:r>
          </w:p>
        </w:tc>
        <w:tc>
          <w:tcPr>
            <w:tcW w:w="600" w:type="dxa"/>
            <w:vAlign w:val="center"/>
          </w:tcPr>
          <w:p>
            <w:pPr>
              <w:widowControl/>
              <w:jc w:val="center"/>
              <w:rPr>
                <w:sz w:val="18"/>
                <w:szCs w:val="18"/>
                <w:lang w:val="en-US" w:bidi="ar-SA"/>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sz w:val="18"/>
                <w:szCs w:val="18"/>
                <w:lang w:val="en-US" w:bidi="ar-SA"/>
              </w:rPr>
            </w:pPr>
            <w:r>
              <w:rPr>
                <w:rFonts w:hint="eastAsia"/>
                <w:sz w:val="18"/>
                <w:szCs w:val="18"/>
              </w:rPr>
              <w:t>√</w:t>
            </w:r>
          </w:p>
        </w:tc>
        <w:tc>
          <w:tcPr>
            <w:tcW w:w="721" w:type="dxa"/>
            <w:vMerge w:val="continue"/>
            <w:vAlign w:val="center"/>
          </w:tcPr>
          <w:p>
            <w:pPr>
              <w:widowControl/>
              <w:jc w:val="center"/>
              <w:rPr>
                <w:color w:val="000000" w:themeColor="text1"/>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1329" w:type="dxa"/>
            <w:vMerge w:val="continue"/>
            <w:vAlign w:val="center"/>
          </w:tcPr>
          <w:p>
            <w:pPr>
              <w:widowControl/>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widowControl/>
              <w:jc w:val="both"/>
              <w:rPr>
                <w:sz w:val="18"/>
                <w:szCs w:val="18"/>
              </w:rPr>
            </w:pPr>
            <w:r>
              <w:rPr>
                <w:rFonts w:ascii="仿宋_GB2312" w:eastAsia="仿宋_GB2312" w:cs="仿宋_GB2312"/>
                <w:bCs/>
                <w:kern w:val="2"/>
                <w:sz w:val="24"/>
                <w:szCs w:val="24"/>
              </w:rPr>
              <w:t>2</w:t>
            </w:r>
            <w:r>
              <w:rPr>
                <w:rFonts w:hint="eastAsia" w:ascii="仿宋_GB2312" w:eastAsia="仿宋_GB2312" w:cs="仿宋_GB2312"/>
                <w:bCs/>
                <w:kern w:val="2"/>
                <w:sz w:val="24"/>
                <w:szCs w:val="24"/>
              </w:rPr>
              <w:t>.</w:t>
            </w:r>
            <w:r>
              <w:rPr>
                <w:rFonts w:ascii="仿宋_GB2312" w:eastAsia="仿宋_GB2312" w:cs="仿宋_GB2312"/>
                <w:bCs/>
                <w:kern w:val="2"/>
                <w:sz w:val="24"/>
                <w:szCs w:val="24"/>
              </w:rPr>
              <w:t>3</w:t>
            </w:r>
            <w:r>
              <w:rPr>
                <w:rFonts w:hint="eastAsia" w:ascii="仿宋_GB2312" w:eastAsia="仿宋_GB2312" w:cs="仿宋_GB2312"/>
                <w:bCs/>
                <w:kern w:val="2"/>
                <w:sz w:val="24"/>
                <w:szCs w:val="24"/>
              </w:rPr>
              <w:t>.</w:t>
            </w:r>
            <w:r>
              <w:rPr>
                <w:rFonts w:ascii="仿宋_GB2312" w:eastAsia="仿宋_GB2312" w:cs="仿宋_GB2312"/>
                <w:bCs/>
                <w:kern w:val="2"/>
                <w:sz w:val="24"/>
                <w:szCs w:val="24"/>
              </w:rPr>
              <w:t>5</w:t>
            </w:r>
            <w:r>
              <w:rPr>
                <w:rFonts w:hint="eastAsia" w:ascii="仿宋_GB2312" w:eastAsia="仿宋_GB2312" w:cs="仿宋_GB2312"/>
                <w:bCs/>
                <w:kern w:val="2"/>
                <w:sz w:val="24"/>
                <w:szCs w:val="24"/>
              </w:rPr>
              <w:t>能遵循机械零部件检验规范，完成机械加工零件自检表的填写。</w:t>
            </w:r>
          </w:p>
        </w:tc>
        <w:tc>
          <w:tcPr>
            <w:tcW w:w="600" w:type="dxa"/>
            <w:vAlign w:val="center"/>
          </w:tcPr>
          <w:p>
            <w:pPr>
              <w:widowControl/>
              <w:jc w:val="center"/>
              <w:rPr>
                <w:color w:val="000000" w:themeColor="text1"/>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color w:val="000000" w:themeColor="text1"/>
                <w:sz w:val="18"/>
                <w:szCs w:val="18"/>
              </w:rPr>
            </w:pPr>
            <w:r>
              <w:rPr>
                <w:rFonts w:hint="eastAsia"/>
                <w:sz w:val="18"/>
                <w:szCs w:val="18"/>
              </w:rPr>
              <w:t>√</w:t>
            </w:r>
          </w:p>
        </w:tc>
        <w:tc>
          <w:tcPr>
            <w:tcW w:w="721" w:type="dxa"/>
            <w:vMerge w:val="continue"/>
            <w:vAlign w:val="center"/>
          </w:tcPr>
          <w:p>
            <w:pPr>
              <w:widowControl/>
              <w:jc w:val="center"/>
              <w:rPr>
                <w:color w:val="000000" w:themeColor="text1"/>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329" w:type="dxa"/>
            <w:vMerge w:val="restart"/>
            <w:vAlign w:val="center"/>
          </w:tcPr>
          <w:p>
            <w:pPr>
              <w:jc w:val="center"/>
              <w:rPr>
                <w:sz w:val="18"/>
                <w:szCs w:val="18"/>
              </w:rPr>
            </w:pPr>
            <w:r>
              <w:rPr>
                <w:rFonts w:hint="eastAsia" w:ascii="仿宋_GB2312" w:eastAsia="仿宋_GB2312" w:cs="仿宋_GB2312"/>
                <w:bCs/>
                <w:color w:val="000000"/>
                <w:kern w:val="2"/>
                <w:sz w:val="24"/>
                <w:szCs w:val="24"/>
              </w:rPr>
              <w:t>3.数控机床维护</w:t>
            </w:r>
          </w:p>
        </w:tc>
        <w:tc>
          <w:tcPr>
            <w:tcW w:w="1140" w:type="dxa"/>
            <w:vMerge w:val="restart"/>
            <w:vAlign w:val="center"/>
          </w:tcPr>
          <w:p>
            <w:pPr>
              <w:widowControl/>
              <w:jc w:val="center"/>
              <w:rPr>
                <w:sz w:val="18"/>
                <w:szCs w:val="18"/>
              </w:rPr>
            </w:pPr>
            <w:r>
              <w:rPr>
                <w:rFonts w:hint="eastAsia" w:ascii="仿宋_GB2312" w:eastAsia="仿宋_GB2312" w:cs="仿宋_GB2312"/>
                <w:bCs/>
                <w:color w:val="000000"/>
                <w:kern w:val="2"/>
                <w:sz w:val="24"/>
                <w:szCs w:val="24"/>
              </w:rPr>
              <w:t>3.1数控机床日常维护</w:t>
            </w:r>
          </w:p>
        </w:tc>
        <w:tc>
          <w:tcPr>
            <w:tcW w:w="3576" w:type="dxa"/>
            <w:shd w:val="clear" w:color="auto" w:fill="auto"/>
            <w:noWrap/>
            <w:vAlign w:val="center"/>
          </w:tcPr>
          <w:p>
            <w:pPr>
              <w:pStyle w:val="11"/>
              <w:jc w:val="both"/>
              <w:rPr>
                <w:rFonts w:cs="宋体"/>
                <w:sz w:val="18"/>
                <w:szCs w:val="18"/>
              </w:rPr>
            </w:pPr>
            <w:r>
              <w:rPr>
                <w:rFonts w:hint="eastAsia" w:ascii="仿宋_GB2312" w:hAnsi="宋体" w:eastAsia="仿宋_GB2312" w:cs="仿宋_GB2312"/>
                <w:bCs/>
                <w:color w:val="000000"/>
                <w:kern w:val="2"/>
                <w:sz w:val="24"/>
                <w:szCs w:val="24"/>
              </w:rPr>
              <w:t>3.1.1能</w:t>
            </w:r>
            <w:r>
              <w:rPr>
                <w:rFonts w:hint="eastAsia" w:ascii="仿宋_GB2312" w:hAnsi="宋体" w:eastAsia="仿宋_GB2312" w:cs="仿宋_GB2312"/>
                <w:bCs/>
                <w:kern w:val="2"/>
                <w:sz w:val="24"/>
                <w:szCs w:val="24"/>
              </w:rPr>
              <w:t>根据数控机床使用说明书和维护手册，</w:t>
            </w:r>
            <w:r>
              <w:rPr>
                <w:rFonts w:hint="eastAsia" w:ascii="仿宋_GB2312" w:hAnsi="宋体" w:eastAsia="仿宋_GB2312" w:cs="仿宋_GB2312"/>
                <w:bCs/>
                <w:color w:val="000000"/>
                <w:kern w:val="2"/>
                <w:sz w:val="24"/>
                <w:szCs w:val="24"/>
              </w:rPr>
              <w:t>擦拭机床、清理废屑。</w:t>
            </w:r>
          </w:p>
        </w:tc>
        <w:tc>
          <w:tcPr>
            <w:tcW w:w="600" w:type="dxa"/>
            <w:vAlign w:val="center"/>
          </w:tcPr>
          <w:p>
            <w:pPr>
              <w:widowControl/>
              <w:jc w:val="center"/>
              <w:rPr>
                <w:color w:val="000000" w:themeColor="text1"/>
                <w:sz w:val="18"/>
                <w:szCs w:val="18"/>
                <w:lang w:val="en-US" w:bidi="ar-SA"/>
              </w:rPr>
            </w:pPr>
            <w:r>
              <w:rPr>
                <w:rFonts w:hint="eastAsia"/>
                <w:color w:val="000000" w:themeColor="text1"/>
                <w:sz w:val="18"/>
                <w:szCs w:val="18"/>
              </w:rPr>
              <w:t>√</w:t>
            </w:r>
          </w:p>
        </w:tc>
        <w:tc>
          <w:tcPr>
            <w:tcW w:w="708" w:type="dxa"/>
            <w:vMerge w:val="restart"/>
            <w:vAlign w:val="center"/>
          </w:tcPr>
          <w:p>
            <w:pPr>
              <w:widowControl/>
              <w:jc w:val="center"/>
              <w:rPr>
                <w:sz w:val="18"/>
                <w:szCs w:val="18"/>
                <w:lang w:val="en-US"/>
              </w:rPr>
            </w:pPr>
            <w:r>
              <w:rPr>
                <w:rFonts w:hint="eastAsia"/>
                <w:sz w:val="18"/>
                <w:szCs w:val="18"/>
                <w:lang w:val="en-US"/>
              </w:rPr>
              <w:t>5</w:t>
            </w:r>
          </w:p>
        </w:tc>
        <w:tc>
          <w:tcPr>
            <w:tcW w:w="636" w:type="dxa"/>
            <w:vAlign w:val="center"/>
          </w:tcPr>
          <w:p>
            <w:pPr>
              <w:widowControl/>
              <w:jc w:val="center"/>
              <w:rPr>
                <w:color w:val="000000" w:themeColor="text1"/>
                <w:sz w:val="18"/>
                <w:szCs w:val="18"/>
                <w:lang w:val="en-US" w:bidi="ar-SA"/>
              </w:rPr>
            </w:pPr>
            <w:r>
              <w:rPr>
                <w:rFonts w:hint="eastAsia"/>
                <w:color w:val="000000" w:themeColor="text1"/>
                <w:sz w:val="18"/>
                <w:szCs w:val="18"/>
              </w:rPr>
              <w:t>√</w:t>
            </w:r>
          </w:p>
        </w:tc>
        <w:tc>
          <w:tcPr>
            <w:tcW w:w="721" w:type="dxa"/>
            <w:vMerge w:val="restart"/>
            <w:vAlign w:val="center"/>
          </w:tcPr>
          <w:p>
            <w:pPr>
              <w:widowControl/>
              <w:jc w:val="center"/>
              <w:rPr>
                <w:sz w:val="18"/>
                <w:szCs w:val="18"/>
                <w:lang w:val="en-US"/>
              </w:rPr>
            </w:pPr>
            <w:r>
              <w:rPr>
                <w:rFonts w:hint="eastAsia"/>
                <w:sz w:val="18"/>
                <w:szCs w:val="18"/>
                <w:lang w:val="en-US"/>
              </w:rPr>
              <w:t>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329" w:type="dxa"/>
            <w:vMerge w:val="continue"/>
            <w:vAlign w:val="center"/>
          </w:tcPr>
          <w:p>
            <w:pPr>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pStyle w:val="11"/>
              <w:jc w:val="both"/>
              <w:rPr>
                <w:rFonts w:cs="宋体"/>
                <w:sz w:val="18"/>
                <w:szCs w:val="18"/>
              </w:rPr>
            </w:pPr>
            <w:r>
              <w:rPr>
                <w:rFonts w:hint="eastAsia" w:ascii="仿宋_GB2312" w:hAnsi="宋体" w:eastAsia="仿宋_GB2312" w:cs="仿宋_GB2312"/>
                <w:bCs/>
                <w:color w:val="000000"/>
                <w:kern w:val="2"/>
                <w:sz w:val="24"/>
                <w:szCs w:val="24"/>
              </w:rPr>
              <w:t>3.1.</w:t>
            </w:r>
            <w:r>
              <w:rPr>
                <w:rFonts w:ascii="仿宋_GB2312" w:hAnsi="宋体" w:eastAsia="仿宋_GB2312" w:cs="仿宋_GB2312"/>
                <w:bCs/>
                <w:color w:val="000000"/>
                <w:kern w:val="2"/>
                <w:sz w:val="24"/>
                <w:szCs w:val="24"/>
              </w:rPr>
              <w:t>2</w:t>
            </w:r>
            <w:r>
              <w:rPr>
                <w:rFonts w:hint="eastAsia" w:ascii="仿宋_GB2312" w:hAnsi="宋体" w:eastAsia="仿宋_GB2312" w:cs="仿宋_GB2312"/>
                <w:bCs/>
                <w:color w:val="000000"/>
                <w:kern w:val="2"/>
                <w:sz w:val="24"/>
                <w:szCs w:val="24"/>
              </w:rPr>
              <w:t>能</w:t>
            </w:r>
            <w:r>
              <w:rPr>
                <w:rFonts w:hint="eastAsia" w:ascii="仿宋_GB2312" w:hAnsi="宋体" w:eastAsia="仿宋_GB2312" w:cs="仿宋_GB2312"/>
                <w:bCs/>
                <w:kern w:val="2"/>
                <w:sz w:val="24"/>
                <w:szCs w:val="24"/>
              </w:rPr>
              <w:t>根据数控机床使用说明书和维护手册，</w:t>
            </w:r>
            <w:r>
              <w:rPr>
                <w:rFonts w:hint="eastAsia" w:ascii="仿宋_GB2312" w:hAnsi="宋体" w:eastAsia="仿宋_GB2312" w:cs="仿宋_GB2312"/>
                <w:bCs/>
                <w:color w:val="000000"/>
                <w:kern w:val="2"/>
                <w:sz w:val="24"/>
                <w:szCs w:val="24"/>
              </w:rPr>
              <w:t>完成数控机床的润滑系统日常保养与维护。</w:t>
            </w:r>
          </w:p>
        </w:tc>
        <w:tc>
          <w:tcPr>
            <w:tcW w:w="600" w:type="dxa"/>
            <w:vAlign w:val="center"/>
          </w:tcPr>
          <w:p>
            <w:pPr>
              <w:widowControl/>
              <w:jc w:val="center"/>
              <w:rPr>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color w:val="000000" w:themeColor="text1"/>
                <w:sz w:val="18"/>
                <w:szCs w:val="18"/>
              </w:rPr>
            </w:pPr>
            <w:r>
              <w:rPr>
                <w:rFonts w:hint="eastAsia"/>
                <w:color w:val="000000" w:themeColor="text1"/>
                <w:sz w:val="18"/>
                <w:szCs w:val="18"/>
              </w:rPr>
              <w:t>√</w:t>
            </w:r>
          </w:p>
        </w:tc>
        <w:tc>
          <w:tcPr>
            <w:tcW w:w="721" w:type="dxa"/>
            <w:vMerge w:val="continue"/>
            <w:vAlign w:val="center"/>
          </w:tcPr>
          <w:p>
            <w:pPr>
              <w:widowControl/>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329" w:type="dxa"/>
            <w:vMerge w:val="continue"/>
            <w:vAlign w:val="center"/>
          </w:tcPr>
          <w:p>
            <w:pPr>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pStyle w:val="11"/>
              <w:jc w:val="both"/>
              <w:rPr>
                <w:rFonts w:hAnsi="宋体" w:cs="宋体"/>
                <w:sz w:val="18"/>
                <w:szCs w:val="18"/>
              </w:rPr>
            </w:pPr>
            <w:r>
              <w:rPr>
                <w:rFonts w:hint="eastAsia" w:ascii="仿宋_GB2312" w:hAnsi="宋体" w:eastAsia="仿宋_GB2312" w:cs="仿宋_GB2312"/>
                <w:bCs/>
                <w:color w:val="000000"/>
                <w:kern w:val="2"/>
                <w:sz w:val="24"/>
                <w:szCs w:val="24"/>
              </w:rPr>
              <w:t>3.1.</w:t>
            </w:r>
            <w:r>
              <w:rPr>
                <w:rFonts w:ascii="仿宋_GB2312" w:hAnsi="宋体" w:eastAsia="仿宋_GB2312" w:cs="仿宋_GB2312"/>
                <w:bCs/>
                <w:color w:val="000000"/>
                <w:kern w:val="2"/>
                <w:sz w:val="24"/>
                <w:szCs w:val="24"/>
              </w:rPr>
              <w:t>3</w:t>
            </w:r>
            <w:r>
              <w:rPr>
                <w:rFonts w:hint="eastAsia" w:ascii="仿宋_GB2312" w:hAnsi="宋体" w:eastAsia="仿宋_GB2312" w:cs="仿宋_GB2312"/>
                <w:bCs/>
                <w:color w:val="000000"/>
                <w:kern w:val="2"/>
                <w:sz w:val="24"/>
                <w:szCs w:val="24"/>
              </w:rPr>
              <w:t>能</w:t>
            </w:r>
            <w:r>
              <w:rPr>
                <w:rFonts w:hint="eastAsia" w:ascii="仿宋_GB2312" w:hAnsi="宋体" w:eastAsia="仿宋_GB2312" w:cs="仿宋_GB2312"/>
                <w:bCs/>
                <w:kern w:val="2"/>
                <w:sz w:val="24"/>
                <w:szCs w:val="24"/>
              </w:rPr>
              <w:t>根据数控机床使用说明书和维护手册，</w:t>
            </w:r>
            <w:r>
              <w:rPr>
                <w:rFonts w:hint="eastAsia" w:ascii="仿宋_GB2312" w:hAnsi="宋体" w:eastAsia="仿宋_GB2312" w:cs="仿宋_GB2312"/>
                <w:bCs/>
                <w:color w:val="000000"/>
                <w:kern w:val="2"/>
                <w:sz w:val="24"/>
                <w:szCs w:val="24"/>
              </w:rPr>
              <w:t>完成数控机床的冷却系统日常保养与维护。</w:t>
            </w:r>
          </w:p>
        </w:tc>
        <w:tc>
          <w:tcPr>
            <w:tcW w:w="600" w:type="dxa"/>
            <w:vAlign w:val="center"/>
          </w:tcPr>
          <w:p>
            <w:pPr>
              <w:widowControl/>
              <w:jc w:val="center"/>
              <w:rPr>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color w:val="000000" w:themeColor="text1"/>
                <w:sz w:val="18"/>
                <w:szCs w:val="18"/>
                <w:lang w:val="en-US" w:bidi="ar-SA"/>
              </w:rPr>
            </w:pPr>
            <w:r>
              <w:rPr>
                <w:rFonts w:hint="eastAsia"/>
                <w:color w:val="000000" w:themeColor="text1"/>
                <w:sz w:val="18"/>
                <w:szCs w:val="18"/>
              </w:rPr>
              <w:t>√</w:t>
            </w:r>
          </w:p>
        </w:tc>
        <w:tc>
          <w:tcPr>
            <w:tcW w:w="721" w:type="dxa"/>
            <w:vMerge w:val="continue"/>
            <w:vAlign w:val="center"/>
          </w:tcPr>
          <w:p>
            <w:pPr>
              <w:widowControl/>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329" w:type="dxa"/>
            <w:vMerge w:val="continue"/>
            <w:vAlign w:val="center"/>
          </w:tcPr>
          <w:p>
            <w:pPr>
              <w:jc w:val="center"/>
              <w:rPr>
                <w:sz w:val="18"/>
                <w:szCs w:val="18"/>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widowControl/>
              <w:jc w:val="both"/>
              <w:rPr>
                <w:sz w:val="18"/>
                <w:szCs w:val="18"/>
                <w:lang w:val="en-US" w:bidi="ar-SA"/>
              </w:rPr>
            </w:pPr>
            <w:r>
              <w:rPr>
                <w:rFonts w:hint="eastAsia" w:ascii="仿宋_GB2312" w:eastAsia="仿宋_GB2312" w:cs="仿宋_GB2312"/>
                <w:bCs/>
                <w:color w:val="000000"/>
                <w:kern w:val="2"/>
                <w:sz w:val="24"/>
                <w:szCs w:val="24"/>
              </w:rPr>
              <w:t>3.1.</w:t>
            </w:r>
            <w:r>
              <w:rPr>
                <w:rFonts w:ascii="仿宋_GB2312" w:eastAsia="仿宋_GB2312" w:cs="仿宋_GB2312"/>
                <w:bCs/>
                <w:color w:val="000000"/>
                <w:kern w:val="2"/>
                <w:sz w:val="24"/>
                <w:szCs w:val="24"/>
              </w:rPr>
              <w:t>4</w:t>
            </w:r>
            <w:r>
              <w:rPr>
                <w:rFonts w:hint="eastAsia" w:ascii="仿宋_GB2312" w:eastAsia="仿宋_GB2312" w:cs="仿宋_GB2312"/>
                <w:bCs/>
                <w:kern w:val="2"/>
                <w:sz w:val="24"/>
                <w:szCs w:val="24"/>
              </w:rPr>
              <w:t>能根据数控机床使用说明书和维护手册，完成数控机床液压与气动系统的日常保养与维护。</w:t>
            </w:r>
          </w:p>
        </w:tc>
        <w:tc>
          <w:tcPr>
            <w:tcW w:w="600" w:type="dxa"/>
            <w:vAlign w:val="center"/>
          </w:tcPr>
          <w:p>
            <w:pPr>
              <w:widowControl/>
              <w:jc w:val="center"/>
              <w:rPr>
                <w:sz w:val="18"/>
                <w:szCs w:val="18"/>
                <w:lang w:val="en-US" w:bidi="ar-SA"/>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sz w:val="18"/>
                <w:szCs w:val="18"/>
                <w:lang w:val="en-US" w:bidi="ar-SA"/>
              </w:rPr>
            </w:pPr>
            <w:r>
              <w:rPr>
                <w:rFonts w:hint="eastAsia"/>
                <w:sz w:val="18"/>
                <w:szCs w:val="18"/>
              </w:rPr>
              <w:t>√</w:t>
            </w:r>
          </w:p>
        </w:tc>
        <w:tc>
          <w:tcPr>
            <w:tcW w:w="721" w:type="dxa"/>
            <w:vMerge w:val="continue"/>
            <w:vAlign w:val="center"/>
          </w:tcPr>
          <w:p>
            <w:pPr>
              <w:widowControl/>
              <w:jc w:val="center"/>
              <w:rPr>
                <w:sz w:val="18"/>
                <w:szCs w:val="18"/>
              </w:rPr>
            </w:pPr>
          </w:p>
        </w:tc>
      </w:tr>
      <w:tr>
        <w:tblPrEx>
          <w:tblCellMar>
            <w:top w:w="0" w:type="dxa"/>
            <w:left w:w="108" w:type="dxa"/>
            <w:bottom w:w="0" w:type="dxa"/>
            <w:right w:w="108" w:type="dxa"/>
          </w:tblCellMar>
        </w:tblPrEx>
        <w:trPr>
          <w:trHeight w:val="288" w:hRule="atLeast"/>
          <w:jc w:val="center"/>
        </w:trPr>
        <w:tc>
          <w:tcPr>
            <w:tcW w:w="1329" w:type="dxa"/>
            <w:vMerge w:val="continue"/>
            <w:vAlign w:val="center"/>
          </w:tcPr>
          <w:p>
            <w:pPr>
              <w:jc w:val="center"/>
              <w:rPr>
                <w:sz w:val="18"/>
                <w:szCs w:val="18"/>
              </w:rPr>
            </w:pPr>
          </w:p>
        </w:tc>
        <w:tc>
          <w:tcPr>
            <w:tcW w:w="1140" w:type="dxa"/>
            <w:vMerge w:val="restart"/>
            <w:vAlign w:val="center"/>
          </w:tcPr>
          <w:p>
            <w:pPr>
              <w:widowControl/>
              <w:jc w:val="center"/>
              <w:rPr>
                <w:sz w:val="18"/>
                <w:szCs w:val="18"/>
              </w:rPr>
            </w:pPr>
            <w:r>
              <w:rPr>
                <w:rFonts w:hint="eastAsia" w:ascii="仿宋_GB2312" w:eastAsia="仿宋_GB2312" w:cs="仿宋_GB2312"/>
                <w:bCs/>
                <w:color w:val="000000"/>
                <w:kern w:val="2"/>
                <w:sz w:val="24"/>
                <w:szCs w:val="24"/>
              </w:rPr>
              <w:t>3.2数控机床故障发现</w:t>
            </w:r>
          </w:p>
        </w:tc>
        <w:tc>
          <w:tcPr>
            <w:tcW w:w="3576" w:type="dxa"/>
            <w:shd w:val="clear" w:color="auto" w:fill="auto"/>
            <w:noWrap/>
            <w:vAlign w:val="center"/>
          </w:tcPr>
          <w:p>
            <w:pPr>
              <w:pStyle w:val="11"/>
              <w:jc w:val="left"/>
              <w:rPr>
                <w:sz w:val="18"/>
                <w:szCs w:val="18"/>
              </w:rPr>
            </w:pPr>
            <w:r>
              <w:rPr>
                <w:rFonts w:hint="eastAsia" w:ascii="仿宋_GB2312" w:hAnsi="宋体" w:eastAsia="仿宋_GB2312" w:cs="仿宋_GB2312"/>
                <w:bCs/>
                <w:color w:val="000000"/>
                <w:kern w:val="2"/>
                <w:sz w:val="24"/>
                <w:szCs w:val="24"/>
              </w:rPr>
              <w:t>3.2.1能根据数控系统的报警信息，查阅数控机床手册，按工作流程对数控机床的报警信息进行处理。</w:t>
            </w:r>
          </w:p>
        </w:tc>
        <w:tc>
          <w:tcPr>
            <w:tcW w:w="600" w:type="dxa"/>
            <w:vAlign w:val="center"/>
          </w:tcPr>
          <w:p>
            <w:pPr>
              <w:widowControl/>
              <w:jc w:val="center"/>
              <w:rPr>
                <w:color w:val="000000" w:themeColor="text1"/>
                <w:sz w:val="18"/>
                <w:szCs w:val="18"/>
              </w:rPr>
            </w:pPr>
            <w:r>
              <w:rPr>
                <w:rFonts w:hint="eastAsia"/>
                <w:sz w:val="18"/>
                <w:szCs w:val="18"/>
              </w:rPr>
              <w:t>√</w:t>
            </w:r>
          </w:p>
        </w:tc>
        <w:tc>
          <w:tcPr>
            <w:tcW w:w="708" w:type="dxa"/>
            <w:vMerge w:val="restart"/>
            <w:vAlign w:val="center"/>
          </w:tcPr>
          <w:p>
            <w:pPr>
              <w:widowControl/>
              <w:jc w:val="center"/>
              <w:rPr>
                <w:sz w:val="18"/>
                <w:szCs w:val="18"/>
                <w:lang w:val="en-US"/>
              </w:rPr>
            </w:pPr>
            <w:r>
              <w:rPr>
                <w:rFonts w:hint="eastAsia"/>
                <w:sz w:val="18"/>
                <w:szCs w:val="18"/>
                <w:lang w:val="en-US"/>
              </w:rPr>
              <w:t>8</w:t>
            </w:r>
          </w:p>
        </w:tc>
        <w:tc>
          <w:tcPr>
            <w:tcW w:w="636" w:type="dxa"/>
            <w:vAlign w:val="center"/>
          </w:tcPr>
          <w:p>
            <w:pPr>
              <w:widowControl/>
              <w:jc w:val="center"/>
              <w:rPr>
                <w:color w:val="000000" w:themeColor="text1"/>
                <w:sz w:val="18"/>
                <w:szCs w:val="18"/>
              </w:rPr>
            </w:pPr>
            <w:r>
              <w:rPr>
                <w:rFonts w:hint="eastAsia"/>
                <w:sz w:val="18"/>
                <w:szCs w:val="18"/>
              </w:rPr>
              <w:t>√</w:t>
            </w:r>
          </w:p>
        </w:tc>
        <w:tc>
          <w:tcPr>
            <w:tcW w:w="721" w:type="dxa"/>
            <w:vMerge w:val="restart"/>
            <w:vAlign w:val="center"/>
          </w:tcPr>
          <w:p>
            <w:pPr>
              <w:widowControl/>
              <w:jc w:val="center"/>
              <w:rPr>
                <w:sz w:val="18"/>
                <w:szCs w:val="18"/>
                <w:lang w:val="en-US"/>
              </w:rPr>
            </w:pPr>
            <w:r>
              <w:rPr>
                <w:rFonts w:hint="eastAsia"/>
                <w:sz w:val="18"/>
                <w:szCs w:val="18"/>
                <w:lang w:val="en-US"/>
              </w:rPr>
              <w:t>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1329" w:type="dxa"/>
            <w:vMerge w:val="continue"/>
            <w:vAlign w:val="center"/>
          </w:tcPr>
          <w:p>
            <w:pPr>
              <w:jc w:val="center"/>
              <w:rPr>
                <w:sz w:val="18"/>
                <w:szCs w:val="18"/>
              </w:rPr>
            </w:pPr>
          </w:p>
        </w:tc>
        <w:tc>
          <w:tcPr>
            <w:tcW w:w="1140" w:type="dxa"/>
            <w:vMerge w:val="continue"/>
            <w:vAlign w:val="center"/>
          </w:tcPr>
          <w:p>
            <w:pPr>
              <w:widowControl/>
              <w:jc w:val="center"/>
              <w:rPr>
                <w:rFonts w:ascii="仿宋_GB2312" w:eastAsia="仿宋_GB2312" w:cs="仿宋_GB2312"/>
                <w:bCs/>
                <w:color w:val="000000"/>
                <w:kern w:val="2"/>
                <w:sz w:val="24"/>
                <w:szCs w:val="24"/>
              </w:rPr>
            </w:pPr>
          </w:p>
        </w:tc>
        <w:tc>
          <w:tcPr>
            <w:tcW w:w="3576" w:type="dxa"/>
            <w:shd w:val="clear" w:color="auto" w:fill="auto"/>
            <w:noWrap/>
            <w:vAlign w:val="center"/>
          </w:tcPr>
          <w:p>
            <w:pPr>
              <w:pStyle w:val="11"/>
              <w:jc w:val="left"/>
              <w:rPr>
                <w:sz w:val="18"/>
                <w:szCs w:val="18"/>
              </w:rPr>
            </w:pPr>
            <w:r>
              <w:rPr>
                <w:rFonts w:hint="eastAsia" w:ascii="仿宋_GB2312" w:hAnsi="宋体" w:eastAsia="仿宋_GB2312" w:cs="仿宋_GB2312"/>
                <w:bCs/>
                <w:color w:val="000000"/>
                <w:kern w:val="2"/>
                <w:sz w:val="24"/>
                <w:szCs w:val="24"/>
              </w:rPr>
              <w:t>3.2.2能运用数控机床故障分析的基本方法，通过观察、监视机床实际动作，发现数控机床润滑方面的故障。</w:t>
            </w:r>
          </w:p>
        </w:tc>
        <w:tc>
          <w:tcPr>
            <w:tcW w:w="600" w:type="dxa"/>
            <w:vAlign w:val="center"/>
          </w:tcPr>
          <w:p>
            <w:pPr>
              <w:widowControl/>
              <w:jc w:val="center"/>
              <w:rPr>
                <w:color w:val="000000" w:themeColor="text1"/>
                <w:sz w:val="18"/>
                <w:szCs w:val="18"/>
                <w:lang w:val="en-US" w:bidi="ar-SA"/>
              </w:rPr>
            </w:pPr>
            <w:r>
              <w:rPr>
                <w:rFonts w:hint="eastAsia"/>
                <w:color w:val="000000" w:themeColor="text1"/>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color w:val="000000" w:themeColor="text1"/>
                <w:sz w:val="18"/>
                <w:szCs w:val="18"/>
                <w:lang w:val="en-US" w:bidi="ar-SA"/>
              </w:rPr>
            </w:pPr>
            <w:r>
              <w:rPr>
                <w:rFonts w:hint="eastAsia"/>
                <w:color w:val="000000" w:themeColor="text1"/>
                <w:sz w:val="18"/>
                <w:szCs w:val="18"/>
              </w:rPr>
              <w:t>√</w:t>
            </w:r>
          </w:p>
        </w:tc>
        <w:tc>
          <w:tcPr>
            <w:tcW w:w="721" w:type="dxa"/>
            <w:vMerge w:val="continue"/>
            <w:vAlign w:val="center"/>
          </w:tcPr>
          <w:p>
            <w:pPr>
              <w:widowControl/>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82" w:hRule="atLeast"/>
          <w:jc w:val="center"/>
        </w:trPr>
        <w:tc>
          <w:tcPr>
            <w:tcW w:w="1329" w:type="dxa"/>
            <w:vMerge w:val="continue"/>
            <w:vAlign w:val="center"/>
          </w:tcPr>
          <w:p>
            <w:pPr>
              <w:jc w:val="center"/>
              <w:rPr>
                <w:sz w:val="18"/>
                <w:szCs w:val="18"/>
              </w:rPr>
            </w:pPr>
          </w:p>
        </w:tc>
        <w:tc>
          <w:tcPr>
            <w:tcW w:w="1140" w:type="dxa"/>
            <w:vMerge w:val="continue"/>
            <w:vAlign w:val="center"/>
          </w:tcPr>
          <w:p>
            <w:pPr>
              <w:widowControl/>
              <w:jc w:val="center"/>
              <w:rPr>
                <w:rFonts w:ascii="仿宋_GB2312" w:eastAsia="仿宋_GB2312" w:cs="仿宋_GB2312"/>
                <w:bCs/>
                <w:color w:val="000000"/>
                <w:kern w:val="2"/>
                <w:sz w:val="24"/>
                <w:szCs w:val="24"/>
              </w:rPr>
            </w:pPr>
          </w:p>
        </w:tc>
        <w:tc>
          <w:tcPr>
            <w:tcW w:w="3576" w:type="dxa"/>
            <w:shd w:val="clear" w:color="auto" w:fill="auto"/>
            <w:noWrap/>
            <w:vAlign w:val="center"/>
          </w:tcPr>
          <w:p>
            <w:pPr>
              <w:pStyle w:val="11"/>
              <w:jc w:val="both"/>
              <w:rPr>
                <w:sz w:val="18"/>
                <w:szCs w:val="18"/>
              </w:rPr>
            </w:pPr>
            <w:r>
              <w:rPr>
                <w:rFonts w:hint="eastAsia" w:ascii="仿宋_GB2312" w:hAnsi="宋体" w:eastAsia="仿宋_GB2312" w:cs="仿宋_GB2312"/>
                <w:bCs/>
                <w:color w:val="000000"/>
                <w:kern w:val="2"/>
                <w:sz w:val="24"/>
                <w:szCs w:val="24"/>
              </w:rPr>
              <w:t>3.2.</w:t>
            </w:r>
            <w:r>
              <w:rPr>
                <w:rFonts w:ascii="仿宋_GB2312" w:hAnsi="宋体" w:eastAsia="仿宋_GB2312" w:cs="仿宋_GB2312"/>
                <w:bCs/>
                <w:color w:val="000000"/>
                <w:kern w:val="2"/>
                <w:sz w:val="24"/>
                <w:szCs w:val="24"/>
              </w:rPr>
              <w:t>3</w:t>
            </w:r>
            <w:r>
              <w:rPr>
                <w:rFonts w:hint="eastAsia" w:ascii="仿宋_GB2312" w:hAnsi="宋体" w:eastAsia="仿宋_GB2312" w:cs="仿宋_GB2312"/>
                <w:bCs/>
                <w:color w:val="000000"/>
                <w:kern w:val="2"/>
                <w:sz w:val="24"/>
                <w:szCs w:val="24"/>
              </w:rPr>
              <w:t>能运用数控机床故障分析的基本方法，通过观察、监视机床实际动作，发现数控机床冷却方面的故障。</w:t>
            </w:r>
          </w:p>
        </w:tc>
        <w:tc>
          <w:tcPr>
            <w:tcW w:w="600" w:type="dxa"/>
            <w:vAlign w:val="center"/>
          </w:tcPr>
          <w:p>
            <w:pPr>
              <w:widowControl/>
              <w:jc w:val="center"/>
              <w:rPr>
                <w:sz w:val="18"/>
                <w:szCs w:val="18"/>
                <w:lang w:val="en-US" w:bidi="ar-SA"/>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sz w:val="18"/>
                <w:szCs w:val="18"/>
                <w:lang w:val="en-US" w:bidi="ar-SA"/>
              </w:rPr>
            </w:pPr>
            <w:r>
              <w:rPr>
                <w:rFonts w:hint="eastAsia"/>
                <w:sz w:val="18"/>
                <w:szCs w:val="18"/>
              </w:rPr>
              <w:t>√</w:t>
            </w:r>
          </w:p>
        </w:tc>
        <w:tc>
          <w:tcPr>
            <w:tcW w:w="721" w:type="dxa"/>
            <w:vMerge w:val="continue"/>
            <w:vAlign w:val="center"/>
          </w:tcPr>
          <w:p>
            <w:pPr>
              <w:widowControl/>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1329" w:type="dxa"/>
            <w:vMerge w:val="continue"/>
            <w:vAlign w:val="center"/>
          </w:tcPr>
          <w:p>
            <w:pPr>
              <w:jc w:val="center"/>
              <w:rPr>
                <w:sz w:val="18"/>
                <w:szCs w:val="18"/>
              </w:rPr>
            </w:pPr>
          </w:p>
        </w:tc>
        <w:tc>
          <w:tcPr>
            <w:tcW w:w="1140" w:type="dxa"/>
            <w:vMerge w:val="continue"/>
            <w:vAlign w:val="center"/>
          </w:tcPr>
          <w:p>
            <w:pPr>
              <w:widowControl/>
              <w:jc w:val="center"/>
              <w:rPr>
                <w:rFonts w:ascii="仿宋_GB2312" w:eastAsia="仿宋_GB2312" w:cs="仿宋_GB2312"/>
                <w:bCs/>
                <w:color w:val="000000"/>
                <w:kern w:val="2"/>
                <w:sz w:val="24"/>
                <w:szCs w:val="24"/>
              </w:rPr>
            </w:pPr>
          </w:p>
        </w:tc>
        <w:tc>
          <w:tcPr>
            <w:tcW w:w="3576" w:type="dxa"/>
            <w:shd w:val="clear" w:color="auto" w:fill="auto"/>
            <w:noWrap/>
            <w:vAlign w:val="center"/>
          </w:tcPr>
          <w:p>
            <w:pPr>
              <w:widowControl/>
              <w:jc w:val="both"/>
              <w:rPr>
                <w:sz w:val="18"/>
                <w:szCs w:val="18"/>
              </w:rPr>
            </w:pPr>
            <w:r>
              <w:rPr>
                <w:rFonts w:hint="eastAsia" w:ascii="仿宋_GB2312" w:eastAsia="仿宋_GB2312" w:cs="仿宋_GB2312"/>
                <w:bCs/>
                <w:color w:val="000000"/>
                <w:kern w:val="2"/>
                <w:sz w:val="24"/>
                <w:szCs w:val="24"/>
              </w:rPr>
              <w:t>3.2.</w:t>
            </w:r>
            <w:r>
              <w:rPr>
                <w:rFonts w:ascii="仿宋_GB2312" w:eastAsia="仿宋_GB2312" w:cs="仿宋_GB2312"/>
                <w:bCs/>
                <w:color w:val="000000"/>
                <w:kern w:val="2"/>
                <w:sz w:val="24"/>
                <w:szCs w:val="24"/>
              </w:rPr>
              <w:t>4</w:t>
            </w:r>
            <w:r>
              <w:rPr>
                <w:rFonts w:hint="eastAsia" w:ascii="仿宋_GB2312" w:eastAsia="仿宋_GB2312" w:cs="仿宋_GB2312"/>
                <w:bCs/>
                <w:color w:val="000000"/>
                <w:kern w:val="2"/>
                <w:sz w:val="24"/>
                <w:szCs w:val="24"/>
              </w:rPr>
              <w:t>能运用数控机床故障分析的基本方法，通过观察、监视机床实际动作，发现数控机床排屑方面的故障。</w:t>
            </w:r>
          </w:p>
        </w:tc>
        <w:tc>
          <w:tcPr>
            <w:tcW w:w="600" w:type="dxa"/>
            <w:vAlign w:val="center"/>
          </w:tcPr>
          <w:p>
            <w:pPr>
              <w:widowControl/>
              <w:jc w:val="center"/>
              <w:rPr>
                <w:color w:val="000000" w:themeColor="text1"/>
                <w:sz w:val="18"/>
                <w:szCs w:val="18"/>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color w:val="000000" w:themeColor="text1"/>
                <w:sz w:val="18"/>
                <w:szCs w:val="18"/>
              </w:rPr>
            </w:pPr>
            <w:r>
              <w:rPr>
                <w:rFonts w:hint="eastAsia"/>
                <w:sz w:val="18"/>
                <w:szCs w:val="18"/>
              </w:rPr>
              <w:t>√</w:t>
            </w:r>
          </w:p>
        </w:tc>
        <w:tc>
          <w:tcPr>
            <w:tcW w:w="721" w:type="dxa"/>
            <w:vMerge w:val="continue"/>
            <w:vAlign w:val="center"/>
          </w:tcPr>
          <w:p>
            <w:pPr>
              <w:widowControl/>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211" w:hRule="atLeast"/>
          <w:jc w:val="center"/>
        </w:trPr>
        <w:tc>
          <w:tcPr>
            <w:tcW w:w="1329" w:type="dxa"/>
            <w:vMerge w:val="restart"/>
            <w:vAlign w:val="center"/>
          </w:tcPr>
          <w:p>
            <w:pPr>
              <w:jc w:val="center"/>
              <w:rPr>
                <w:sz w:val="18"/>
                <w:szCs w:val="18"/>
                <w:lang w:val="en-US" w:bidi="ar-SA"/>
              </w:rPr>
            </w:pPr>
            <w:r>
              <w:rPr>
                <w:rFonts w:hint="eastAsia" w:ascii="仿宋_GB2312" w:eastAsia="仿宋_GB2312" w:cs="仿宋_GB2312"/>
                <w:bCs/>
                <w:kern w:val="2"/>
                <w:sz w:val="24"/>
                <w:szCs w:val="24"/>
              </w:rPr>
              <w:t>4.新技术应用</w:t>
            </w:r>
          </w:p>
        </w:tc>
        <w:tc>
          <w:tcPr>
            <w:tcW w:w="1140" w:type="dxa"/>
            <w:vMerge w:val="restart"/>
            <w:vAlign w:val="center"/>
          </w:tcPr>
          <w:p>
            <w:pPr>
              <w:widowControl/>
              <w:rPr>
                <w:sz w:val="18"/>
                <w:szCs w:val="18"/>
              </w:rPr>
            </w:pPr>
            <w:r>
              <w:rPr>
                <w:rFonts w:hint="eastAsia" w:ascii="仿宋_GB2312" w:eastAsia="仿宋_GB2312" w:cs="仿宋_GB2312"/>
                <w:bCs/>
                <w:kern w:val="2"/>
                <w:sz w:val="24"/>
                <w:szCs w:val="24"/>
                <w:lang w:val="en-US"/>
              </w:rPr>
              <w:t>4.</w:t>
            </w:r>
            <w:r>
              <w:rPr>
                <w:rFonts w:ascii="仿宋_GB2312" w:eastAsia="仿宋_GB2312" w:cs="仿宋_GB2312"/>
                <w:bCs/>
                <w:kern w:val="2"/>
                <w:sz w:val="24"/>
                <w:szCs w:val="24"/>
                <w:lang w:val="en-US"/>
              </w:rPr>
              <w:t>1</w:t>
            </w:r>
            <w:r>
              <w:rPr>
                <w:rFonts w:hint="eastAsia" w:ascii="仿宋_GB2312" w:eastAsia="仿宋_GB2312" w:cs="仿宋_GB2312"/>
                <w:bCs/>
                <w:kern w:val="2"/>
                <w:sz w:val="24"/>
                <w:szCs w:val="24"/>
                <w:lang w:val="en-US"/>
              </w:rPr>
              <w:t>刀具智能管理</w:t>
            </w:r>
          </w:p>
        </w:tc>
        <w:tc>
          <w:tcPr>
            <w:tcW w:w="3576" w:type="dxa"/>
            <w:shd w:val="clear" w:color="auto" w:fill="auto"/>
            <w:noWrap/>
            <w:vAlign w:val="center"/>
          </w:tcPr>
          <w:p>
            <w:pPr>
              <w:pStyle w:val="11"/>
              <w:jc w:val="left"/>
              <w:rPr>
                <w:rFonts w:ascii="仿宋_GB2312" w:hAnsi="宋体" w:eastAsia="仿宋_GB2312" w:cs="仿宋_GB2312"/>
                <w:bCs/>
                <w:kern w:val="2"/>
                <w:sz w:val="24"/>
                <w:szCs w:val="24"/>
              </w:rPr>
            </w:pPr>
            <w:r>
              <w:rPr>
                <w:rFonts w:ascii="仿宋_GB2312" w:hAnsi="宋体" w:eastAsia="仿宋_GB2312" w:cs="仿宋_GB2312"/>
                <w:bCs/>
                <w:kern w:val="2"/>
                <w:sz w:val="24"/>
                <w:szCs w:val="24"/>
              </w:rPr>
              <w:t>4</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.1能根据数控系统说明书，使用数控系统中的智能刀具管理功能，完成刀具时间的综合评估。</w:t>
            </w:r>
          </w:p>
          <w:p>
            <w:pPr>
              <w:pStyle w:val="11"/>
              <w:jc w:val="both"/>
              <w:rPr>
                <w:rFonts w:cs="宋体"/>
                <w:sz w:val="18"/>
                <w:szCs w:val="18"/>
              </w:rPr>
            </w:pPr>
          </w:p>
        </w:tc>
        <w:tc>
          <w:tcPr>
            <w:tcW w:w="600" w:type="dxa"/>
            <w:vAlign w:val="center"/>
          </w:tcPr>
          <w:p>
            <w:pPr>
              <w:widowControl/>
              <w:jc w:val="center"/>
              <w:rPr>
                <w:color w:val="000000" w:themeColor="text1"/>
                <w:sz w:val="18"/>
                <w:szCs w:val="18"/>
                <w:lang w:val="en-US"/>
              </w:rPr>
            </w:pPr>
            <w:r>
              <w:rPr>
                <w:rFonts w:hint="eastAsia"/>
                <w:sz w:val="18"/>
                <w:szCs w:val="18"/>
              </w:rPr>
              <w:t>√</w:t>
            </w:r>
          </w:p>
        </w:tc>
        <w:tc>
          <w:tcPr>
            <w:tcW w:w="708" w:type="dxa"/>
            <w:vMerge w:val="restart"/>
            <w:vAlign w:val="center"/>
          </w:tcPr>
          <w:p>
            <w:pPr>
              <w:widowControl/>
              <w:jc w:val="center"/>
              <w:rPr>
                <w:sz w:val="18"/>
                <w:szCs w:val="18"/>
                <w:lang w:val="en-US"/>
              </w:rPr>
            </w:pPr>
            <w:r>
              <w:rPr>
                <w:rFonts w:hint="eastAsia"/>
                <w:sz w:val="18"/>
                <w:szCs w:val="18"/>
                <w:lang w:val="en-US"/>
              </w:rPr>
              <w:t>3</w:t>
            </w:r>
          </w:p>
        </w:tc>
        <w:tc>
          <w:tcPr>
            <w:tcW w:w="636" w:type="dxa"/>
            <w:vAlign w:val="center"/>
          </w:tcPr>
          <w:p>
            <w:pPr>
              <w:widowControl/>
              <w:jc w:val="center"/>
              <w:rPr>
                <w:color w:val="000000" w:themeColor="text1"/>
                <w:sz w:val="18"/>
                <w:szCs w:val="18"/>
                <w:lang w:val="en-US" w:bidi="ar-SA"/>
              </w:rPr>
            </w:pPr>
            <w:r>
              <w:rPr>
                <w:rFonts w:hint="eastAsia"/>
                <w:color w:val="000000" w:themeColor="text1"/>
                <w:sz w:val="18"/>
                <w:szCs w:val="18"/>
                <w:lang w:val="en-US" w:bidi="ar-SA"/>
              </w:rPr>
              <w:t>X</w:t>
            </w:r>
          </w:p>
        </w:tc>
        <w:tc>
          <w:tcPr>
            <w:tcW w:w="721" w:type="dxa"/>
            <w:vMerge w:val="restart"/>
            <w:vAlign w:val="center"/>
          </w:tcPr>
          <w:p>
            <w:pPr>
              <w:widowControl/>
              <w:jc w:val="center"/>
              <w:rPr>
                <w:sz w:val="18"/>
                <w:szCs w:val="18"/>
                <w:lang w:val="en-US"/>
              </w:rPr>
            </w:pPr>
            <w:r>
              <w:rPr>
                <w:rFonts w:hint="eastAsia"/>
                <w:sz w:val="18"/>
                <w:szCs w:val="18"/>
                <w:lang w:val="en-US"/>
              </w:rPr>
              <w:t>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66" w:hRule="atLeast"/>
          <w:jc w:val="center"/>
        </w:trPr>
        <w:tc>
          <w:tcPr>
            <w:tcW w:w="1329" w:type="dxa"/>
            <w:vMerge w:val="continue"/>
            <w:vAlign w:val="center"/>
          </w:tcPr>
          <w:p>
            <w:pPr>
              <w:jc w:val="center"/>
              <w:rPr>
                <w:rFonts w:ascii="仿宋_GB2312" w:eastAsia="仿宋_GB2312" w:cs="仿宋_GB2312"/>
                <w:bCs/>
                <w:kern w:val="2"/>
                <w:sz w:val="24"/>
                <w:szCs w:val="24"/>
              </w:rPr>
            </w:pPr>
          </w:p>
        </w:tc>
        <w:tc>
          <w:tcPr>
            <w:tcW w:w="1140" w:type="dxa"/>
            <w:vMerge w:val="continue"/>
            <w:vAlign w:val="center"/>
          </w:tcPr>
          <w:p>
            <w:pPr>
              <w:widowControl/>
              <w:rPr>
                <w:rFonts w:ascii="仿宋_GB2312" w:eastAsia="仿宋_GB2312" w:cs="仿宋_GB2312"/>
                <w:bCs/>
                <w:kern w:val="2"/>
                <w:sz w:val="24"/>
                <w:szCs w:val="24"/>
                <w:lang w:val="en-US"/>
              </w:rPr>
            </w:pPr>
          </w:p>
        </w:tc>
        <w:tc>
          <w:tcPr>
            <w:tcW w:w="3576" w:type="dxa"/>
            <w:shd w:val="clear" w:color="auto" w:fill="auto"/>
            <w:noWrap/>
            <w:vAlign w:val="center"/>
          </w:tcPr>
          <w:p>
            <w:pPr>
              <w:pStyle w:val="11"/>
              <w:jc w:val="left"/>
              <w:rPr>
                <w:rFonts w:ascii="仿宋_GB2312" w:hAnsi="宋体" w:eastAsia="仿宋_GB2312" w:cs="仿宋_GB2312"/>
                <w:bCs/>
                <w:kern w:val="2"/>
                <w:sz w:val="24"/>
                <w:szCs w:val="24"/>
              </w:rPr>
            </w:pPr>
            <w:r>
              <w:rPr>
                <w:rFonts w:ascii="仿宋_GB2312" w:hAnsi="宋体" w:eastAsia="仿宋_GB2312" w:cs="仿宋_GB2312"/>
                <w:bCs/>
                <w:kern w:val="2"/>
                <w:sz w:val="24"/>
                <w:szCs w:val="24"/>
              </w:rPr>
              <w:t>4</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能根据数控系统说明书，使用数控系统中的智能刀具管理功能，完成刀具次数的综合评估。</w:t>
            </w:r>
          </w:p>
          <w:p>
            <w:pPr>
              <w:pStyle w:val="11"/>
              <w:jc w:val="both"/>
              <w:rPr>
                <w:rFonts w:cs="宋体"/>
                <w:sz w:val="18"/>
                <w:szCs w:val="18"/>
              </w:rPr>
            </w:pPr>
          </w:p>
        </w:tc>
        <w:tc>
          <w:tcPr>
            <w:tcW w:w="600" w:type="dxa"/>
            <w:vAlign w:val="center"/>
          </w:tcPr>
          <w:p>
            <w:pPr>
              <w:widowControl/>
              <w:jc w:val="center"/>
              <w:rPr>
                <w:color w:val="000000" w:themeColor="text1"/>
                <w:sz w:val="18"/>
                <w:szCs w:val="18"/>
                <w:lang w:val="en-US" w:bidi="ar-SA"/>
              </w:rPr>
            </w:pPr>
            <w:r>
              <w:rPr>
                <w:rFonts w:hint="eastAsia"/>
                <w:color w:val="000000" w:themeColor="text1"/>
                <w:sz w:val="18"/>
                <w:szCs w:val="18"/>
              </w:rPr>
              <w:t>√</w:t>
            </w:r>
          </w:p>
        </w:tc>
        <w:tc>
          <w:tcPr>
            <w:tcW w:w="708" w:type="dxa"/>
            <w:vMerge w:val="continue"/>
            <w:vAlign w:val="center"/>
          </w:tcPr>
          <w:p>
            <w:pPr>
              <w:widowControl/>
              <w:jc w:val="center"/>
              <w:rPr>
                <w:sz w:val="18"/>
                <w:szCs w:val="18"/>
                <w:lang w:val="en-US"/>
              </w:rPr>
            </w:pPr>
          </w:p>
        </w:tc>
        <w:tc>
          <w:tcPr>
            <w:tcW w:w="636" w:type="dxa"/>
            <w:vAlign w:val="center"/>
          </w:tcPr>
          <w:p>
            <w:pPr>
              <w:widowControl/>
              <w:jc w:val="center"/>
              <w:rPr>
                <w:color w:val="000000" w:themeColor="text1"/>
                <w:sz w:val="18"/>
                <w:szCs w:val="18"/>
                <w:lang w:val="en-US" w:bidi="ar-SA"/>
              </w:rPr>
            </w:pPr>
            <w:r>
              <w:rPr>
                <w:rFonts w:hint="eastAsia"/>
                <w:color w:val="000000" w:themeColor="text1"/>
                <w:sz w:val="18"/>
                <w:szCs w:val="18"/>
                <w:lang w:val="en-US" w:bidi="ar-SA"/>
              </w:rPr>
              <w:t>X</w:t>
            </w:r>
          </w:p>
        </w:tc>
        <w:tc>
          <w:tcPr>
            <w:tcW w:w="721" w:type="dxa"/>
            <w:vMerge w:val="continue"/>
            <w:vAlign w:val="center"/>
          </w:tcPr>
          <w:p>
            <w:pPr>
              <w:widowControl/>
              <w:jc w:val="center"/>
              <w:rPr>
                <w:sz w:val="18"/>
                <w:szCs w:val="18"/>
                <w:lang w:val="en-US"/>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92" w:hRule="atLeast"/>
          <w:jc w:val="center"/>
        </w:trPr>
        <w:tc>
          <w:tcPr>
            <w:tcW w:w="1329" w:type="dxa"/>
            <w:vMerge w:val="continue"/>
            <w:vAlign w:val="center"/>
          </w:tcPr>
          <w:p>
            <w:pPr>
              <w:jc w:val="center"/>
              <w:rPr>
                <w:rFonts w:ascii="仿宋_GB2312" w:eastAsia="仿宋_GB2312" w:cs="仿宋_GB2312"/>
                <w:bCs/>
                <w:kern w:val="2"/>
                <w:sz w:val="24"/>
                <w:szCs w:val="24"/>
              </w:rPr>
            </w:pPr>
          </w:p>
        </w:tc>
        <w:tc>
          <w:tcPr>
            <w:tcW w:w="1140" w:type="dxa"/>
            <w:vMerge w:val="continue"/>
            <w:vAlign w:val="center"/>
          </w:tcPr>
          <w:p>
            <w:pPr>
              <w:widowControl/>
              <w:rPr>
                <w:rFonts w:ascii="仿宋_GB2312" w:eastAsia="仿宋_GB2312" w:cs="仿宋_GB2312"/>
                <w:bCs/>
                <w:kern w:val="2"/>
                <w:sz w:val="24"/>
                <w:szCs w:val="24"/>
                <w:lang w:val="en-US"/>
              </w:rPr>
            </w:pPr>
          </w:p>
        </w:tc>
        <w:tc>
          <w:tcPr>
            <w:tcW w:w="3576" w:type="dxa"/>
            <w:shd w:val="clear" w:color="auto" w:fill="auto"/>
            <w:noWrap/>
            <w:vAlign w:val="center"/>
          </w:tcPr>
          <w:p>
            <w:pPr>
              <w:pStyle w:val="11"/>
              <w:jc w:val="left"/>
              <w:rPr>
                <w:rFonts w:ascii="仿宋_GB2312" w:hAnsi="宋体" w:eastAsia="仿宋_GB2312" w:cs="仿宋_GB2312"/>
                <w:bCs/>
                <w:kern w:val="2"/>
                <w:sz w:val="24"/>
                <w:szCs w:val="24"/>
              </w:rPr>
            </w:pPr>
            <w:r>
              <w:rPr>
                <w:rFonts w:ascii="仿宋_GB2312" w:hAnsi="宋体" w:eastAsia="仿宋_GB2312" w:cs="仿宋_GB2312"/>
                <w:bCs/>
                <w:kern w:val="2"/>
                <w:sz w:val="24"/>
                <w:szCs w:val="24"/>
              </w:rPr>
              <w:t>4</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.3能根据数控系统说明书，使用数控系统中的智能刀具管理功能，完成刀具切削里程的综合评估。</w:t>
            </w:r>
          </w:p>
          <w:p>
            <w:pPr>
              <w:pStyle w:val="11"/>
              <w:jc w:val="both"/>
              <w:rPr>
                <w:rFonts w:cs="宋体"/>
                <w:sz w:val="18"/>
                <w:szCs w:val="18"/>
              </w:rPr>
            </w:pPr>
          </w:p>
        </w:tc>
        <w:tc>
          <w:tcPr>
            <w:tcW w:w="600" w:type="dxa"/>
            <w:vAlign w:val="center"/>
          </w:tcPr>
          <w:p>
            <w:pPr>
              <w:widowControl/>
              <w:jc w:val="center"/>
              <w:rPr>
                <w:sz w:val="18"/>
                <w:szCs w:val="18"/>
                <w:lang w:val="en-US" w:bidi="ar-SA"/>
              </w:rPr>
            </w:pPr>
            <w:r>
              <w:rPr>
                <w:rFonts w:hint="eastAsia"/>
                <w:sz w:val="18"/>
                <w:szCs w:val="18"/>
              </w:rPr>
              <w:t>√</w:t>
            </w:r>
          </w:p>
        </w:tc>
        <w:tc>
          <w:tcPr>
            <w:tcW w:w="708" w:type="dxa"/>
            <w:vMerge w:val="continue"/>
            <w:vAlign w:val="center"/>
          </w:tcPr>
          <w:p>
            <w:pPr>
              <w:widowControl/>
              <w:jc w:val="center"/>
              <w:rPr>
                <w:sz w:val="18"/>
                <w:szCs w:val="18"/>
                <w:lang w:val="en-US"/>
              </w:rPr>
            </w:pPr>
          </w:p>
        </w:tc>
        <w:tc>
          <w:tcPr>
            <w:tcW w:w="636" w:type="dxa"/>
            <w:vAlign w:val="center"/>
          </w:tcPr>
          <w:p>
            <w:pPr>
              <w:widowControl/>
              <w:jc w:val="center"/>
              <w:rPr>
                <w:color w:val="000000" w:themeColor="text1"/>
                <w:sz w:val="18"/>
                <w:szCs w:val="18"/>
                <w:lang w:val="en-US" w:bidi="ar-SA"/>
              </w:rPr>
            </w:pPr>
            <w:r>
              <w:rPr>
                <w:rFonts w:hint="eastAsia"/>
                <w:color w:val="000000" w:themeColor="text1"/>
                <w:sz w:val="18"/>
                <w:szCs w:val="18"/>
                <w:lang w:val="en-US" w:bidi="ar-SA"/>
              </w:rPr>
              <w:t>X</w:t>
            </w:r>
          </w:p>
        </w:tc>
        <w:tc>
          <w:tcPr>
            <w:tcW w:w="721" w:type="dxa"/>
            <w:vMerge w:val="continue"/>
            <w:vAlign w:val="center"/>
          </w:tcPr>
          <w:p>
            <w:pPr>
              <w:widowControl/>
              <w:jc w:val="center"/>
              <w:rPr>
                <w:sz w:val="18"/>
                <w:szCs w:val="18"/>
                <w:lang w:val="en-US"/>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4" w:hRule="atLeast"/>
          <w:jc w:val="center"/>
        </w:trPr>
        <w:tc>
          <w:tcPr>
            <w:tcW w:w="1329" w:type="dxa"/>
            <w:vMerge w:val="continue"/>
            <w:vAlign w:val="center"/>
          </w:tcPr>
          <w:p>
            <w:pPr>
              <w:jc w:val="center"/>
              <w:rPr>
                <w:rFonts w:ascii="仿宋_GB2312" w:eastAsia="仿宋_GB2312" w:cs="仿宋_GB2312"/>
                <w:bCs/>
                <w:kern w:val="2"/>
                <w:sz w:val="24"/>
                <w:szCs w:val="24"/>
              </w:rPr>
            </w:pPr>
          </w:p>
        </w:tc>
        <w:tc>
          <w:tcPr>
            <w:tcW w:w="1140" w:type="dxa"/>
            <w:vMerge w:val="continue"/>
            <w:vAlign w:val="center"/>
          </w:tcPr>
          <w:p>
            <w:pPr>
              <w:widowControl/>
              <w:rPr>
                <w:rFonts w:ascii="仿宋_GB2312" w:eastAsia="仿宋_GB2312" w:cs="仿宋_GB2312"/>
                <w:bCs/>
                <w:kern w:val="2"/>
                <w:sz w:val="24"/>
                <w:szCs w:val="24"/>
                <w:lang w:val="en-US"/>
              </w:rPr>
            </w:pPr>
          </w:p>
        </w:tc>
        <w:tc>
          <w:tcPr>
            <w:tcW w:w="3576" w:type="dxa"/>
            <w:shd w:val="clear" w:color="auto" w:fill="auto"/>
            <w:noWrap/>
            <w:vAlign w:val="center"/>
          </w:tcPr>
          <w:p>
            <w:pPr>
              <w:pStyle w:val="11"/>
              <w:jc w:val="both"/>
              <w:rPr>
                <w:rFonts w:cs="宋体"/>
                <w:sz w:val="18"/>
                <w:szCs w:val="18"/>
              </w:rPr>
            </w:pPr>
            <w:r>
              <w:rPr>
                <w:rFonts w:ascii="仿宋_GB2312" w:hAnsi="宋体" w:eastAsia="仿宋_GB2312" w:cs="仿宋_GB2312"/>
                <w:bCs/>
                <w:kern w:val="2"/>
                <w:sz w:val="24"/>
                <w:szCs w:val="24"/>
              </w:rPr>
              <w:t>4</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4</w:t>
            </w:r>
            <w:r>
              <w:rPr>
                <w:rFonts w:hint="eastAsia" w:ascii="仿宋_GB2312" w:hAnsi="宋体" w:eastAsia="仿宋_GB2312" w:cs="仿宋_GB2312"/>
                <w:bCs/>
                <w:kern w:val="2"/>
                <w:sz w:val="24"/>
                <w:szCs w:val="24"/>
              </w:rPr>
              <w:t>能根据数控系统说明书，使用数控系统中的智能刀具管理功能，完成刀具能耗的综合评估。</w:t>
            </w:r>
          </w:p>
        </w:tc>
        <w:tc>
          <w:tcPr>
            <w:tcW w:w="600" w:type="dxa"/>
            <w:vAlign w:val="center"/>
          </w:tcPr>
          <w:p>
            <w:pPr>
              <w:widowControl/>
              <w:jc w:val="center"/>
              <w:rPr>
                <w:color w:val="000000" w:themeColor="text1"/>
                <w:sz w:val="18"/>
                <w:szCs w:val="18"/>
                <w:lang w:val="en-US"/>
              </w:rPr>
            </w:pPr>
            <w:r>
              <w:rPr>
                <w:rFonts w:hint="eastAsia"/>
                <w:sz w:val="18"/>
                <w:szCs w:val="18"/>
              </w:rPr>
              <w:t>√</w:t>
            </w:r>
          </w:p>
        </w:tc>
        <w:tc>
          <w:tcPr>
            <w:tcW w:w="708" w:type="dxa"/>
            <w:vMerge w:val="continue"/>
            <w:vAlign w:val="center"/>
          </w:tcPr>
          <w:p>
            <w:pPr>
              <w:widowControl/>
              <w:jc w:val="center"/>
              <w:rPr>
                <w:sz w:val="18"/>
                <w:szCs w:val="18"/>
                <w:lang w:val="en-US"/>
              </w:rPr>
            </w:pPr>
          </w:p>
        </w:tc>
        <w:tc>
          <w:tcPr>
            <w:tcW w:w="636" w:type="dxa"/>
            <w:vAlign w:val="center"/>
          </w:tcPr>
          <w:p>
            <w:pPr>
              <w:widowControl/>
              <w:jc w:val="center"/>
              <w:rPr>
                <w:color w:val="000000" w:themeColor="text1"/>
                <w:sz w:val="18"/>
                <w:szCs w:val="18"/>
                <w:lang w:val="en-US" w:bidi="ar-SA"/>
              </w:rPr>
            </w:pPr>
            <w:r>
              <w:rPr>
                <w:rFonts w:hint="eastAsia"/>
                <w:color w:val="000000" w:themeColor="text1"/>
                <w:sz w:val="18"/>
                <w:szCs w:val="18"/>
                <w:lang w:val="en-US" w:bidi="ar-SA"/>
              </w:rPr>
              <w:t>X</w:t>
            </w:r>
          </w:p>
        </w:tc>
        <w:tc>
          <w:tcPr>
            <w:tcW w:w="721" w:type="dxa"/>
            <w:vMerge w:val="continue"/>
            <w:vAlign w:val="center"/>
          </w:tcPr>
          <w:p>
            <w:pPr>
              <w:widowControl/>
              <w:jc w:val="center"/>
              <w:rPr>
                <w:sz w:val="18"/>
                <w:szCs w:val="18"/>
                <w:lang w:val="en-US"/>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39" w:hRule="atLeast"/>
          <w:jc w:val="center"/>
        </w:trPr>
        <w:tc>
          <w:tcPr>
            <w:tcW w:w="1329" w:type="dxa"/>
            <w:vMerge w:val="continue"/>
            <w:vAlign w:val="center"/>
          </w:tcPr>
          <w:p>
            <w:pPr>
              <w:jc w:val="center"/>
              <w:rPr>
                <w:rFonts w:ascii="仿宋_GB2312" w:eastAsia="仿宋_GB2312" w:cs="仿宋_GB2312"/>
                <w:bCs/>
                <w:kern w:val="2"/>
                <w:sz w:val="24"/>
                <w:szCs w:val="24"/>
              </w:rPr>
            </w:pPr>
          </w:p>
        </w:tc>
        <w:tc>
          <w:tcPr>
            <w:tcW w:w="1140" w:type="dxa"/>
            <w:vMerge w:val="restart"/>
            <w:vAlign w:val="center"/>
          </w:tcPr>
          <w:p>
            <w:pPr>
              <w:widowControl/>
              <w:rPr>
                <w:rFonts w:ascii="仿宋_GB2312" w:eastAsia="仿宋_GB2312" w:cs="仿宋_GB2312"/>
                <w:bCs/>
                <w:kern w:val="2"/>
                <w:sz w:val="24"/>
                <w:szCs w:val="24"/>
                <w:lang w:val="en-US"/>
              </w:rPr>
            </w:pPr>
            <w:r>
              <w:rPr>
                <w:rFonts w:hint="eastAsia" w:ascii="仿宋_GB2312" w:eastAsia="仿宋_GB2312" w:cs="仿宋_GB2312"/>
                <w:bCs/>
                <w:kern w:val="2"/>
                <w:sz w:val="24"/>
                <w:szCs w:val="24"/>
                <w:lang w:val="en-US"/>
              </w:rPr>
              <w:t>4.</w:t>
            </w:r>
            <w:r>
              <w:rPr>
                <w:rFonts w:ascii="仿宋_GB2312" w:eastAsia="仿宋_GB2312" w:cs="仿宋_GB2312"/>
                <w:bCs/>
                <w:kern w:val="2"/>
                <w:sz w:val="24"/>
                <w:szCs w:val="24"/>
                <w:lang w:val="en-US"/>
              </w:rPr>
              <w:t>2</w:t>
            </w:r>
            <w:r>
              <w:rPr>
                <w:rFonts w:hint="eastAsia" w:ascii="仿宋_GB2312" w:eastAsia="仿宋_GB2312" w:cs="仿宋_GB2312"/>
                <w:bCs/>
                <w:kern w:val="2"/>
                <w:sz w:val="24"/>
                <w:szCs w:val="24"/>
                <w:lang w:val="en-US"/>
              </w:rPr>
              <w:t>数控机床检测</w:t>
            </w:r>
          </w:p>
        </w:tc>
        <w:tc>
          <w:tcPr>
            <w:tcW w:w="3576" w:type="dxa"/>
            <w:shd w:val="clear" w:color="auto" w:fill="auto"/>
            <w:noWrap/>
            <w:vAlign w:val="center"/>
          </w:tcPr>
          <w:p>
            <w:pPr>
              <w:pStyle w:val="11"/>
              <w:jc w:val="both"/>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4.2.1能根据数控系统说明书，使用数控系统运行分析功能，完成数控机床功能检测工作。</w:t>
            </w:r>
          </w:p>
          <w:p>
            <w:pPr>
              <w:pStyle w:val="11"/>
              <w:jc w:val="both"/>
              <w:rPr>
                <w:rFonts w:cs="宋体"/>
                <w:sz w:val="18"/>
                <w:szCs w:val="18"/>
              </w:rPr>
            </w:pPr>
          </w:p>
        </w:tc>
        <w:tc>
          <w:tcPr>
            <w:tcW w:w="600" w:type="dxa"/>
            <w:vAlign w:val="center"/>
          </w:tcPr>
          <w:p>
            <w:pPr>
              <w:widowControl/>
              <w:jc w:val="center"/>
              <w:rPr>
                <w:color w:val="000000" w:themeColor="text1"/>
                <w:sz w:val="18"/>
                <w:szCs w:val="18"/>
                <w:lang w:val="en-US"/>
              </w:rPr>
            </w:pPr>
            <w:r>
              <w:rPr>
                <w:rFonts w:hint="eastAsia"/>
                <w:sz w:val="18"/>
                <w:szCs w:val="18"/>
              </w:rPr>
              <w:t>√</w:t>
            </w:r>
          </w:p>
        </w:tc>
        <w:tc>
          <w:tcPr>
            <w:tcW w:w="708" w:type="dxa"/>
            <w:vMerge w:val="restart"/>
            <w:vAlign w:val="center"/>
          </w:tcPr>
          <w:p>
            <w:pPr>
              <w:widowControl/>
              <w:jc w:val="center"/>
              <w:rPr>
                <w:sz w:val="18"/>
                <w:szCs w:val="18"/>
                <w:lang w:val="en-US"/>
              </w:rPr>
            </w:pPr>
            <w:r>
              <w:rPr>
                <w:rFonts w:hint="eastAsia"/>
                <w:sz w:val="18"/>
                <w:szCs w:val="18"/>
                <w:lang w:val="en-US"/>
              </w:rPr>
              <w:t>3</w:t>
            </w:r>
          </w:p>
        </w:tc>
        <w:tc>
          <w:tcPr>
            <w:tcW w:w="636" w:type="dxa"/>
            <w:vAlign w:val="center"/>
          </w:tcPr>
          <w:p>
            <w:pPr>
              <w:widowControl/>
              <w:jc w:val="center"/>
              <w:rPr>
                <w:color w:val="000000" w:themeColor="text1"/>
                <w:sz w:val="18"/>
                <w:szCs w:val="18"/>
                <w:lang w:val="en-US" w:bidi="ar-SA"/>
              </w:rPr>
            </w:pPr>
            <w:r>
              <w:rPr>
                <w:rFonts w:hint="eastAsia"/>
                <w:color w:val="000000" w:themeColor="text1"/>
                <w:sz w:val="18"/>
                <w:szCs w:val="18"/>
                <w:lang w:val="en-US" w:bidi="ar-SA"/>
              </w:rPr>
              <w:t>X</w:t>
            </w:r>
          </w:p>
        </w:tc>
        <w:tc>
          <w:tcPr>
            <w:tcW w:w="721" w:type="dxa"/>
            <w:vMerge w:val="restart"/>
            <w:vAlign w:val="center"/>
          </w:tcPr>
          <w:p>
            <w:pPr>
              <w:widowControl/>
              <w:jc w:val="center"/>
              <w:rPr>
                <w:sz w:val="18"/>
                <w:szCs w:val="18"/>
                <w:lang w:val="en-US"/>
              </w:rPr>
            </w:pPr>
            <w:r>
              <w:rPr>
                <w:rFonts w:hint="eastAsia"/>
                <w:sz w:val="18"/>
                <w:szCs w:val="18"/>
                <w:lang w:val="en-US"/>
              </w:rPr>
              <w:t>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37" w:hRule="atLeast"/>
          <w:jc w:val="center"/>
        </w:trPr>
        <w:tc>
          <w:tcPr>
            <w:tcW w:w="1329" w:type="dxa"/>
            <w:vMerge w:val="continue"/>
            <w:vAlign w:val="center"/>
          </w:tcPr>
          <w:p>
            <w:pPr>
              <w:jc w:val="center"/>
              <w:rPr>
                <w:rFonts w:ascii="仿宋_GB2312" w:eastAsia="仿宋_GB2312" w:cs="仿宋_GB2312"/>
                <w:bCs/>
                <w:kern w:val="2"/>
                <w:sz w:val="24"/>
                <w:szCs w:val="24"/>
              </w:rPr>
            </w:pPr>
          </w:p>
        </w:tc>
        <w:tc>
          <w:tcPr>
            <w:tcW w:w="1140" w:type="dxa"/>
            <w:vMerge w:val="continue"/>
            <w:vAlign w:val="center"/>
          </w:tcPr>
          <w:p>
            <w:pPr>
              <w:widowControl/>
              <w:rPr>
                <w:rFonts w:ascii="仿宋_GB2312" w:eastAsia="仿宋_GB2312" w:cs="仿宋_GB2312"/>
                <w:bCs/>
                <w:kern w:val="2"/>
                <w:sz w:val="24"/>
                <w:szCs w:val="24"/>
                <w:lang w:val="en-US"/>
              </w:rPr>
            </w:pPr>
          </w:p>
        </w:tc>
        <w:tc>
          <w:tcPr>
            <w:tcW w:w="3576" w:type="dxa"/>
            <w:shd w:val="clear" w:color="auto" w:fill="auto"/>
            <w:noWrap/>
            <w:vAlign w:val="center"/>
          </w:tcPr>
          <w:p>
            <w:pPr>
              <w:pStyle w:val="11"/>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4.2.2能根据数控系统说明书，使用数控系统检测工具，完成数控机床动态性能检测工作。</w:t>
            </w:r>
          </w:p>
          <w:p>
            <w:pPr>
              <w:pStyle w:val="11"/>
              <w:jc w:val="both"/>
              <w:rPr>
                <w:rFonts w:cs="宋体"/>
                <w:sz w:val="18"/>
                <w:szCs w:val="18"/>
              </w:rPr>
            </w:pPr>
          </w:p>
        </w:tc>
        <w:tc>
          <w:tcPr>
            <w:tcW w:w="600" w:type="dxa"/>
            <w:vAlign w:val="center"/>
          </w:tcPr>
          <w:p>
            <w:pPr>
              <w:widowControl/>
              <w:jc w:val="center"/>
              <w:rPr>
                <w:color w:val="000000" w:themeColor="text1"/>
                <w:sz w:val="18"/>
                <w:szCs w:val="18"/>
                <w:lang w:val="en-US" w:bidi="ar-SA"/>
              </w:rPr>
            </w:pPr>
            <w:r>
              <w:rPr>
                <w:rFonts w:hint="eastAsia"/>
                <w:color w:val="000000" w:themeColor="text1"/>
                <w:sz w:val="18"/>
                <w:szCs w:val="18"/>
              </w:rPr>
              <w:t>√</w:t>
            </w:r>
          </w:p>
        </w:tc>
        <w:tc>
          <w:tcPr>
            <w:tcW w:w="708" w:type="dxa"/>
            <w:vMerge w:val="continue"/>
            <w:vAlign w:val="center"/>
          </w:tcPr>
          <w:p>
            <w:pPr>
              <w:widowControl/>
              <w:jc w:val="center"/>
              <w:rPr>
                <w:sz w:val="18"/>
                <w:szCs w:val="18"/>
                <w:lang w:val="en-US"/>
              </w:rPr>
            </w:pPr>
          </w:p>
        </w:tc>
        <w:tc>
          <w:tcPr>
            <w:tcW w:w="636" w:type="dxa"/>
            <w:vAlign w:val="center"/>
          </w:tcPr>
          <w:p>
            <w:pPr>
              <w:widowControl/>
              <w:jc w:val="center"/>
              <w:rPr>
                <w:color w:val="000000" w:themeColor="text1"/>
                <w:sz w:val="18"/>
                <w:szCs w:val="18"/>
                <w:lang w:val="en-US" w:bidi="ar-SA"/>
              </w:rPr>
            </w:pPr>
            <w:r>
              <w:rPr>
                <w:rFonts w:hint="eastAsia"/>
                <w:color w:val="000000" w:themeColor="text1"/>
                <w:sz w:val="18"/>
                <w:szCs w:val="18"/>
                <w:lang w:val="en-US" w:bidi="ar-SA"/>
              </w:rPr>
              <w:t>X</w:t>
            </w:r>
          </w:p>
        </w:tc>
        <w:tc>
          <w:tcPr>
            <w:tcW w:w="721" w:type="dxa"/>
            <w:vMerge w:val="continue"/>
            <w:vAlign w:val="center"/>
          </w:tcPr>
          <w:p>
            <w:pPr>
              <w:widowControl/>
              <w:jc w:val="center"/>
              <w:rPr>
                <w:sz w:val="18"/>
                <w:szCs w:val="18"/>
                <w:lang w:val="en-US"/>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11" w:hRule="atLeast"/>
          <w:jc w:val="center"/>
        </w:trPr>
        <w:tc>
          <w:tcPr>
            <w:tcW w:w="1329" w:type="dxa"/>
            <w:vMerge w:val="continue"/>
            <w:vAlign w:val="center"/>
          </w:tcPr>
          <w:p>
            <w:pPr>
              <w:jc w:val="center"/>
              <w:rPr>
                <w:rFonts w:ascii="仿宋_GB2312" w:eastAsia="仿宋_GB2312" w:cs="仿宋_GB2312"/>
                <w:bCs/>
                <w:kern w:val="2"/>
                <w:sz w:val="24"/>
                <w:szCs w:val="24"/>
              </w:rPr>
            </w:pPr>
          </w:p>
        </w:tc>
        <w:tc>
          <w:tcPr>
            <w:tcW w:w="1140" w:type="dxa"/>
            <w:vMerge w:val="continue"/>
            <w:vAlign w:val="center"/>
          </w:tcPr>
          <w:p>
            <w:pPr>
              <w:widowControl/>
              <w:rPr>
                <w:rFonts w:ascii="仿宋_GB2312" w:eastAsia="仿宋_GB2312" w:cs="仿宋_GB2312"/>
                <w:bCs/>
                <w:kern w:val="2"/>
                <w:sz w:val="24"/>
                <w:szCs w:val="24"/>
                <w:lang w:val="en-US"/>
              </w:rPr>
            </w:pPr>
          </w:p>
        </w:tc>
        <w:tc>
          <w:tcPr>
            <w:tcW w:w="3576" w:type="dxa"/>
            <w:shd w:val="clear" w:color="auto" w:fill="auto"/>
            <w:noWrap/>
            <w:vAlign w:val="center"/>
          </w:tcPr>
          <w:p>
            <w:pPr>
              <w:pStyle w:val="11"/>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4.2.3能根据数控系统说明书，使用数控系统分析功能，完成数控机床关键部件磨损情况分析。</w:t>
            </w:r>
          </w:p>
          <w:p>
            <w:pPr>
              <w:pStyle w:val="11"/>
              <w:jc w:val="both"/>
              <w:rPr>
                <w:rFonts w:cs="宋体"/>
                <w:sz w:val="18"/>
                <w:szCs w:val="18"/>
              </w:rPr>
            </w:pPr>
          </w:p>
        </w:tc>
        <w:tc>
          <w:tcPr>
            <w:tcW w:w="600" w:type="dxa"/>
            <w:vAlign w:val="center"/>
          </w:tcPr>
          <w:p>
            <w:pPr>
              <w:widowControl/>
              <w:jc w:val="center"/>
              <w:rPr>
                <w:sz w:val="18"/>
                <w:szCs w:val="18"/>
                <w:lang w:val="en-US" w:bidi="ar-SA"/>
              </w:rPr>
            </w:pPr>
            <w:r>
              <w:rPr>
                <w:rFonts w:hint="eastAsia"/>
                <w:sz w:val="18"/>
                <w:szCs w:val="18"/>
              </w:rPr>
              <w:t>√</w:t>
            </w:r>
          </w:p>
        </w:tc>
        <w:tc>
          <w:tcPr>
            <w:tcW w:w="708" w:type="dxa"/>
            <w:vMerge w:val="continue"/>
            <w:vAlign w:val="center"/>
          </w:tcPr>
          <w:p>
            <w:pPr>
              <w:widowControl/>
              <w:jc w:val="center"/>
              <w:rPr>
                <w:sz w:val="18"/>
                <w:szCs w:val="18"/>
                <w:lang w:val="en-US"/>
              </w:rPr>
            </w:pPr>
          </w:p>
        </w:tc>
        <w:tc>
          <w:tcPr>
            <w:tcW w:w="636" w:type="dxa"/>
            <w:vAlign w:val="center"/>
          </w:tcPr>
          <w:p>
            <w:pPr>
              <w:widowControl/>
              <w:jc w:val="center"/>
              <w:rPr>
                <w:color w:val="000000" w:themeColor="text1"/>
                <w:sz w:val="18"/>
                <w:szCs w:val="18"/>
                <w:lang w:val="en-US" w:bidi="ar-SA"/>
              </w:rPr>
            </w:pPr>
            <w:r>
              <w:rPr>
                <w:rFonts w:hint="eastAsia"/>
                <w:color w:val="000000" w:themeColor="text1"/>
                <w:sz w:val="18"/>
                <w:szCs w:val="18"/>
                <w:lang w:val="en-US" w:bidi="ar-SA"/>
              </w:rPr>
              <w:t>X</w:t>
            </w:r>
          </w:p>
        </w:tc>
        <w:tc>
          <w:tcPr>
            <w:tcW w:w="721" w:type="dxa"/>
            <w:vMerge w:val="continue"/>
            <w:vAlign w:val="center"/>
          </w:tcPr>
          <w:p>
            <w:pPr>
              <w:widowControl/>
              <w:jc w:val="center"/>
              <w:rPr>
                <w:sz w:val="18"/>
                <w:szCs w:val="18"/>
                <w:lang w:val="en-US"/>
              </w:rPr>
            </w:pPr>
          </w:p>
        </w:tc>
      </w:tr>
      <w:tr>
        <w:tblPrEx>
          <w:tblCellMar>
            <w:top w:w="0" w:type="dxa"/>
            <w:left w:w="108" w:type="dxa"/>
            <w:bottom w:w="0" w:type="dxa"/>
            <w:right w:w="108" w:type="dxa"/>
          </w:tblCellMar>
        </w:tblPrEx>
        <w:trPr>
          <w:trHeight w:val="312" w:hRule="atLeast"/>
          <w:jc w:val="center"/>
        </w:trPr>
        <w:tc>
          <w:tcPr>
            <w:tcW w:w="1329" w:type="dxa"/>
            <w:vMerge w:val="continue"/>
            <w:vAlign w:val="center"/>
          </w:tcPr>
          <w:p>
            <w:pPr>
              <w:jc w:val="center"/>
              <w:rPr>
                <w:rFonts w:ascii="仿宋_GB2312" w:eastAsia="仿宋_GB2312" w:cs="仿宋_GB2312"/>
                <w:bCs/>
                <w:kern w:val="2"/>
                <w:sz w:val="24"/>
                <w:szCs w:val="24"/>
              </w:rPr>
            </w:pPr>
          </w:p>
        </w:tc>
        <w:tc>
          <w:tcPr>
            <w:tcW w:w="1140" w:type="dxa"/>
            <w:vMerge w:val="continue"/>
            <w:vAlign w:val="center"/>
          </w:tcPr>
          <w:p>
            <w:pPr>
              <w:widowControl/>
              <w:rPr>
                <w:rFonts w:ascii="仿宋_GB2312" w:eastAsia="仿宋_GB2312" w:cs="仿宋_GB2312"/>
                <w:bCs/>
                <w:kern w:val="2"/>
                <w:sz w:val="24"/>
                <w:szCs w:val="24"/>
                <w:lang w:val="en-US"/>
              </w:rPr>
            </w:pPr>
          </w:p>
        </w:tc>
        <w:tc>
          <w:tcPr>
            <w:tcW w:w="3576" w:type="dxa"/>
            <w:shd w:val="clear" w:color="auto" w:fill="auto"/>
            <w:noWrap/>
            <w:vAlign w:val="center"/>
          </w:tcPr>
          <w:p>
            <w:pPr>
              <w:pStyle w:val="11"/>
              <w:jc w:val="both"/>
              <w:rPr>
                <w:rFonts w:cs="宋体"/>
                <w:sz w:val="18"/>
                <w:szCs w:val="18"/>
              </w:rPr>
            </w:pPr>
            <w:r>
              <w:rPr>
                <w:rFonts w:hint="eastAsia" w:ascii="仿宋_GB2312" w:hAnsi="宋体" w:eastAsia="仿宋_GB2312" w:cs="仿宋_GB2312"/>
                <w:bCs/>
                <w:kern w:val="2"/>
                <w:sz w:val="24"/>
                <w:szCs w:val="24"/>
              </w:rPr>
              <w:t>4.2.4能根据数控系统说明书，使用数控系统分析功能，完成数控机床关键部件预测性维护工作。</w:t>
            </w:r>
          </w:p>
        </w:tc>
        <w:tc>
          <w:tcPr>
            <w:tcW w:w="600" w:type="dxa"/>
            <w:vAlign w:val="center"/>
          </w:tcPr>
          <w:p>
            <w:pPr>
              <w:widowControl/>
              <w:jc w:val="center"/>
              <w:rPr>
                <w:color w:val="000000" w:themeColor="text1"/>
                <w:sz w:val="18"/>
                <w:szCs w:val="18"/>
                <w:lang w:val="en-US"/>
              </w:rPr>
            </w:pPr>
            <w:r>
              <w:rPr>
                <w:rFonts w:hint="eastAsia"/>
                <w:sz w:val="18"/>
                <w:szCs w:val="18"/>
              </w:rPr>
              <w:t>√</w:t>
            </w:r>
          </w:p>
        </w:tc>
        <w:tc>
          <w:tcPr>
            <w:tcW w:w="708" w:type="dxa"/>
            <w:vMerge w:val="continue"/>
            <w:vAlign w:val="center"/>
          </w:tcPr>
          <w:p>
            <w:pPr>
              <w:widowControl/>
              <w:jc w:val="center"/>
              <w:rPr>
                <w:sz w:val="18"/>
                <w:szCs w:val="18"/>
                <w:lang w:val="en-US"/>
              </w:rPr>
            </w:pPr>
          </w:p>
        </w:tc>
        <w:tc>
          <w:tcPr>
            <w:tcW w:w="636" w:type="dxa"/>
            <w:vAlign w:val="center"/>
          </w:tcPr>
          <w:p>
            <w:pPr>
              <w:widowControl/>
              <w:jc w:val="center"/>
              <w:rPr>
                <w:color w:val="000000" w:themeColor="text1"/>
                <w:sz w:val="18"/>
                <w:szCs w:val="18"/>
                <w:lang w:val="en-US" w:bidi="ar-SA"/>
              </w:rPr>
            </w:pPr>
            <w:r>
              <w:rPr>
                <w:rFonts w:hint="eastAsia"/>
                <w:color w:val="000000" w:themeColor="text1"/>
                <w:sz w:val="18"/>
                <w:szCs w:val="18"/>
                <w:lang w:val="en-US" w:bidi="ar-SA"/>
              </w:rPr>
              <w:t>X</w:t>
            </w:r>
          </w:p>
        </w:tc>
        <w:tc>
          <w:tcPr>
            <w:tcW w:w="721" w:type="dxa"/>
            <w:vMerge w:val="continue"/>
            <w:vAlign w:val="center"/>
          </w:tcPr>
          <w:p>
            <w:pPr>
              <w:widowControl/>
              <w:jc w:val="center"/>
              <w:rPr>
                <w:sz w:val="18"/>
                <w:szCs w:val="18"/>
                <w:lang w:val="en-US"/>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52" w:hRule="atLeast"/>
          <w:jc w:val="center"/>
        </w:trPr>
        <w:tc>
          <w:tcPr>
            <w:tcW w:w="1329" w:type="dxa"/>
            <w:vMerge w:val="continue"/>
            <w:vAlign w:val="center"/>
          </w:tcPr>
          <w:p>
            <w:pPr>
              <w:jc w:val="center"/>
              <w:rPr>
                <w:sz w:val="18"/>
                <w:szCs w:val="18"/>
                <w:lang w:val="en-US"/>
              </w:rPr>
            </w:pPr>
          </w:p>
        </w:tc>
        <w:tc>
          <w:tcPr>
            <w:tcW w:w="1140" w:type="dxa"/>
            <w:vMerge w:val="restart"/>
            <w:vAlign w:val="center"/>
          </w:tcPr>
          <w:p>
            <w:pPr>
              <w:widowControl/>
              <w:jc w:val="center"/>
              <w:rPr>
                <w:sz w:val="18"/>
                <w:szCs w:val="18"/>
              </w:rPr>
            </w:pPr>
            <w:r>
              <w:rPr>
                <w:rFonts w:hint="eastAsia" w:ascii="仿宋_GB2312" w:eastAsia="仿宋_GB2312" w:cs="仿宋_GB2312"/>
                <w:bCs/>
                <w:sz w:val="24"/>
                <w:szCs w:val="24"/>
                <w:lang w:val="en-US" w:bidi="ar-SA"/>
              </w:rPr>
              <w:t>4.</w:t>
            </w:r>
            <w:r>
              <w:rPr>
                <w:rFonts w:ascii="仿宋_GB2312" w:eastAsia="仿宋_GB2312" w:cs="仿宋_GB2312"/>
                <w:bCs/>
                <w:sz w:val="24"/>
                <w:szCs w:val="24"/>
                <w:lang w:val="en-US" w:bidi="ar-SA"/>
              </w:rPr>
              <w:t>3</w:t>
            </w:r>
            <w:r>
              <w:rPr>
                <w:rFonts w:hint="eastAsia" w:ascii="仿宋_GB2312" w:eastAsia="仿宋_GB2312" w:cs="仿宋_GB2312"/>
                <w:bCs/>
                <w:sz w:val="24"/>
                <w:szCs w:val="24"/>
                <w:lang w:val="en-US" w:bidi="ar-SA"/>
              </w:rPr>
              <w:t>数控机床智能管理</w:t>
            </w:r>
          </w:p>
        </w:tc>
        <w:tc>
          <w:tcPr>
            <w:tcW w:w="3576" w:type="dxa"/>
            <w:shd w:val="clear" w:color="auto" w:fill="auto"/>
            <w:noWrap/>
            <w:vAlign w:val="center"/>
          </w:tcPr>
          <w:p>
            <w:pPr>
              <w:pStyle w:val="12"/>
              <w:spacing w:line="242" w:lineRule="auto"/>
              <w:rPr>
                <w:rFonts w:ascii="仿宋_GB2312" w:hAnsi="宋体" w:eastAsia="仿宋_GB2312" w:cs="仿宋_GB2312"/>
                <w:bCs/>
                <w:sz w:val="24"/>
                <w:szCs w:val="24"/>
                <w:lang w:val="en-US" w:bidi="ar-SA"/>
              </w:rPr>
            </w:pPr>
            <w:r>
              <w:rPr>
                <w:rFonts w:hint="eastAsia" w:ascii="仿宋_GB2312" w:hAnsi="宋体" w:eastAsia="仿宋_GB2312" w:cs="仿宋_GB2312"/>
                <w:bCs/>
                <w:kern w:val="2"/>
                <w:sz w:val="24"/>
                <w:szCs w:val="24"/>
              </w:rPr>
              <w:t>4.</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.1能根据数控系统说明书,使用数控系统监控工具，对数控机床运行状态进行监控。</w:t>
            </w:r>
          </w:p>
          <w:p>
            <w:pPr>
              <w:pStyle w:val="11"/>
              <w:jc w:val="both"/>
              <w:rPr>
                <w:rFonts w:cs="宋体"/>
                <w:sz w:val="18"/>
                <w:szCs w:val="18"/>
              </w:rPr>
            </w:pPr>
          </w:p>
        </w:tc>
        <w:tc>
          <w:tcPr>
            <w:tcW w:w="600" w:type="dxa"/>
            <w:vAlign w:val="center"/>
          </w:tcPr>
          <w:p>
            <w:pPr>
              <w:widowControl/>
              <w:jc w:val="center"/>
              <w:rPr>
                <w:color w:val="000000" w:themeColor="text1"/>
                <w:sz w:val="18"/>
                <w:szCs w:val="18"/>
              </w:rPr>
            </w:pPr>
            <w:r>
              <w:rPr>
                <w:rFonts w:hint="eastAsia"/>
                <w:sz w:val="18"/>
                <w:szCs w:val="18"/>
              </w:rPr>
              <w:t>√</w:t>
            </w:r>
          </w:p>
        </w:tc>
        <w:tc>
          <w:tcPr>
            <w:tcW w:w="708" w:type="dxa"/>
            <w:vMerge w:val="restart"/>
            <w:vAlign w:val="center"/>
          </w:tcPr>
          <w:p>
            <w:pPr>
              <w:widowControl/>
              <w:jc w:val="center"/>
              <w:rPr>
                <w:sz w:val="18"/>
                <w:szCs w:val="18"/>
                <w:lang w:val="en-US"/>
              </w:rPr>
            </w:pPr>
            <w:r>
              <w:rPr>
                <w:rFonts w:hint="eastAsia"/>
                <w:sz w:val="18"/>
                <w:szCs w:val="18"/>
                <w:lang w:val="en-US"/>
              </w:rPr>
              <w:t>4</w:t>
            </w:r>
          </w:p>
        </w:tc>
        <w:tc>
          <w:tcPr>
            <w:tcW w:w="636" w:type="dxa"/>
            <w:vAlign w:val="center"/>
          </w:tcPr>
          <w:p>
            <w:pPr>
              <w:widowControl/>
              <w:jc w:val="center"/>
              <w:rPr>
                <w:color w:val="000000" w:themeColor="text1"/>
                <w:sz w:val="18"/>
                <w:szCs w:val="18"/>
                <w:lang w:val="en-US" w:bidi="ar-SA"/>
              </w:rPr>
            </w:pPr>
            <w:r>
              <w:rPr>
                <w:rFonts w:hint="eastAsia"/>
                <w:color w:val="000000" w:themeColor="text1"/>
                <w:sz w:val="18"/>
                <w:szCs w:val="18"/>
                <w:lang w:val="en-US" w:bidi="ar-SA"/>
              </w:rPr>
              <w:t>X</w:t>
            </w:r>
          </w:p>
        </w:tc>
        <w:tc>
          <w:tcPr>
            <w:tcW w:w="721" w:type="dxa"/>
            <w:vMerge w:val="restart"/>
            <w:vAlign w:val="center"/>
          </w:tcPr>
          <w:p>
            <w:pPr>
              <w:widowControl/>
              <w:jc w:val="center"/>
              <w:rPr>
                <w:sz w:val="18"/>
                <w:szCs w:val="18"/>
                <w:lang w:val="en-US"/>
              </w:rPr>
            </w:pPr>
            <w:r>
              <w:rPr>
                <w:rFonts w:hint="eastAsia"/>
                <w:sz w:val="18"/>
                <w:szCs w:val="18"/>
                <w:lang w:val="en-US"/>
              </w:rPr>
              <w:t>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44" w:hRule="atLeast"/>
          <w:jc w:val="center"/>
        </w:trPr>
        <w:tc>
          <w:tcPr>
            <w:tcW w:w="1329" w:type="dxa"/>
            <w:vMerge w:val="continue"/>
            <w:vAlign w:val="center"/>
          </w:tcPr>
          <w:p>
            <w:pPr>
              <w:jc w:val="center"/>
              <w:rPr>
                <w:sz w:val="18"/>
                <w:szCs w:val="18"/>
                <w:lang w:val="en-US"/>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pStyle w:val="12"/>
              <w:spacing w:line="242" w:lineRule="auto"/>
              <w:rPr>
                <w:rFonts w:ascii="仿宋_GB2312" w:hAnsi="宋体" w:eastAsia="仿宋_GB2312" w:cs="仿宋_GB2312"/>
                <w:bCs/>
                <w:sz w:val="24"/>
                <w:szCs w:val="24"/>
                <w:lang w:val="en-US" w:bidi="ar-SA"/>
              </w:rPr>
            </w:pPr>
            <w:r>
              <w:rPr>
                <w:rFonts w:hint="eastAsia" w:ascii="仿宋_GB2312" w:hAnsi="宋体" w:eastAsia="仿宋_GB2312" w:cs="仿宋_GB2312"/>
                <w:bCs/>
                <w:sz w:val="24"/>
                <w:szCs w:val="24"/>
                <w:lang w:val="en-US" w:bidi="ar-SA"/>
              </w:rPr>
              <w:t>4.</w:t>
            </w:r>
            <w:r>
              <w:rPr>
                <w:rFonts w:ascii="仿宋_GB2312" w:hAnsi="宋体" w:eastAsia="仿宋_GB2312" w:cs="仿宋_GB2312"/>
                <w:bCs/>
                <w:sz w:val="24"/>
                <w:szCs w:val="24"/>
                <w:lang w:val="en-US" w:bidi="ar-SA"/>
              </w:rPr>
              <w:t>3</w:t>
            </w:r>
            <w:r>
              <w:rPr>
                <w:rFonts w:hint="eastAsia" w:ascii="仿宋_GB2312" w:hAnsi="宋体" w:eastAsia="仿宋_GB2312" w:cs="仿宋_GB2312"/>
                <w:bCs/>
                <w:sz w:val="24"/>
                <w:szCs w:val="24"/>
                <w:lang w:val="en-US" w:bidi="ar-SA"/>
              </w:rPr>
              <w:t>.</w:t>
            </w:r>
            <w:r>
              <w:rPr>
                <w:rFonts w:ascii="仿宋_GB2312" w:hAnsi="宋体" w:eastAsia="仿宋_GB2312" w:cs="仿宋_GB2312"/>
                <w:bCs/>
                <w:sz w:val="24"/>
                <w:szCs w:val="24"/>
                <w:lang w:val="en-US" w:bidi="ar-SA"/>
              </w:rPr>
              <w:t>2</w:t>
            </w:r>
            <w:r>
              <w:rPr>
                <w:rFonts w:hint="eastAsia" w:ascii="仿宋_GB2312" w:hAnsi="宋体" w:eastAsia="仿宋_GB2312" w:cs="仿宋_GB2312"/>
                <w:bCs/>
                <w:sz w:val="24"/>
                <w:szCs w:val="24"/>
                <w:lang w:val="en-US" w:bidi="ar-SA"/>
              </w:rPr>
              <w:t>能根据数控系统说明书,使用数控系统数据分析工具，对数控机床运行数据进行分析。</w:t>
            </w:r>
          </w:p>
          <w:p>
            <w:pPr>
              <w:pStyle w:val="11"/>
              <w:jc w:val="both"/>
              <w:rPr>
                <w:rFonts w:cs="宋体"/>
                <w:sz w:val="18"/>
                <w:szCs w:val="18"/>
              </w:rPr>
            </w:pPr>
          </w:p>
        </w:tc>
        <w:tc>
          <w:tcPr>
            <w:tcW w:w="600" w:type="dxa"/>
            <w:vAlign w:val="center"/>
          </w:tcPr>
          <w:p>
            <w:pPr>
              <w:widowControl/>
              <w:jc w:val="center"/>
              <w:rPr>
                <w:color w:val="000000" w:themeColor="text1"/>
                <w:sz w:val="18"/>
                <w:szCs w:val="18"/>
                <w:lang w:val="en-US" w:bidi="ar-SA"/>
              </w:rPr>
            </w:pPr>
            <w:r>
              <w:rPr>
                <w:rFonts w:hint="eastAsia"/>
                <w:color w:val="000000" w:themeColor="text1"/>
                <w:sz w:val="18"/>
                <w:szCs w:val="18"/>
              </w:rPr>
              <w:t>√</w:t>
            </w:r>
          </w:p>
        </w:tc>
        <w:tc>
          <w:tcPr>
            <w:tcW w:w="708" w:type="dxa"/>
            <w:vMerge w:val="continue"/>
            <w:vAlign w:val="center"/>
          </w:tcPr>
          <w:p>
            <w:pPr>
              <w:widowControl/>
              <w:jc w:val="center"/>
              <w:rPr>
                <w:sz w:val="18"/>
                <w:szCs w:val="18"/>
                <w:lang w:val="en-US"/>
              </w:rPr>
            </w:pPr>
          </w:p>
        </w:tc>
        <w:tc>
          <w:tcPr>
            <w:tcW w:w="636" w:type="dxa"/>
            <w:vAlign w:val="center"/>
          </w:tcPr>
          <w:p>
            <w:pPr>
              <w:widowControl/>
              <w:jc w:val="center"/>
              <w:rPr>
                <w:color w:val="000000" w:themeColor="text1"/>
                <w:sz w:val="18"/>
                <w:szCs w:val="18"/>
                <w:lang w:val="en-US" w:bidi="ar-SA"/>
              </w:rPr>
            </w:pPr>
            <w:r>
              <w:rPr>
                <w:rFonts w:hint="eastAsia"/>
                <w:color w:val="000000" w:themeColor="text1"/>
                <w:sz w:val="18"/>
                <w:szCs w:val="18"/>
                <w:lang w:val="en-US" w:bidi="ar-SA"/>
              </w:rPr>
              <w:t>X</w:t>
            </w:r>
          </w:p>
        </w:tc>
        <w:tc>
          <w:tcPr>
            <w:tcW w:w="721" w:type="dxa"/>
            <w:vMerge w:val="continue"/>
            <w:vAlign w:val="center"/>
          </w:tcPr>
          <w:p>
            <w:pPr>
              <w:widowControl/>
              <w:jc w:val="center"/>
              <w:rPr>
                <w:sz w:val="18"/>
                <w:szCs w:val="18"/>
                <w:lang w:val="en-US"/>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9" w:hRule="atLeast"/>
          <w:jc w:val="center"/>
        </w:trPr>
        <w:tc>
          <w:tcPr>
            <w:tcW w:w="1329" w:type="dxa"/>
            <w:vMerge w:val="continue"/>
            <w:vAlign w:val="center"/>
          </w:tcPr>
          <w:p>
            <w:pPr>
              <w:jc w:val="center"/>
              <w:rPr>
                <w:sz w:val="18"/>
                <w:szCs w:val="18"/>
                <w:lang w:val="en-US"/>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pStyle w:val="12"/>
              <w:spacing w:line="242" w:lineRule="auto"/>
              <w:rPr>
                <w:rFonts w:ascii="仿宋_GB2312" w:hAnsi="宋体" w:eastAsia="仿宋_GB2312" w:cs="仿宋_GB2312"/>
                <w:bCs/>
                <w:sz w:val="24"/>
                <w:szCs w:val="24"/>
                <w:lang w:val="en-US" w:bidi="ar-SA"/>
              </w:rPr>
            </w:pPr>
            <w:r>
              <w:rPr>
                <w:rFonts w:hint="eastAsia" w:ascii="仿宋_GB2312" w:hAnsi="宋体" w:eastAsia="仿宋_GB2312" w:cs="仿宋_GB2312"/>
                <w:bCs/>
                <w:sz w:val="24"/>
                <w:szCs w:val="24"/>
                <w:lang w:val="en-US" w:bidi="ar-SA"/>
              </w:rPr>
              <w:t>4.</w:t>
            </w:r>
            <w:r>
              <w:rPr>
                <w:rFonts w:ascii="仿宋_GB2312" w:hAnsi="宋体" w:eastAsia="仿宋_GB2312" w:cs="仿宋_GB2312"/>
                <w:bCs/>
                <w:sz w:val="24"/>
                <w:szCs w:val="24"/>
                <w:lang w:val="en-US" w:bidi="ar-SA"/>
              </w:rPr>
              <w:t>3</w:t>
            </w:r>
            <w:r>
              <w:rPr>
                <w:rFonts w:hint="eastAsia" w:ascii="仿宋_GB2312" w:hAnsi="宋体" w:eastAsia="仿宋_GB2312" w:cs="仿宋_GB2312"/>
                <w:bCs/>
                <w:sz w:val="24"/>
                <w:szCs w:val="24"/>
                <w:lang w:val="en-US" w:bidi="ar-SA"/>
              </w:rPr>
              <w:t>.3能根据数控系统说明书,使用数控系统加工状态评估工具，对数控机床加工状态进行评估。</w:t>
            </w:r>
          </w:p>
          <w:p>
            <w:pPr>
              <w:pStyle w:val="11"/>
              <w:jc w:val="both"/>
              <w:rPr>
                <w:rFonts w:cs="宋体"/>
                <w:sz w:val="18"/>
                <w:szCs w:val="18"/>
              </w:rPr>
            </w:pPr>
          </w:p>
        </w:tc>
        <w:tc>
          <w:tcPr>
            <w:tcW w:w="600" w:type="dxa"/>
            <w:vAlign w:val="center"/>
          </w:tcPr>
          <w:p>
            <w:pPr>
              <w:widowControl/>
              <w:jc w:val="center"/>
              <w:rPr>
                <w:sz w:val="18"/>
                <w:szCs w:val="18"/>
                <w:lang w:val="en-US" w:bidi="ar-SA"/>
              </w:rPr>
            </w:pPr>
            <w:r>
              <w:rPr>
                <w:rFonts w:hint="eastAsia"/>
                <w:sz w:val="18"/>
                <w:szCs w:val="18"/>
              </w:rPr>
              <w:t>√</w:t>
            </w:r>
          </w:p>
        </w:tc>
        <w:tc>
          <w:tcPr>
            <w:tcW w:w="708" w:type="dxa"/>
            <w:vMerge w:val="continue"/>
            <w:vAlign w:val="center"/>
          </w:tcPr>
          <w:p>
            <w:pPr>
              <w:widowControl/>
              <w:jc w:val="center"/>
              <w:rPr>
                <w:sz w:val="18"/>
                <w:szCs w:val="18"/>
                <w:lang w:val="en-US"/>
              </w:rPr>
            </w:pPr>
          </w:p>
        </w:tc>
        <w:tc>
          <w:tcPr>
            <w:tcW w:w="636" w:type="dxa"/>
            <w:vAlign w:val="center"/>
          </w:tcPr>
          <w:p>
            <w:pPr>
              <w:widowControl/>
              <w:jc w:val="center"/>
              <w:rPr>
                <w:color w:val="000000" w:themeColor="text1"/>
                <w:sz w:val="18"/>
                <w:szCs w:val="18"/>
                <w:lang w:val="en-US" w:bidi="ar-SA"/>
              </w:rPr>
            </w:pPr>
            <w:r>
              <w:rPr>
                <w:rFonts w:hint="eastAsia"/>
                <w:color w:val="000000" w:themeColor="text1"/>
                <w:sz w:val="18"/>
                <w:szCs w:val="18"/>
                <w:lang w:val="en-US" w:bidi="ar-SA"/>
              </w:rPr>
              <w:t>X</w:t>
            </w:r>
          </w:p>
        </w:tc>
        <w:tc>
          <w:tcPr>
            <w:tcW w:w="721" w:type="dxa"/>
            <w:vMerge w:val="continue"/>
            <w:vAlign w:val="center"/>
          </w:tcPr>
          <w:p>
            <w:pPr>
              <w:widowControl/>
              <w:jc w:val="center"/>
              <w:rPr>
                <w:sz w:val="18"/>
                <w:szCs w:val="18"/>
                <w:lang w:val="en-US"/>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50" w:hRule="atLeast"/>
          <w:jc w:val="center"/>
        </w:trPr>
        <w:tc>
          <w:tcPr>
            <w:tcW w:w="1329" w:type="dxa"/>
            <w:vMerge w:val="continue"/>
            <w:vAlign w:val="center"/>
          </w:tcPr>
          <w:p>
            <w:pPr>
              <w:jc w:val="center"/>
              <w:rPr>
                <w:sz w:val="18"/>
                <w:szCs w:val="18"/>
                <w:lang w:val="en-US"/>
              </w:rPr>
            </w:pPr>
          </w:p>
        </w:tc>
        <w:tc>
          <w:tcPr>
            <w:tcW w:w="1140" w:type="dxa"/>
            <w:vMerge w:val="continue"/>
            <w:vAlign w:val="center"/>
          </w:tcPr>
          <w:p>
            <w:pPr>
              <w:widowControl/>
              <w:jc w:val="center"/>
              <w:rPr>
                <w:sz w:val="18"/>
                <w:szCs w:val="18"/>
              </w:rPr>
            </w:pPr>
          </w:p>
        </w:tc>
        <w:tc>
          <w:tcPr>
            <w:tcW w:w="3576" w:type="dxa"/>
            <w:shd w:val="clear" w:color="auto" w:fill="auto"/>
            <w:noWrap/>
            <w:vAlign w:val="center"/>
          </w:tcPr>
          <w:p>
            <w:pPr>
              <w:widowControl/>
              <w:autoSpaceDE/>
              <w:autoSpaceDN/>
              <w:jc w:val="both"/>
              <w:rPr>
                <w:sz w:val="18"/>
                <w:szCs w:val="18"/>
              </w:rPr>
            </w:pPr>
            <w:r>
              <w:rPr>
                <w:rFonts w:hint="eastAsia" w:ascii="仿宋_GB2312" w:eastAsia="仿宋_GB2312" w:cs="仿宋_GB2312"/>
                <w:bCs/>
                <w:sz w:val="24"/>
                <w:szCs w:val="24"/>
                <w:lang w:val="en-US" w:bidi="ar-SA"/>
              </w:rPr>
              <w:t>4.</w:t>
            </w:r>
            <w:r>
              <w:rPr>
                <w:rFonts w:ascii="仿宋_GB2312" w:eastAsia="仿宋_GB2312" w:cs="仿宋_GB2312"/>
                <w:bCs/>
                <w:sz w:val="24"/>
                <w:szCs w:val="24"/>
                <w:lang w:val="en-US" w:bidi="ar-SA"/>
              </w:rPr>
              <w:t>3</w:t>
            </w:r>
            <w:r>
              <w:rPr>
                <w:rFonts w:hint="eastAsia" w:ascii="仿宋_GB2312" w:eastAsia="仿宋_GB2312" w:cs="仿宋_GB2312"/>
                <w:bCs/>
                <w:sz w:val="24"/>
                <w:szCs w:val="24"/>
                <w:lang w:val="en-US" w:bidi="ar-SA"/>
              </w:rPr>
              <w:t>.4能根据数控系统使用要求,使用数控系统参数优化工具，对数控机床关键控制参数进行优化。</w:t>
            </w:r>
          </w:p>
        </w:tc>
        <w:tc>
          <w:tcPr>
            <w:tcW w:w="600" w:type="dxa"/>
            <w:vAlign w:val="center"/>
          </w:tcPr>
          <w:p>
            <w:pPr>
              <w:widowControl/>
              <w:jc w:val="center"/>
              <w:rPr>
                <w:color w:val="000000" w:themeColor="text1"/>
                <w:sz w:val="18"/>
                <w:szCs w:val="18"/>
                <w:lang w:val="en-US"/>
              </w:rPr>
            </w:pPr>
            <w:r>
              <w:rPr>
                <w:rFonts w:hint="eastAsia"/>
                <w:sz w:val="18"/>
                <w:szCs w:val="18"/>
              </w:rPr>
              <w:t>√</w:t>
            </w:r>
          </w:p>
        </w:tc>
        <w:tc>
          <w:tcPr>
            <w:tcW w:w="708" w:type="dxa"/>
            <w:vMerge w:val="continue"/>
            <w:vAlign w:val="center"/>
          </w:tcPr>
          <w:p>
            <w:pPr>
              <w:widowControl/>
              <w:jc w:val="center"/>
              <w:rPr>
                <w:sz w:val="18"/>
                <w:szCs w:val="18"/>
              </w:rPr>
            </w:pPr>
          </w:p>
        </w:tc>
        <w:tc>
          <w:tcPr>
            <w:tcW w:w="636" w:type="dxa"/>
            <w:vAlign w:val="center"/>
          </w:tcPr>
          <w:p>
            <w:pPr>
              <w:widowControl/>
              <w:jc w:val="center"/>
              <w:rPr>
                <w:color w:val="000000" w:themeColor="text1"/>
                <w:sz w:val="18"/>
                <w:szCs w:val="18"/>
                <w:lang w:val="en-US" w:bidi="ar-SA"/>
              </w:rPr>
            </w:pPr>
            <w:r>
              <w:rPr>
                <w:rFonts w:hint="eastAsia"/>
                <w:color w:val="000000" w:themeColor="text1"/>
                <w:sz w:val="18"/>
                <w:szCs w:val="18"/>
                <w:lang w:val="en-US" w:bidi="ar-SA"/>
              </w:rPr>
              <w:t>X</w:t>
            </w:r>
          </w:p>
        </w:tc>
        <w:tc>
          <w:tcPr>
            <w:tcW w:w="721" w:type="dxa"/>
            <w:vMerge w:val="continue"/>
            <w:vAlign w:val="center"/>
          </w:tcPr>
          <w:p>
            <w:pPr>
              <w:widowControl/>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6" w:hRule="atLeast"/>
          <w:jc w:val="center"/>
        </w:trPr>
        <w:tc>
          <w:tcPr>
            <w:tcW w:w="6645" w:type="dxa"/>
            <w:gridSpan w:val="4"/>
            <w:vAlign w:val="center"/>
          </w:tcPr>
          <w:p>
            <w:pPr>
              <w:jc w:val="center"/>
              <w:rPr>
                <w:sz w:val="18"/>
                <w:szCs w:val="18"/>
              </w:rPr>
            </w:pPr>
            <w:r>
              <w:rPr>
                <w:rFonts w:hint="eastAsia" w:cs="Times New Roman"/>
                <w:kern w:val="2"/>
                <w:sz w:val="18"/>
                <w:szCs w:val="18"/>
                <w:lang w:val="en-US" w:bidi="ar-SA"/>
              </w:rPr>
              <w:t>合计</w:t>
            </w:r>
          </w:p>
        </w:tc>
        <w:tc>
          <w:tcPr>
            <w:tcW w:w="708" w:type="dxa"/>
            <w:vAlign w:val="center"/>
          </w:tcPr>
          <w:p>
            <w:pPr>
              <w:jc w:val="center"/>
              <w:rPr>
                <w:sz w:val="18"/>
                <w:szCs w:val="18"/>
              </w:rPr>
            </w:pPr>
            <w:r>
              <w:rPr>
                <w:rFonts w:hint="eastAsia" w:asciiTheme="minorEastAsia" w:hAnsiTheme="minorEastAsia" w:eastAsiaTheme="minorEastAsia"/>
                <w:sz w:val="18"/>
                <w:szCs w:val="18"/>
              </w:rPr>
              <w:t>100</w:t>
            </w:r>
          </w:p>
        </w:tc>
        <w:tc>
          <w:tcPr>
            <w:tcW w:w="636" w:type="dxa"/>
            <w:vAlign w:val="center"/>
          </w:tcPr>
          <w:p>
            <w:pPr>
              <w:jc w:val="center"/>
              <w:rPr>
                <w:sz w:val="18"/>
                <w:szCs w:val="18"/>
              </w:rPr>
            </w:pPr>
          </w:p>
        </w:tc>
        <w:tc>
          <w:tcPr>
            <w:tcW w:w="721" w:type="dxa"/>
            <w:vAlign w:val="center"/>
          </w:tcPr>
          <w:p>
            <w:pPr>
              <w:jc w:val="center"/>
              <w:rPr>
                <w:sz w:val="18"/>
                <w:szCs w:val="18"/>
              </w:rPr>
            </w:pPr>
            <w:r>
              <w:rPr>
                <w:rFonts w:hint="eastAsia" w:asciiTheme="minorEastAsia" w:hAnsiTheme="minorEastAsia" w:eastAsiaTheme="minorEastAsia"/>
                <w:sz w:val="18"/>
                <w:szCs w:val="18"/>
              </w:rPr>
              <w:t>100</w:t>
            </w:r>
          </w:p>
        </w:tc>
      </w:tr>
    </w:tbl>
    <w:p>
      <w:pPr>
        <w:pStyle w:val="4"/>
        <w:spacing w:before="5"/>
        <w:rPr>
          <w:sz w:val="5"/>
        </w:rPr>
      </w:pPr>
    </w:p>
    <w:p>
      <w:pPr>
        <w:spacing w:line="360" w:lineRule="auto"/>
        <w:ind w:firstLine="480"/>
        <w:rPr>
          <w:rFonts w:asciiTheme="minorEastAsia" w:hAnsiTheme="minorEastAsia" w:eastAsiaTheme="minorEastAsia"/>
          <w:b/>
          <w:color w:val="000000" w:themeColor="text1"/>
          <w:sz w:val="24"/>
          <w:szCs w:val="24"/>
        </w:rPr>
      </w:pPr>
      <w:r>
        <w:rPr>
          <w:rFonts w:hint="eastAsia" w:asciiTheme="minorEastAsia" w:hAnsiTheme="minorEastAsia" w:eastAsiaTheme="minorEastAsia"/>
          <w:b/>
          <w:color w:val="000000" w:themeColor="text1"/>
          <w:sz w:val="24"/>
          <w:szCs w:val="24"/>
        </w:rPr>
        <w:t>2</w:t>
      </w:r>
      <w:r>
        <w:rPr>
          <w:rFonts w:asciiTheme="minorEastAsia" w:hAnsiTheme="minorEastAsia" w:eastAsiaTheme="minorEastAsia"/>
          <w:b/>
          <w:color w:val="000000" w:themeColor="text1"/>
          <w:sz w:val="24"/>
          <w:szCs w:val="24"/>
        </w:rPr>
        <w:t>.</w:t>
      </w:r>
      <w:r>
        <w:rPr>
          <w:rFonts w:hint="eastAsia" w:asciiTheme="minorEastAsia" w:hAnsiTheme="minorEastAsia" w:eastAsiaTheme="minorEastAsia"/>
          <w:b/>
          <w:color w:val="000000" w:themeColor="text1"/>
          <w:sz w:val="24"/>
          <w:szCs w:val="24"/>
        </w:rPr>
        <w:t>理论知识考试方案</w:t>
      </w:r>
    </w:p>
    <w:p>
      <w:pPr>
        <w:spacing w:line="360" w:lineRule="auto"/>
        <w:ind w:firstLine="480"/>
        <w:rPr>
          <w:rFonts w:asciiTheme="minorEastAsia" w:hAnsiTheme="minorEastAsia" w:eastAsiaTheme="minorEastAsia"/>
          <w:b/>
          <w:color w:val="000000" w:themeColor="text1"/>
          <w:sz w:val="24"/>
          <w:szCs w:val="24"/>
        </w:rPr>
      </w:pPr>
      <w:r>
        <w:rPr>
          <w:rFonts w:hint="eastAsia" w:asciiTheme="minorEastAsia" w:hAnsiTheme="minorEastAsia" w:eastAsiaTheme="minorEastAsia"/>
          <w:b/>
          <w:color w:val="000000" w:themeColor="text1"/>
          <w:sz w:val="24"/>
          <w:szCs w:val="24"/>
        </w:rPr>
        <w:t>（1）组卷</w:t>
      </w:r>
    </w:p>
    <w:p>
      <w:pPr>
        <w:pStyle w:val="4"/>
        <w:spacing w:line="302" w:lineRule="auto"/>
        <w:ind w:left="499" w:right="403" w:firstLine="482"/>
        <w:rPr>
          <w:rFonts w:asciiTheme="minorEastAsia" w:hAnsiTheme="minorEastAsia" w:eastAsiaTheme="minorEastAsia"/>
          <w:spacing w:val="-7"/>
        </w:rPr>
      </w:pPr>
      <w:bookmarkStart w:id="2" w:name="_Hlk33556324"/>
      <w:r>
        <w:rPr>
          <w:rFonts w:hint="eastAsia" w:asciiTheme="minorEastAsia" w:hAnsiTheme="minorEastAsia" w:eastAsiaTheme="minorEastAsia"/>
          <w:spacing w:val="-7"/>
        </w:rPr>
        <w:t>本大纲规定了理论知识考试的题型、题量、分值和配分等参数，理论知识试卷从题库</w:t>
      </w:r>
      <w:r>
        <w:rPr>
          <w:rFonts w:asciiTheme="minorEastAsia" w:hAnsiTheme="minorEastAsia" w:eastAsiaTheme="minorEastAsia"/>
          <w:spacing w:val="-7"/>
        </w:rPr>
        <w:t>中选题</w:t>
      </w:r>
      <w:r>
        <w:rPr>
          <w:rFonts w:hint="eastAsia" w:asciiTheme="minorEastAsia" w:hAnsiTheme="minorEastAsia" w:eastAsiaTheme="minorEastAsia"/>
          <w:spacing w:val="-7"/>
        </w:rPr>
        <w:t>组卷</w:t>
      </w:r>
      <w:r>
        <w:rPr>
          <w:rFonts w:asciiTheme="minorEastAsia" w:hAnsiTheme="minorEastAsia" w:eastAsiaTheme="minorEastAsia"/>
          <w:spacing w:val="-7"/>
        </w:rPr>
        <w:t>，</w:t>
      </w:r>
      <w:r>
        <w:rPr>
          <w:rFonts w:hint="eastAsia" w:asciiTheme="minorEastAsia" w:hAnsiTheme="minorEastAsia" w:eastAsiaTheme="minorEastAsia"/>
          <w:spacing w:val="-7"/>
        </w:rPr>
        <w:t>题型</w:t>
      </w:r>
      <w:r>
        <w:rPr>
          <w:rFonts w:asciiTheme="minorEastAsia" w:hAnsiTheme="minorEastAsia" w:eastAsiaTheme="minorEastAsia"/>
          <w:spacing w:val="-7"/>
        </w:rPr>
        <w:t>包括：</w:t>
      </w:r>
      <w:r>
        <w:rPr>
          <w:rFonts w:hint="eastAsia" w:asciiTheme="minorEastAsia" w:hAnsiTheme="minorEastAsia" w:eastAsiaTheme="minorEastAsia"/>
          <w:spacing w:val="-7"/>
        </w:rPr>
        <w:t>单选题</w:t>
      </w:r>
      <w:r>
        <w:rPr>
          <w:rFonts w:asciiTheme="minorEastAsia" w:hAnsiTheme="minorEastAsia" w:eastAsiaTheme="minorEastAsia"/>
          <w:spacing w:val="-7"/>
        </w:rPr>
        <w:t>、</w:t>
      </w:r>
      <w:r>
        <w:rPr>
          <w:rFonts w:hint="eastAsia" w:asciiTheme="minorEastAsia" w:hAnsiTheme="minorEastAsia" w:eastAsiaTheme="minorEastAsia"/>
          <w:spacing w:val="-7"/>
        </w:rPr>
        <w:t>多选题和</w:t>
      </w:r>
      <w:r>
        <w:rPr>
          <w:rFonts w:asciiTheme="minorEastAsia" w:hAnsiTheme="minorEastAsia" w:eastAsiaTheme="minorEastAsia"/>
          <w:spacing w:val="-7"/>
        </w:rPr>
        <w:t>判断题。</w:t>
      </w:r>
      <w:bookmarkEnd w:id="2"/>
    </w:p>
    <w:p>
      <w:pPr>
        <w:spacing w:line="360" w:lineRule="auto"/>
        <w:ind w:firstLine="480"/>
        <w:rPr>
          <w:rFonts w:cs="Times New Roman" w:asciiTheme="minorEastAsia" w:hAnsiTheme="minorEastAsia" w:eastAsiaTheme="minorEastAsia"/>
          <w:b/>
          <w:color w:val="000000" w:themeColor="text1"/>
          <w:sz w:val="24"/>
          <w:szCs w:val="24"/>
        </w:rPr>
      </w:pPr>
      <w:r>
        <w:rPr>
          <w:rFonts w:hint="eastAsia" w:cs="Times New Roman" w:asciiTheme="minorEastAsia" w:hAnsiTheme="minorEastAsia" w:eastAsiaTheme="minorEastAsia"/>
          <w:b/>
          <w:color w:val="000000" w:themeColor="text1"/>
          <w:sz w:val="24"/>
          <w:szCs w:val="24"/>
        </w:rPr>
        <w:t>（2）考试方式</w:t>
      </w:r>
    </w:p>
    <w:p>
      <w:pPr>
        <w:pStyle w:val="4"/>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理论采用闭卷模式，计算机机考，从题库抽题组卷，自动评卷。</w:t>
      </w:r>
    </w:p>
    <w:p>
      <w:pPr>
        <w:pStyle w:val="4"/>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总配分为</w:t>
      </w:r>
      <w:r>
        <w:rPr>
          <w:rFonts w:asciiTheme="minorEastAsia" w:hAnsiTheme="minorEastAsia" w:eastAsiaTheme="minorEastAsia"/>
          <w:spacing w:val="-7"/>
        </w:rPr>
        <w:t>100</w:t>
      </w:r>
      <w:r>
        <w:rPr>
          <w:rFonts w:hint="eastAsia" w:asciiTheme="minorEastAsia" w:hAnsiTheme="minorEastAsia" w:eastAsiaTheme="minorEastAsia"/>
          <w:spacing w:val="-7"/>
        </w:rPr>
        <w:t>分，考核时间</w:t>
      </w:r>
      <w:r>
        <w:rPr>
          <w:rFonts w:asciiTheme="minorEastAsia" w:hAnsiTheme="minorEastAsia" w:eastAsiaTheme="minorEastAsia"/>
          <w:spacing w:val="-7"/>
        </w:rPr>
        <w:t>60</w:t>
      </w:r>
      <w:r>
        <w:rPr>
          <w:rFonts w:hint="eastAsia" w:asciiTheme="minorEastAsia" w:hAnsiTheme="minorEastAsia" w:eastAsiaTheme="minorEastAsia"/>
          <w:spacing w:val="-7"/>
        </w:rPr>
        <w:t>分钟。</w:t>
      </w:r>
    </w:p>
    <w:p>
      <w:pPr>
        <w:spacing w:line="360" w:lineRule="auto"/>
        <w:ind w:firstLine="480"/>
        <w:rPr>
          <w:rFonts w:cs="Times New Roman" w:asciiTheme="minorEastAsia" w:hAnsiTheme="minorEastAsia" w:eastAsiaTheme="minorEastAsia"/>
          <w:b/>
          <w:color w:val="000000" w:themeColor="text1"/>
          <w:sz w:val="24"/>
          <w:szCs w:val="24"/>
        </w:rPr>
      </w:pPr>
      <w:r>
        <w:rPr>
          <w:rFonts w:hint="eastAsia" w:cs="Times New Roman" w:asciiTheme="minorEastAsia" w:hAnsiTheme="minorEastAsia" w:eastAsiaTheme="minorEastAsia"/>
          <w:b/>
          <w:color w:val="000000" w:themeColor="text1"/>
          <w:sz w:val="24"/>
          <w:szCs w:val="24"/>
        </w:rPr>
        <w:t>（3）理论知识组卷方案</w:t>
      </w:r>
    </w:p>
    <w:p>
      <w:pPr>
        <w:pStyle w:val="3"/>
        <w:ind w:firstLine="480"/>
        <w:rPr>
          <w:rFonts w:cs="Times New Roman" w:asciiTheme="minorEastAsia" w:hAnsiTheme="minorEastAsia" w:eastAsiaTheme="minorEastAsia"/>
          <w:color w:val="000000" w:themeColor="text1"/>
          <w:sz w:val="24"/>
          <w:szCs w:val="24"/>
        </w:rPr>
      </w:pPr>
      <w:r>
        <w:rPr>
          <w:rFonts w:asciiTheme="minorEastAsia" w:hAnsiTheme="minorEastAsia" w:eastAsiaTheme="minorEastAsia"/>
          <w:sz w:val="24"/>
          <w:szCs w:val="24"/>
        </w:rPr>
        <w:t>表2</w:t>
      </w:r>
      <w:r>
        <w:rPr>
          <w:rFonts w:hint="eastAsia" w:cs="Times New Roman" w:asciiTheme="minorEastAsia" w:hAnsiTheme="minorEastAsia" w:eastAsiaTheme="minorEastAsia"/>
          <w:color w:val="000000" w:themeColor="text1"/>
          <w:sz w:val="24"/>
          <w:szCs w:val="24"/>
        </w:rPr>
        <w:t>理论知识组卷方案</w:t>
      </w:r>
    </w:p>
    <w:tbl>
      <w:tblPr>
        <w:tblStyle w:val="8"/>
        <w:tblW w:w="8055" w:type="dxa"/>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080"/>
        <w:gridCol w:w="1488"/>
        <w:gridCol w:w="1489"/>
        <w:gridCol w:w="1496"/>
        <w:gridCol w:w="1502"/>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080" w:type="dxa"/>
            <w:tcBorders>
              <w:top w:val="single" w:color="auto" w:sz="4" w:space="0"/>
              <w:left w:val="single" w:color="auto" w:sz="4" w:space="0"/>
              <w:bottom w:val="single" w:color="auto" w:sz="4" w:space="0"/>
              <w:tl2br w:val="single" w:color="auto" w:sz="4" w:space="0"/>
            </w:tcBorders>
            <w:vAlign w:val="center"/>
          </w:tcPr>
          <w:p>
            <w:pPr>
              <w:jc w:val="right"/>
              <w:rPr>
                <w:rFonts w:cs="Times New Roman" w:asciiTheme="minorEastAsia" w:hAnsiTheme="minorEastAsia" w:eastAsiaTheme="minorEastAsia"/>
                <w:b/>
                <w:color w:val="000000" w:themeColor="text1"/>
                <w:sz w:val="21"/>
                <w:szCs w:val="21"/>
              </w:rPr>
            </w:pPr>
            <w:r>
              <w:rPr>
                <w:rFonts w:hint="eastAsia" w:cs="Times New Roman" w:asciiTheme="minorEastAsia" w:hAnsiTheme="minorEastAsia" w:eastAsiaTheme="minorEastAsia"/>
                <w:b/>
                <w:color w:val="000000" w:themeColor="text1"/>
                <w:sz w:val="21"/>
                <w:szCs w:val="21"/>
              </w:rPr>
              <w:t>题型</w:t>
            </w:r>
          </w:p>
          <w:p>
            <w:pPr>
              <w:jc w:val="right"/>
              <w:rPr>
                <w:rFonts w:cs="Times New Roman" w:asciiTheme="minorEastAsia" w:hAnsiTheme="minorEastAsia" w:eastAsiaTheme="minorEastAsia"/>
                <w:b/>
                <w:color w:val="000000" w:themeColor="text1"/>
                <w:sz w:val="21"/>
                <w:szCs w:val="21"/>
              </w:rPr>
            </w:pPr>
            <w:r>
              <w:rPr>
                <w:rFonts w:hint="eastAsia" w:cs="Times New Roman" w:asciiTheme="minorEastAsia" w:hAnsiTheme="minorEastAsia" w:eastAsiaTheme="minorEastAsia"/>
                <w:b/>
                <w:color w:val="000000" w:themeColor="text1"/>
                <w:sz w:val="21"/>
                <w:szCs w:val="21"/>
              </w:rPr>
              <w:t>题量</w:t>
            </w:r>
          </w:p>
          <w:p>
            <w:pPr>
              <w:rPr>
                <w:rFonts w:cs="Times New Roman" w:asciiTheme="minorEastAsia" w:hAnsiTheme="minorEastAsia" w:eastAsiaTheme="minorEastAsia"/>
                <w:b/>
                <w:color w:val="000000" w:themeColor="text1"/>
                <w:sz w:val="21"/>
                <w:szCs w:val="21"/>
              </w:rPr>
            </w:pPr>
            <w:r>
              <w:rPr>
                <w:rFonts w:hint="eastAsia" w:cs="Times New Roman" w:asciiTheme="minorEastAsia" w:hAnsiTheme="minorEastAsia" w:eastAsiaTheme="minorEastAsia"/>
                <w:b/>
                <w:color w:val="000000" w:themeColor="text1"/>
                <w:sz w:val="21"/>
                <w:szCs w:val="21"/>
              </w:rPr>
              <w:t>题型</w:t>
            </w:r>
          </w:p>
        </w:tc>
        <w:tc>
          <w:tcPr>
            <w:tcW w:w="1488" w:type="dxa"/>
            <w:tcBorders>
              <w:top w:val="single" w:color="auto" w:sz="4" w:space="0"/>
              <w:bottom w:val="single" w:color="auto" w:sz="4" w:space="0"/>
            </w:tcBorders>
            <w:vAlign w:val="center"/>
          </w:tcPr>
          <w:p>
            <w:pPr>
              <w:jc w:val="center"/>
              <w:rPr>
                <w:rFonts w:cs="Times New Roman" w:asciiTheme="minorEastAsia" w:hAnsiTheme="minorEastAsia" w:eastAsiaTheme="minorEastAsia"/>
                <w:b/>
                <w:color w:val="000000" w:themeColor="text1"/>
                <w:sz w:val="21"/>
                <w:szCs w:val="21"/>
              </w:rPr>
            </w:pPr>
            <w:r>
              <w:rPr>
                <w:rFonts w:hint="eastAsia" w:cs="Times New Roman" w:asciiTheme="minorEastAsia" w:hAnsiTheme="minorEastAsia" w:eastAsiaTheme="minorEastAsia"/>
                <w:b/>
                <w:color w:val="000000" w:themeColor="text1"/>
                <w:sz w:val="21"/>
                <w:szCs w:val="21"/>
              </w:rPr>
              <w:t>考试方式</w:t>
            </w:r>
          </w:p>
        </w:tc>
        <w:tc>
          <w:tcPr>
            <w:tcW w:w="1489" w:type="dxa"/>
            <w:tcBorders>
              <w:top w:val="single" w:color="auto" w:sz="4" w:space="0"/>
              <w:bottom w:val="single" w:color="auto" w:sz="4" w:space="0"/>
            </w:tcBorders>
            <w:vAlign w:val="center"/>
          </w:tcPr>
          <w:p>
            <w:pPr>
              <w:jc w:val="center"/>
              <w:rPr>
                <w:rFonts w:cs="Times New Roman" w:asciiTheme="minorEastAsia" w:hAnsiTheme="minorEastAsia" w:eastAsiaTheme="minorEastAsia"/>
                <w:b/>
                <w:color w:val="000000" w:themeColor="text1"/>
                <w:sz w:val="21"/>
                <w:szCs w:val="21"/>
              </w:rPr>
            </w:pPr>
            <w:r>
              <w:rPr>
                <w:rFonts w:hint="eastAsia" w:cs="Times New Roman" w:asciiTheme="minorEastAsia" w:hAnsiTheme="minorEastAsia" w:eastAsiaTheme="minorEastAsia"/>
                <w:b/>
                <w:color w:val="000000" w:themeColor="text1"/>
                <w:sz w:val="21"/>
                <w:szCs w:val="21"/>
              </w:rPr>
              <w:t>鉴定题量</w:t>
            </w:r>
          </w:p>
        </w:tc>
        <w:tc>
          <w:tcPr>
            <w:tcW w:w="1496" w:type="dxa"/>
            <w:tcBorders>
              <w:top w:val="single" w:color="auto" w:sz="4" w:space="0"/>
              <w:bottom w:val="single" w:color="auto" w:sz="4" w:space="0"/>
            </w:tcBorders>
            <w:vAlign w:val="center"/>
          </w:tcPr>
          <w:p>
            <w:pPr>
              <w:jc w:val="center"/>
              <w:rPr>
                <w:rFonts w:cs="Times New Roman" w:asciiTheme="minorEastAsia" w:hAnsiTheme="minorEastAsia" w:eastAsiaTheme="minorEastAsia"/>
                <w:b/>
                <w:color w:val="000000" w:themeColor="text1"/>
                <w:sz w:val="21"/>
                <w:szCs w:val="21"/>
              </w:rPr>
            </w:pPr>
            <w:r>
              <w:rPr>
                <w:rFonts w:hint="eastAsia" w:cs="Times New Roman" w:asciiTheme="minorEastAsia" w:hAnsiTheme="minorEastAsia" w:eastAsiaTheme="minorEastAsia"/>
                <w:b/>
                <w:color w:val="000000" w:themeColor="text1"/>
                <w:sz w:val="21"/>
                <w:szCs w:val="21"/>
              </w:rPr>
              <w:t>分值</w:t>
            </w:r>
          </w:p>
          <w:p>
            <w:pPr>
              <w:jc w:val="center"/>
              <w:rPr>
                <w:rFonts w:cs="Times New Roman" w:asciiTheme="minorEastAsia" w:hAnsiTheme="minorEastAsia" w:eastAsiaTheme="minorEastAsia"/>
                <w:b/>
                <w:color w:val="000000" w:themeColor="text1"/>
                <w:sz w:val="21"/>
                <w:szCs w:val="21"/>
              </w:rPr>
            </w:pPr>
            <w:r>
              <w:rPr>
                <w:rFonts w:hint="eastAsia" w:cs="Times New Roman" w:asciiTheme="minorEastAsia" w:hAnsiTheme="minorEastAsia" w:eastAsiaTheme="minorEastAsia"/>
                <w:b/>
                <w:color w:val="000000" w:themeColor="text1"/>
                <w:sz w:val="21"/>
                <w:szCs w:val="21"/>
              </w:rPr>
              <w:t>（分</w:t>
            </w:r>
            <w:r>
              <w:rPr>
                <w:rFonts w:cs="Times New Roman" w:asciiTheme="minorEastAsia" w:hAnsiTheme="minorEastAsia" w:eastAsiaTheme="minorEastAsia"/>
                <w:b/>
                <w:color w:val="000000" w:themeColor="text1"/>
                <w:sz w:val="21"/>
                <w:szCs w:val="21"/>
              </w:rPr>
              <w:t>/</w:t>
            </w:r>
            <w:r>
              <w:rPr>
                <w:rFonts w:hint="eastAsia" w:cs="Times New Roman" w:asciiTheme="minorEastAsia" w:hAnsiTheme="minorEastAsia" w:eastAsiaTheme="minorEastAsia"/>
                <w:b/>
                <w:color w:val="000000" w:themeColor="text1"/>
                <w:sz w:val="21"/>
                <w:szCs w:val="21"/>
              </w:rPr>
              <w:t>题）</w:t>
            </w:r>
          </w:p>
        </w:tc>
        <w:tc>
          <w:tcPr>
            <w:tcW w:w="1502" w:type="dxa"/>
            <w:tcBorders>
              <w:top w:val="single" w:color="auto" w:sz="4" w:space="0"/>
              <w:bottom w:val="single" w:color="auto" w:sz="4" w:space="0"/>
              <w:right w:val="single" w:color="auto" w:sz="4" w:space="0"/>
            </w:tcBorders>
            <w:vAlign w:val="center"/>
          </w:tcPr>
          <w:p>
            <w:pPr>
              <w:jc w:val="center"/>
              <w:rPr>
                <w:rFonts w:cs="Times New Roman" w:asciiTheme="minorEastAsia" w:hAnsiTheme="minorEastAsia" w:eastAsiaTheme="minorEastAsia"/>
                <w:b/>
                <w:color w:val="000000" w:themeColor="text1"/>
                <w:sz w:val="21"/>
                <w:szCs w:val="21"/>
              </w:rPr>
            </w:pPr>
            <w:r>
              <w:rPr>
                <w:rFonts w:hint="eastAsia" w:cs="Times New Roman" w:asciiTheme="minorEastAsia" w:hAnsiTheme="minorEastAsia" w:eastAsiaTheme="minorEastAsia"/>
                <w:b/>
                <w:color w:val="000000" w:themeColor="text1"/>
                <w:sz w:val="21"/>
                <w:szCs w:val="21"/>
              </w:rPr>
              <w:t>配分</w:t>
            </w:r>
          </w:p>
          <w:p>
            <w:pPr>
              <w:jc w:val="center"/>
              <w:rPr>
                <w:rFonts w:cs="Times New Roman" w:asciiTheme="minorEastAsia" w:hAnsiTheme="minorEastAsia" w:eastAsiaTheme="minorEastAsia"/>
                <w:b/>
                <w:color w:val="000000" w:themeColor="text1"/>
                <w:sz w:val="21"/>
                <w:szCs w:val="21"/>
              </w:rPr>
            </w:pPr>
            <w:r>
              <w:rPr>
                <w:rFonts w:hint="eastAsia" w:cs="Times New Roman" w:asciiTheme="minorEastAsia" w:hAnsiTheme="minorEastAsia" w:eastAsiaTheme="minorEastAsia"/>
                <w:b/>
                <w:color w:val="000000" w:themeColor="text1"/>
                <w:sz w:val="21"/>
                <w:szCs w:val="21"/>
              </w:rPr>
              <w:t>（分）</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2080" w:type="dxa"/>
            <w:tcBorders>
              <w:top w:val="single" w:color="auto" w:sz="4" w:space="0"/>
              <w:left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判断题</w:t>
            </w:r>
          </w:p>
        </w:tc>
        <w:tc>
          <w:tcPr>
            <w:tcW w:w="1488" w:type="dxa"/>
            <w:vMerge w:val="restart"/>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闭卷</w:t>
            </w:r>
          </w:p>
        </w:tc>
        <w:tc>
          <w:tcPr>
            <w:tcW w:w="1489"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cs="Times New Roman" w:asciiTheme="minorEastAsia" w:hAnsiTheme="minorEastAsia" w:eastAsiaTheme="minorEastAsia"/>
                <w:color w:val="000000" w:themeColor="text1"/>
                <w:sz w:val="21"/>
                <w:szCs w:val="21"/>
              </w:rPr>
              <w:t>2</w:t>
            </w:r>
            <w:r>
              <w:rPr>
                <w:rFonts w:hint="eastAsia" w:cs="Times New Roman" w:asciiTheme="minorEastAsia" w:hAnsiTheme="minorEastAsia" w:eastAsiaTheme="minorEastAsia"/>
                <w:color w:val="000000" w:themeColor="text1"/>
                <w:sz w:val="21"/>
                <w:szCs w:val="21"/>
              </w:rPr>
              <w:t>0</w:t>
            </w:r>
          </w:p>
        </w:tc>
        <w:tc>
          <w:tcPr>
            <w:tcW w:w="1496"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cs="Times New Roman" w:asciiTheme="minorEastAsia" w:hAnsiTheme="minorEastAsia" w:eastAsiaTheme="minorEastAsia"/>
                <w:color w:val="000000" w:themeColor="text1"/>
                <w:sz w:val="21"/>
                <w:szCs w:val="21"/>
              </w:rPr>
              <w:t>0.5</w:t>
            </w:r>
          </w:p>
        </w:tc>
        <w:tc>
          <w:tcPr>
            <w:tcW w:w="1502" w:type="dxa"/>
            <w:tcBorders>
              <w:top w:val="single" w:color="auto" w:sz="4" w:space="0"/>
              <w:bottom w:val="single" w:color="auto" w:sz="4" w:space="0"/>
              <w:right w:val="single" w:color="auto" w:sz="4" w:space="0"/>
            </w:tcBorders>
            <w:vAlign w:val="center"/>
          </w:tcPr>
          <w:p>
            <w:pPr>
              <w:jc w:val="center"/>
              <w:rPr>
                <w:rFonts w:ascii="仿宋_GB2312" w:eastAsia="仿宋_GB2312" w:cs="仿宋_GB2312"/>
                <w:bCs/>
                <w:sz w:val="24"/>
                <w:szCs w:val="24"/>
                <w:lang w:val="en-US" w:bidi="ar-SA"/>
              </w:rPr>
            </w:pPr>
            <w:r>
              <w:rPr>
                <w:rFonts w:cs="Times New Roman" w:asciiTheme="minorEastAsia" w:hAnsiTheme="minorEastAsia" w:eastAsiaTheme="minorEastAsia"/>
                <w:color w:val="000000" w:themeColor="text1"/>
                <w:sz w:val="21"/>
                <w:szCs w:val="21"/>
              </w:rPr>
              <w:t>10</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2080" w:type="dxa"/>
            <w:tcBorders>
              <w:top w:val="single" w:color="auto" w:sz="4" w:space="0"/>
              <w:left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单选题</w:t>
            </w:r>
          </w:p>
        </w:tc>
        <w:tc>
          <w:tcPr>
            <w:tcW w:w="1488" w:type="dxa"/>
            <w:vMerge w:val="continue"/>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p>
        </w:tc>
        <w:tc>
          <w:tcPr>
            <w:tcW w:w="1489"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cs="Times New Roman" w:asciiTheme="minorEastAsia" w:hAnsiTheme="minorEastAsia" w:eastAsiaTheme="minorEastAsia"/>
                <w:color w:val="000000" w:themeColor="text1"/>
                <w:sz w:val="21"/>
                <w:szCs w:val="21"/>
              </w:rPr>
              <w:t>7</w:t>
            </w:r>
            <w:r>
              <w:rPr>
                <w:rFonts w:hint="eastAsia" w:cs="Times New Roman" w:asciiTheme="minorEastAsia" w:hAnsiTheme="minorEastAsia" w:eastAsiaTheme="minorEastAsia"/>
                <w:color w:val="000000" w:themeColor="text1"/>
                <w:sz w:val="21"/>
                <w:szCs w:val="21"/>
              </w:rPr>
              <w:t>0</w:t>
            </w:r>
          </w:p>
        </w:tc>
        <w:tc>
          <w:tcPr>
            <w:tcW w:w="1496"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cs="Times New Roman" w:asciiTheme="minorEastAsia" w:hAnsiTheme="minorEastAsia" w:eastAsiaTheme="minorEastAsia"/>
                <w:color w:val="000000" w:themeColor="text1"/>
                <w:sz w:val="21"/>
                <w:szCs w:val="21"/>
              </w:rPr>
              <w:t>1</w:t>
            </w:r>
          </w:p>
        </w:tc>
        <w:tc>
          <w:tcPr>
            <w:tcW w:w="1502" w:type="dxa"/>
            <w:tcBorders>
              <w:top w:val="single" w:color="auto" w:sz="4" w:space="0"/>
              <w:bottom w:val="single" w:color="auto" w:sz="4" w:space="0"/>
              <w:right w:val="single" w:color="auto" w:sz="4" w:space="0"/>
            </w:tcBorders>
            <w:vAlign w:val="center"/>
          </w:tcPr>
          <w:p>
            <w:pPr>
              <w:jc w:val="center"/>
              <w:rPr>
                <w:rFonts w:ascii="仿宋_GB2312" w:eastAsia="仿宋_GB2312" w:cs="仿宋_GB2312"/>
                <w:bCs/>
                <w:sz w:val="24"/>
                <w:szCs w:val="24"/>
                <w:lang w:val="en-US" w:bidi="ar-SA"/>
              </w:rPr>
            </w:pPr>
            <w:r>
              <w:rPr>
                <w:rFonts w:cs="Times New Roman" w:asciiTheme="minorEastAsia" w:hAnsiTheme="minorEastAsia" w:eastAsiaTheme="minorEastAsia"/>
                <w:color w:val="000000" w:themeColor="text1"/>
                <w:sz w:val="21"/>
                <w:szCs w:val="21"/>
              </w:rPr>
              <w:t>70</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2080" w:type="dxa"/>
            <w:tcBorders>
              <w:top w:val="single" w:color="auto" w:sz="4" w:space="0"/>
              <w:left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多选题</w:t>
            </w:r>
          </w:p>
        </w:tc>
        <w:tc>
          <w:tcPr>
            <w:tcW w:w="1488" w:type="dxa"/>
            <w:vMerge w:val="continue"/>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p>
        </w:tc>
        <w:tc>
          <w:tcPr>
            <w:tcW w:w="1489"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cs="Times New Roman" w:asciiTheme="minorEastAsia" w:hAnsiTheme="minorEastAsia" w:eastAsiaTheme="minorEastAsia"/>
                <w:color w:val="000000" w:themeColor="text1"/>
                <w:sz w:val="21"/>
                <w:szCs w:val="21"/>
              </w:rPr>
              <w:t>1</w:t>
            </w:r>
            <w:r>
              <w:rPr>
                <w:rFonts w:hint="eastAsia" w:cs="Times New Roman" w:asciiTheme="minorEastAsia" w:hAnsiTheme="minorEastAsia" w:eastAsiaTheme="minorEastAsia"/>
                <w:color w:val="000000" w:themeColor="text1"/>
                <w:sz w:val="21"/>
                <w:szCs w:val="21"/>
              </w:rPr>
              <w:t>0</w:t>
            </w:r>
          </w:p>
        </w:tc>
        <w:tc>
          <w:tcPr>
            <w:tcW w:w="1496"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hint="eastAsia" w:cs="Times New Roman" w:asciiTheme="minorEastAsia" w:hAnsiTheme="minorEastAsia" w:eastAsiaTheme="minorEastAsia"/>
                <w:color w:val="000000" w:themeColor="text1"/>
                <w:sz w:val="21"/>
                <w:szCs w:val="21"/>
              </w:rPr>
              <w:t>2</w:t>
            </w:r>
          </w:p>
        </w:tc>
        <w:tc>
          <w:tcPr>
            <w:tcW w:w="1502" w:type="dxa"/>
            <w:tcBorders>
              <w:top w:val="single" w:color="auto" w:sz="4" w:space="0"/>
              <w:bottom w:val="single" w:color="auto" w:sz="4" w:space="0"/>
              <w:right w:val="single" w:color="auto" w:sz="4" w:space="0"/>
            </w:tcBorders>
            <w:vAlign w:val="center"/>
          </w:tcPr>
          <w:p>
            <w:pPr>
              <w:jc w:val="center"/>
              <w:rPr>
                <w:rFonts w:ascii="仿宋_GB2312" w:eastAsia="仿宋_GB2312" w:cs="仿宋_GB2312"/>
                <w:bCs/>
                <w:sz w:val="24"/>
                <w:szCs w:val="24"/>
                <w:lang w:val="en-US" w:bidi="ar-SA"/>
              </w:rPr>
            </w:pPr>
            <w:r>
              <w:rPr>
                <w:rFonts w:cs="Times New Roman" w:asciiTheme="minorEastAsia" w:hAnsiTheme="minorEastAsia" w:eastAsiaTheme="minorEastAsia"/>
                <w:color w:val="000000" w:themeColor="text1"/>
                <w:sz w:val="21"/>
                <w:szCs w:val="21"/>
              </w:rPr>
              <w:t>20</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080" w:type="dxa"/>
            <w:tcBorders>
              <w:top w:val="single" w:color="auto" w:sz="4" w:space="0"/>
              <w:left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小计</w:t>
            </w:r>
          </w:p>
        </w:tc>
        <w:tc>
          <w:tcPr>
            <w:tcW w:w="1488"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w:t>
            </w:r>
          </w:p>
        </w:tc>
        <w:tc>
          <w:tcPr>
            <w:tcW w:w="1489"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cs="Times New Roman" w:asciiTheme="minorEastAsia" w:hAnsiTheme="minorEastAsia" w:eastAsiaTheme="minorEastAsia"/>
                <w:color w:val="000000" w:themeColor="text1"/>
                <w:sz w:val="21"/>
                <w:szCs w:val="21"/>
              </w:rPr>
              <w:t>100</w:t>
            </w:r>
          </w:p>
        </w:tc>
        <w:tc>
          <w:tcPr>
            <w:tcW w:w="1496"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hint="eastAsia" w:cs="Times New Roman" w:asciiTheme="minorEastAsia" w:hAnsiTheme="minorEastAsia" w:eastAsiaTheme="minorEastAsia"/>
                <w:color w:val="000000" w:themeColor="text1"/>
                <w:sz w:val="21"/>
                <w:szCs w:val="21"/>
              </w:rPr>
              <w:t>－</w:t>
            </w:r>
          </w:p>
        </w:tc>
        <w:tc>
          <w:tcPr>
            <w:tcW w:w="1502" w:type="dxa"/>
            <w:tcBorders>
              <w:top w:val="single" w:color="auto" w:sz="4" w:space="0"/>
              <w:bottom w:val="single" w:color="auto" w:sz="4" w:space="0"/>
              <w:right w:val="single" w:color="auto" w:sz="4" w:space="0"/>
            </w:tcBorders>
            <w:vAlign w:val="center"/>
          </w:tcPr>
          <w:p>
            <w:pPr>
              <w:jc w:val="center"/>
              <w:rPr>
                <w:rFonts w:ascii="仿宋_GB2312" w:eastAsia="仿宋_GB2312" w:cs="仿宋_GB2312"/>
                <w:bCs/>
                <w:sz w:val="24"/>
                <w:szCs w:val="24"/>
                <w:lang w:val="en-US" w:bidi="ar-SA"/>
              </w:rPr>
            </w:pPr>
            <w:r>
              <w:rPr>
                <w:rFonts w:cs="Times New Roman" w:asciiTheme="minorEastAsia" w:hAnsiTheme="minorEastAsia" w:eastAsiaTheme="minorEastAsia"/>
                <w:color w:val="000000" w:themeColor="text1"/>
                <w:sz w:val="21"/>
                <w:szCs w:val="21"/>
              </w:rPr>
              <w:t>100</w:t>
            </w:r>
          </w:p>
        </w:tc>
      </w:tr>
    </w:tbl>
    <w:p>
      <w:pPr>
        <w:pStyle w:val="2"/>
        <w:spacing w:line="362" w:lineRule="auto"/>
        <w:ind w:right="5190"/>
        <w:rPr>
          <w:rFonts w:asciiTheme="minorEastAsia" w:hAnsiTheme="minorEastAsia" w:eastAsiaTheme="minorEastAsia"/>
        </w:rPr>
      </w:pPr>
    </w:p>
    <w:p>
      <w:pPr>
        <w:spacing w:line="360" w:lineRule="auto"/>
        <w:ind w:firstLine="480"/>
        <w:rPr>
          <w:b/>
          <w:color w:val="000000" w:themeColor="text1"/>
          <w:sz w:val="24"/>
          <w:szCs w:val="24"/>
        </w:rPr>
      </w:pPr>
      <w:r>
        <w:rPr>
          <w:rFonts w:hint="eastAsia"/>
          <w:b/>
          <w:color w:val="000000" w:themeColor="text1"/>
          <w:sz w:val="24"/>
          <w:szCs w:val="24"/>
        </w:rPr>
        <w:t>3</w:t>
      </w:r>
      <w:r>
        <w:rPr>
          <w:b/>
          <w:color w:val="000000" w:themeColor="text1"/>
          <w:sz w:val="24"/>
          <w:szCs w:val="24"/>
        </w:rPr>
        <w:t>.</w:t>
      </w:r>
      <w:r>
        <w:rPr>
          <w:rFonts w:hint="eastAsia"/>
          <w:b/>
          <w:color w:val="000000" w:themeColor="text1"/>
          <w:sz w:val="24"/>
          <w:szCs w:val="24"/>
        </w:rPr>
        <w:t>实操考核方案</w:t>
      </w:r>
    </w:p>
    <w:p>
      <w:pPr>
        <w:spacing w:line="360" w:lineRule="auto"/>
        <w:ind w:firstLine="480"/>
        <w:rPr>
          <w:b/>
          <w:color w:val="000000" w:themeColor="text1"/>
          <w:sz w:val="24"/>
          <w:szCs w:val="24"/>
        </w:rPr>
      </w:pPr>
      <w:r>
        <w:rPr>
          <w:rFonts w:hint="eastAsia"/>
          <w:b/>
          <w:color w:val="000000" w:themeColor="text1"/>
          <w:sz w:val="24"/>
          <w:szCs w:val="24"/>
        </w:rPr>
        <w:t>（1）组卷</w:t>
      </w:r>
    </w:p>
    <w:p>
      <w:pPr>
        <w:pStyle w:val="4"/>
        <w:spacing w:line="302" w:lineRule="auto"/>
        <w:ind w:left="499" w:right="403" w:firstLine="482"/>
      </w:pPr>
      <w:r>
        <w:rPr>
          <w:rFonts w:hint="eastAsia"/>
        </w:rPr>
        <w:t>实操</w:t>
      </w:r>
      <w:r>
        <w:t>技能</w:t>
      </w:r>
      <w:r>
        <w:rPr>
          <w:rFonts w:hint="eastAsia"/>
        </w:rPr>
        <w:t>组卷从题库</w:t>
      </w:r>
      <w:r>
        <w:t>中选题，</w:t>
      </w:r>
      <w:r>
        <w:rPr>
          <w:rFonts w:hint="eastAsia"/>
        </w:rPr>
        <w:t>考核内容</w:t>
      </w:r>
      <w:r>
        <w:t>包括：</w:t>
      </w:r>
      <w:r>
        <w:rPr>
          <w:rFonts w:hint="eastAsia"/>
        </w:rPr>
        <w:t>职业素养、工艺编制、零件加工、零件自检等</w:t>
      </w:r>
      <w:r>
        <w:t>。</w:t>
      </w:r>
    </w:p>
    <w:p>
      <w:pPr>
        <w:spacing w:line="360" w:lineRule="auto"/>
        <w:ind w:firstLine="480"/>
        <w:rPr>
          <w:b/>
          <w:color w:val="000000" w:themeColor="text1"/>
          <w:sz w:val="24"/>
          <w:szCs w:val="24"/>
        </w:rPr>
      </w:pPr>
      <w:r>
        <w:rPr>
          <w:rFonts w:hint="eastAsia"/>
          <w:b/>
          <w:color w:val="000000" w:themeColor="text1"/>
          <w:sz w:val="24"/>
          <w:szCs w:val="24"/>
        </w:rPr>
        <w:t>（2）考试方式及时间</w:t>
      </w:r>
    </w:p>
    <w:p>
      <w:pPr>
        <w:pStyle w:val="4"/>
        <w:spacing w:line="302" w:lineRule="auto"/>
        <w:ind w:left="499" w:right="403" w:firstLine="482"/>
        <w:rPr>
          <w:rFonts w:asciiTheme="minorEastAsia" w:hAnsiTheme="minorEastAsia" w:eastAsiaTheme="minorEastAsia"/>
          <w:spacing w:val="-7"/>
        </w:rPr>
      </w:pPr>
      <w:r>
        <w:rPr>
          <w:rFonts w:hint="eastAsia"/>
        </w:rPr>
        <w:t>零件加工在考核机床上进行，</w:t>
      </w:r>
      <w:r>
        <w:rPr>
          <w:rFonts w:hint="eastAsia" w:asciiTheme="minorEastAsia" w:hAnsiTheme="minorEastAsia" w:eastAsiaTheme="minorEastAsia"/>
          <w:spacing w:val="-7"/>
        </w:rPr>
        <w:t>考核时间</w:t>
      </w:r>
      <w:r>
        <w:rPr>
          <w:rFonts w:hint="eastAsia"/>
        </w:rPr>
        <w:t>共计2</w:t>
      </w:r>
      <w:r>
        <w:rPr>
          <w:rFonts w:hint="eastAsia"/>
          <w:lang w:val="en-US"/>
        </w:rPr>
        <w:t>4</w:t>
      </w:r>
      <w:r>
        <w:t>0</w:t>
      </w:r>
      <w:r>
        <w:rPr>
          <w:rFonts w:hint="eastAsia"/>
        </w:rPr>
        <w:t>分钟</w:t>
      </w:r>
      <w:r>
        <w:rPr>
          <w:rFonts w:hint="eastAsia" w:asciiTheme="minorEastAsia" w:hAnsiTheme="minorEastAsia" w:eastAsiaTheme="minorEastAsia"/>
          <w:spacing w:val="-7"/>
        </w:rPr>
        <w:t>。</w:t>
      </w:r>
    </w:p>
    <w:p>
      <w:pPr>
        <w:pStyle w:val="4"/>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总配分为100分。</w:t>
      </w:r>
    </w:p>
    <w:p>
      <w:pPr>
        <w:spacing w:line="360" w:lineRule="auto"/>
        <w:ind w:firstLine="480"/>
        <w:rPr>
          <w:b/>
          <w:color w:val="000000" w:themeColor="text1"/>
          <w:sz w:val="24"/>
          <w:szCs w:val="24"/>
        </w:rPr>
      </w:pPr>
      <w:r>
        <w:rPr>
          <w:rFonts w:hint="eastAsia"/>
          <w:b/>
          <w:color w:val="000000" w:themeColor="text1"/>
          <w:sz w:val="24"/>
          <w:szCs w:val="24"/>
        </w:rPr>
        <w:t>（3）考试材料</w:t>
      </w:r>
    </w:p>
    <w:p>
      <w:pPr>
        <w:pStyle w:val="4"/>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考核用材料为4</w:t>
      </w:r>
      <w:r>
        <w:rPr>
          <w:rFonts w:asciiTheme="minorEastAsia" w:hAnsiTheme="minorEastAsia" w:eastAsiaTheme="minorEastAsia"/>
          <w:spacing w:val="-7"/>
        </w:rPr>
        <w:t>5</w:t>
      </w:r>
      <w:r>
        <w:rPr>
          <w:rFonts w:hint="eastAsia" w:asciiTheme="minorEastAsia" w:hAnsiTheme="minorEastAsia" w:eastAsiaTheme="minorEastAsia"/>
          <w:spacing w:val="-7"/>
        </w:rPr>
        <w:t>钢</w:t>
      </w:r>
      <w:r>
        <w:rPr>
          <w:rFonts w:hint="eastAsia" w:asciiTheme="minorEastAsia" w:hAnsiTheme="minorEastAsia" w:eastAsiaTheme="minorEastAsia"/>
          <w:spacing w:val="-7"/>
          <w:lang w:val="en-US"/>
        </w:rPr>
        <w:t>或2A12铝</w:t>
      </w:r>
      <w:r>
        <w:rPr>
          <w:rFonts w:asciiTheme="minorEastAsia" w:hAnsiTheme="minorEastAsia" w:eastAsiaTheme="minorEastAsia"/>
          <w:spacing w:val="-7"/>
        </w:rPr>
        <w:t>，数量</w:t>
      </w:r>
      <w:r>
        <w:rPr>
          <w:rFonts w:hint="eastAsia" w:asciiTheme="minorEastAsia" w:hAnsiTheme="minorEastAsia" w:eastAsiaTheme="minorEastAsia"/>
          <w:spacing w:val="-7"/>
          <w:lang w:val="en-US"/>
        </w:rPr>
        <w:t>1~</w:t>
      </w:r>
      <w:r>
        <w:rPr>
          <w:rFonts w:asciiTheme="minorEastAsia" w:hAnsiTheme="minorEastAsia" w:eastAsiaTheme="minorEastAsia"/>
          <w:spacing w:val="-7"/>
        </w:rPr>
        <w:t>2件。</w:t>
      </w:r>
    </w:p>
    <w:p>
      <w:pPr>
        <w:pStyle w:val="4"/>
        <w:numPr>
          <w:ilvl w:val="0"/>
          <w:numId w:val="1"/>
        </w:numPr>
        <w:spacing w:line="302" w:lineRule="auto"/>
        <w:ind w:right="403" w:firstLine="482" w:firstLineChars="200"/>
        <w:rPr>
          <w:b/>
          <w:color w:val="000000" w:themeColor="text1"/>
        </w:rPr>
      </w:pPr>
      <w:r>
        <w:rPr>
          <w:rFonts w:hint="eastAsia"/>
          <w:b/>
          <w:color w:val="000000" w:themeColor="text1"/>
        </w:rPr>
        <w:t>加工要素</w:t>
      </w:r>
    </w:p>
    <w:p>
      <w:pPr>
        <w:pStyle w:val="4"/>
        <w:spacing w:line="302" w:lineRule="auto"/>
        <w:ind w:left="499" w:right="403" w:firstLine="482"/>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车削考核加工要素包括外轮廓、外槽、外螺纹等；</w:t>
      </w:r>
    </w:p>
    <w:p>
      <w:pPr>
        <w:pStyle w:val="4"/>
        <w:spacing w:line="302" w:lineRule="auto"/>
        <w:ind w:left="499" w:right="403" w:firstLine="482"/>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铣削考核加工要素包括平面（平面、垂直面、阶梯面）铣削加工，轮廓（直线或圆弧组成的凸台平面轮廓）铣削加工，孔类（钻孔、扩孔、铣孔等）钻铣削加工，槽类（直槽、键槽等）铣削加工内容。</w:t>
      </w:r>
    </w:p>
    <w:p>
      <w:pPr>
        <w:pStyle w:val="4"/>
        <w:spacing w:line="302" w:lineRule="auto"/>
        <w:ind w:right="403" w:firstLine="2880" w:firstLineChars="1200"/>
        <w:rPr>
          <w:rFonts w:cs="Times New Roman" w:asciiTheme="minorEastAsia" w:hAnsiTheme="minorEastAsia" w:eastAsiaTheme="minorEastAsia"/>
        </w:rPr>
      </w:pPr>
      <w:r>
        <w:rPr>
          <w:rFonts w:asciiTheme="minorEastAsia" w:hAnsiTheme="minorEastAsia" w:eastAsiaTheme="minorEastAsia"/>
        </w:rPr>
        <w:t>表2</w:t>
      </w:r>
      <w:r>
        <w:rPr>
          <w:rFonts w:hint="eastAsia" w:cs="Times New Roman" w:asciiTheme="minorEastAsia" w:hAnsiTheme="minorEastAsia" w:eastAsiaTheme="minorEastAsia"/>
        </w:rPr>
        <w:t>命题中的加工要素表配分比例</w:t>
      </w:r>
    </w:p>
    <w:tbl>
      <w:tblPr>
        <w:tblStyle w:val="8"/>
        <w:tblW w:w="3514" w:type="pct"/>
        <w:tblInd w:w="15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7"/>
        <w:gridCol w:w="758"/>
        <w:gridCol w:w="2173"/>
        <w:gridCol w:w="1603"/>
        <w:gridCol w:w="17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pct"/>
            <w:shd w:val="clear" w:color="auto" w:fill="FFFFFF" w:themeFill="background1"/>
          </w:tcPr>
          <w:p>
            <w:pPr>
              <w:jc w:val="center"/>
              <w:rPr>
                <w:rFonts w:ascii="仿宋_GB2312" w:eastAsia="仿宋_GB2312"/>
                <w:b/>
                <w:color w:val="000000" w:themeColor="text1"/>
                <w:sz w:val="24"/>
              </w:rPr>
            </w:pPr>
            <w:r>
              <w:rPr>
                <w:rFonts w:hint="eastAsia" w:ascii="仿宋_GB2312" w:eastAsia="仿宋_GB2312"/>
                <w:b/>
                <w:color w:val="000000" w:themeColor="text1"/>
                <w:sz w:val="24"/>
              </w:rPr>
              <w:t>序号</w:t>
            </w:r>
          </w:p>
        </w:tc>
        <w:tc>
          <w:tcPr>
            <w:tcW w:w="2035" w:type="pct"/>
            <w:gridSpan w:val="2"/>
            <w:shd w:val="clear" w:color="auto" w:fill="FFFFFF" w:themeFill="background1"/>
          </w:tcPr>
          <w:p>
            <w:pPr>
              <w:jc w:val="center"/>
              <w:rPr>
                <w:rFonts w:ascii="仿宋_GB2312" w:eastAsia="仿宋_GB2312"/>
                <w:b/>
                <w:color w:val="000000" w:themeColor="text1"/>
                <w:sz w:val="24"/>
              </w:rPr>
            </w:pPr>
            <w:r>
              <w:rPr>
                <w:rFonts w:hint="eastAsia" w:ascii="仿宋_GB2312" w:eastAsia="仿宋_GB2312"/>
                <w:b/>
                <w:color w:val="000000" w:themeColor="text1"/>
                <w:sz w:val="24"/>
              </w:rPr>
              <w:t>加工要素</w:t>
            </w:r>
          </w:p>
        </w:tc>
        <w:tc>
          <w:tcPr>
            <w:tcW w:w="1112" w:type="pct"/>
            <w:shd w:val="clear" w:color="auto" w:fill="FFFFFF" w:themeFill="background1"/>
            <w:vAlign w:val="center"/>
          </w:tcPr>
          <w:p>
            <w:pPr>
              <w:jc w:val="center"/>
              <w:rPr>
                <w:rFonts w:ascii="仿宋_GB2312" w:eastAsia="仿宋_GB2312"/>
                <w:b/>
                <w:color w:val="000000" w:themeColor="text1"/>
                <w:sz w:val="24"/>
              </w:rPr>
            </w:pPr>
            <w:r>
              <w:rPr>
                <w:rFonts w:hint="eastAsia" w:ascii="仿宋_GB2312" w:eastAsia="仿宋_GB2312"/>
                <w:b/>
                <w:color w:val="000000" w:themeColor="text1"/>
                <w:sz w:val="24"/>
              </w:rPr>
              <w:t>考件</w:t>
            </w:r>
          </w:p>
        </w:tc>
        <w:tc>
          <w:tcPr>
            <w:tcW w:w="1208" w:type="pct"/>
            <w:shd w:val="clear" w:color="auto" w:fill="FFFFFF" w:themeFill="background1"/>
          </w:tcPr>
          <w:p>
            <w:pPr>
              <w:jc w:val="center"/>
              <w:rPr>
                <w:rFonts w:ascii="仿宋_GB2312" w:eastAsia="仿宋_GB2312"/>
                <w:b/>
                <w:color w:val="000000" w:themeColor="text1"/>
                <w:sz w:val="24"/>
              </w:rPr>
            </w:pPr>
            <w:r>
              <w:rPr>
                <w:rFonts w:hint="eastAsia" w:ascii="仿宋_GB2312" w:eastAsia="仿宋_GB2312"/>
                <w:b/>
                <w:color w:val="000000" w:themeColor="text1"/>
                <w:sz w:val="24"/>
              </w:rPr>
              <w:t>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pct"/>
            <w:vMerge w:val="restart"/>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1</w:t>
            </w:r>
          </w:p>
        </w:tc>
        <w:tc>
          <w:tcPr>
            <w:tcW w:w="526" w:type="pct"/>
            <w:vMerge w:val="restart"/>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车削件</w:t>
            </w:r>
          </w:p>
        </w:tc>
        <w:tc>
          <w:tcPr>
            <w:tcW w:w="1508" w:type="pct"/>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台阶、外轮廓</w:t>
            </w:r>
          </w:p>
        </w:tc>
        <w:tc>
          <w:tcPr>
            <w:tcW w:w="1112" w:type="pct"/>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1208" w:type="pct"/>
            <w:vMerge w:val="restart"/>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lang w:val="en-US"/>
              </w:rPr>
              <w:t>30</w:t>
            </w:r>
            <w:r>
              <w:rPr>
                <w:rFonts w:hint="eastAsia" w:asciiTheme="minorEastAsia" w:hAnsiTheme="minorEastAsia" w:eastAsiaTheme="minorEastAsia"/>
                <w:color w:val="000000" w:themeColor="text1"/>
                <w:spacing w:val="-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pct"/>
            <w:vMerge w:val="continue"/>
            <w:shd w:val="clear" w:color="auto" w:fill="FFFFFF" w:themeFill="background1"/>
            <w:vAlign w:val="center"/>
          </w:tcPr>
          <w:p>
            <w:pPr>
              <w:jc w:val="center"/>
              <w:rPr>
                <w:rFonts w:asciiTheme="minorEastAsia" w:hAnsiTheme="minorEastAsia" w:eastAsiaTheme="minorEastAsia"/>
                <w:color w:val="000000" w:themeColor="text1"/>
                <w:spacing w:val="-7"/>
              </w:rPr>
            </w:pPr>
          </w:p>
        </w:tc>
        <w:tc>
          <w:tcPr>
            <w:tcW w:w="526" w:type="pct"/>
            <w:vMerge w:val="continue"/>
            <w:shd w:val="clear" w:color="auto" w:fill="FFFFFF" w:themeFill="background1"/>
            <w:vAlign w:val="center"/>
          </w:tcPr>
          <w:p>
            <w:pPr>
              <w:jc w:val="center"/>
              <w:rPr>
                <w:rFonts w:asciiTheme="minorEastAsia" w:hAnsiTheme="minorEastAsia" w:eastAsiaTheme="minorEastAsia"/>
                <w:color w:val="000000" w:themeColor="text1"/>
                <w:spacing w:val="-7"/>
              </w:rPr>
            </w:pPr>
          </w:p>
        </w:tc>
        <w:tc>
          <w:tcPr>
            <w:tcW w:w="1508" w:type="pct"/>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外槽</w:t>
            </w:r>
          </w:p>
        </w:tc>
        <w:tc>
          <w:tcPr>
            <w:tcW w:w="1112" w:type="pct"/>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1208" w:type="pct"/>
            <w:vMerge w:val="continue"/>
            <w:shd w:val="clear" w:color="auto" w:fill="FFFFFF" w:themeFill="background1"/>
            <w:vAlign w:val="center"/>
          </w:tcPr>
          <w:p>
            <w:pPr>
              <w:jc w:val="center"/>
              <w:rPr>
                <w:rFonts w:asciiTheme="minorEastAsia" w:hAnsiTheme="minorEastAsia" w:eastAsiaTheme="minorEastAsia"/>
                <w:color w:val="000000" w:themeColor="text1"/>
                <w:spacing w:val="-7"/>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pct"/>
            <w:vMerge w:val="continue"/>
            <w:shd w:val="clear" w:color="auto" w:fill="FFFFFF" w:themeFill="background1"/>
            <w:vAlign w:val="center"/>
          </w:tcPr>
          <w:p>
            <w:pPr>
              <w:jc w:val="center"/>
              <w:rPr>
                <w:rFonts w:asciiTheme="minorEastAsia" w:hAnsiTheme="minorEastAsia" w:eastAsiaTheme="minorEastAsia"/>
                <w:color w:val="000000" w:themeColor="text1"/>
                <w:spacing w:val="-7"/>
              </w:rPr>
            </w:pPr>
          </w:p>
        </w:tc>
        <w:tc>
          <w:tcPr>
            <w:tcW w:w="526" w:type="pct"/>
            <w:vMerge w:val="continue"/>
            <w:shd w:val="clear" w:color="auto" w:fill="FFFFFF" w:themeFill="background1"/>
            <w:vAlign w:val="center"/>
          </w:tcPr>
          <w:p>
            <w:pPr>
              <w:jc w:val="center"/>
              <w:rPr>
                <w:rFonts w:asciiTheme="minorEastAsia" w:hAnsiTheme="minorEastAsia" w:eastAsiaTheme="minorEastAsia"/>
                <w:color w:val="000000" w:themeColor="text1"/>
                <w:spacing w:val="-7"/>
              </w:rPr>
            </w:pPr>
          </w:p>
        </w:tc>
        <w:tc>
          <w:tcPr>
            <w:tcW w:w="1508" w:type="pct"/>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外螺纹</w:t>
            </w:r>
          </w:p>
        </w:tc>
        <w:tc>
          <w:tcPr>
            <w:tcW w:w="1112" w:type="pct"/>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1208" w:type="pct"/>
            <w:vMerge w:val="continue"/>
            <w:shd w:val="clear" w:color="auto" w:fill="FFFFFF" w:themeFill="background1"/>
            <w:vAlign w:val="center"/>
          </w:tcPr>
          <w:p>
            <w:pPr>
              <w:jc w:val="center"/>
              <w:rPr>
                <w:rFonts w:asciiTheme="minorEastAsia" w:hAnsiTheme="minorEastAsia" w:eastAsiaTheme="minorEastAsia"/>
                <w:color w:val="000000" w:themeColor="text1"/>
                <w:spacing w:val="-7"/>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pct"/>
            <w:vMerge w:val="restart"/>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2</w:t>
            </w:r>
          </w:p>
        </w:tc>
        <w:tc>
          <w:tcPr>
            <w:tcW w:w="526" w:type="pct"/>
            <w:vMerge w:val="restart"/>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铣削件</w:t>
            </w:r>
          </w:p>
        </w:tc>
        <w:tc>
          <w:tcPr>
            <w:tcW w:w="1508" w:type="pct"/>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平面</w:t>
            </w:r>
          </w:p>
        </w:tc>
        <w:tc>
          <w:tcPr>
            <w:tcW w:w="1112" w:type="pct"/>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1208" w:type="pct"/>
            <w:vMerge w:val="restart"/>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lang w:val="en-US"/>
              </w:rPr>
              <w:t>31</w:t>
            </w:r>
            <w:r>
              <w:rPr>
                <w:rFonts w:hint="eastAsia" w:asciiTheme="minorEastAsia" w:hAnsiTheme="minorEastAsia" w:eastAsiaTheme="minorEastAsia"/>
                <w:color w:val="000000" w:themeColor="text1"/>
                <w:spacing w:val="-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pct"/>
            <w:vMerge w:val="continue"/>
            <w:shd w:val="clear" w:color="auto" w:fill="FFFFFF" w:themeFill="background1"/>
            <w:vAlign w:val="center"/>
          </w:tcPr>
          <w:p>
            <w:pPr>
              <w:jc w:val="center"/>
              <w:rPr>
                <w:rFonts w:asciiTheme="minorEastAsia" w:hAnsiTheme="minorEastAsia" w:eastAsiaTheme="minorEastAsia"/>
                <w:color w:val="000000" w:themeColor="text1"/>
                <w:spacing w:val="-7"/>
              </w:rPr>
            </w:pPr>
          </w:p>
        </w:tc>
        <w:tc>
          <w:tcPr>
            <w:tcW w:w="526" w:type="pct"/>
            <w:vMerge w:val="continue"/>
            <w:shd w:val="clear" w:color="auto" w:fill="FFFFFF" w:themeFill="background1"/>
            <w:vAlign w:val="center"/>
          </w:tcPr>
          <w:p>
            <w:pPr>
              <w:jc w:val="center"/>
              <w:rPr>
                <w:rFonts w:asciiTheme="minorEastAsia" w:hAnsiTheme="minorEastAsia" w:eastAsiaTheme="minorEastAsia"/>
                <w:color w:val="000000" w:themeColor="text1"/>
                <w:spacing w:val="-7"/>
              </w:rPr>
            </w:pPr>
          </w:p>
        </w:tc>
        <w:tc>
          <w:tcPr>
            <w:tcW w:w="1508" w:type="pct"/>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轮廓</w:t>
            </w:r>
          </w:p>
        </w:tc>
        <w:tc>
          <w:tcPr>
            <w:tcW w:w="1112" w:type="pct"/>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1208" w:type="pct"/>
            <w:vMerge w:val="continue"/>
            <w:shd w:val="clear" w:color="auto" w:fill="FFFFFF" w:themeFill="background1"/>
            <w:vAlign w:val="center"/>
          </w:tcPr>
          <w:p>
            <w:pPr>
              <w:jc w:val="center"/>
              <w:rPr>
                <w:rFonts w:asciiTheme="minorEastAsia" w:hAnsiTheme="minorEastAsia" w:eastAsiaTheme="minorEastAsia"/>
                <w:color w:val="000000" w:themeColor="text1"/>
                <w:spacing w:val="-7"/>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pct"/>
            <w:vMerge w:val="continue"/>
            <w:shd w:val="clear" w:color="auto" w:fill="FFFFFF" w:themeFill="background1"/>
            <w:vAlign w:val="center"/>
          </w:tcPr>
          <w:p>
            <w:pPr>
              <w:jc w:val="center"/>
              <w:rPr>
                <w:rFonts w:asciiTheme="minorEastAsia" w:hAnsiTheme="minorEastAsia" w:eastAsiaTheme="minorEastAsia"/>
                <w:color w:val="000000" w:themeColor="text1"/>
                <w:spacing w:val="-7"/>
              </w:rPr>
            </w:pPr>
          </w:p>
        </w:tc>
        <w:tc>
          <w:tcPr>
            <w:tcW w:w="526" w:type="pct"/>
            <w:vMerge w:val="continue"/>
            <w:shd w:val="clear" w:color="auto" w:fill="FFFFFF" w:themeFill="background1"/>
            <w:vAlign w:val="center"/>
          </w:tcPr>
          <w:p>
            <w:pPr>
              <w:jc w:val="center"/>
              <w:rPr>
                <w:rFonts w:asciiTheme="minorEastAsia" w:hAnsiTheme="minorEastAsia" w:eastAsiaTheme="minorEastAsia"/>
                <w:color w:val="000000" w:themeColor="text1"/>
                <w:spacing w:val="-7"/>
              </w:rPr>
            </w:pPr>
          </w:p>
        </w:tc>
        <w:tc>
          <w:tcPr>
            <w:tcW w:w="1508" w:type="pct"/>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槽类</w:t>
            </w:r>
          </w:p>
        </w:tc>
        <w:tc>
          <w:tcPr>
            <w:tcW w:w="1112" w:type="pct"/>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可选</w:t>
            </w:r>
          </w:p>
        </w:tc>
        <w:tc>
          <w:tcPr>
            <w:tcW w:w="1208" w:type="pct"/>
            <w:vMerge w:val="continue"/>
            <w:shd w:val="clear" w:color="auto" w:fill="FFFFFF" w:themeFill="background1"/>
            <w:vAlign w:val="center"/>
          </w:tcPr>
          <w:p>
            <w:pPr>
              <w:jc w:val="center"/>
              <w:rPr>
                <w:rFonts w:asciiTheme="minorEastAsia" w:hAnsiTheme="minorEastAsia" w:eastAsiaTheme="minorEastAsia"/>
                <w:color w:val="000000" w:themeColor="text1"/>
                <w:spacing w:val="-7"/>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pct"/>
            <w:vMerge w:val="continue"/>
            <w:shd w:val="clear" w:color="auto" w:fill="FFFFFF" w:themeFill="background1"/>
            <w:vAlign w:val="center"/>
          </w:tcPr>
          <w:p>
            <w:pPr>
              <w:jc w:val="center"/>
              <w:rPr>
                <w:rFonts w:asciiTheme="minorEastAsia" w:hAnsiTheme="minorEastAsia" w:eastAsiaTheme="minorEastAsia"/>
                <w:color w:val="000000" w:themeColor="text1"/>
                <w:spacing w:val="-7"/>
              </w:rPr>
            </w:pPr>
          </w:p>
        </w:tc>
        <w:tc>
          <w:tcPr>
            <w:tcW w:w="526" w:type="pct"/>
            <w:vMerge w:val="continue"/>
            <w:shd w:val="clear" w:color="auto" w:fill="FFFFFF" w:themeFill="background1"/>
            <w:vAlign w:val="center"/>
          </w:tcPr>
          <w:p>
            <w:pPr>
              <w:jc w:val="center"/>
              <w:rPr>
                <w:rFonts w:asciiTheme="minorEastAsia" w:hAnsiTheme="minorEastAsia" w:eastAsiaTheme="minorEastAsia"/>
                <w:color w:val="000000" w:themeColor="text1"/>
                <w:spacing w:val="-7"/>
              </w:rPr>
            </w:pPr>
          </w:p>
        </w:tc>
        <w:tc>
          <w:tcPr>
            <w:tcW w:w="1508" w:type="pct"/>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孔类</w:t>
            </w:r>
          </w:p>
        </w:tc>
        <w:tc>
          <w:tcPr>
            <w:tcW w:w="1112" w:type="pct"/>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1208" w:type="pct"/>
            <w:vMerge w:val="continue"/>
            <w:shd w:val="clear" w:color="auto" w:fill="FFFFFF" w:themeFill="background1"/>
            <w:vAlign w:val="center"/>
          </w:tcPr>
          <w:p>
            <w:pPr>
              <w:jc w:val="center"/>
              <w:rPr>
                <w:rFonts w:asciiTheme="minorEastAsia" w:hAnsiTheme="minorEastAsia" w:eastAsiaTheme="minorEastAsia"/>
                <w:color w:val="000000" w:themeColor="text1"/>
                <w:spacing w:val="-7"/>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pct"/>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lang w:val="en-US"/>
              </w:rPr>
              <w:t>3</w:t>
            </w:r>
          </w:p>
        </w:tc>
        <w:tc>
          <w:tcPr>
            <w:tcW w:w="2035" w:type="pct"/>
            <w:gridSpan w:val="2"/>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表面粗糙度要求</w:t>
            </w:r>
          </w:p>
        </w:tc>
        <w:tc>
          <w:tcPr>
            <w:tcW w:w="1112" w:type="pct"/>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1208" w:type="pct"/>
            <w:shd w:val="clear" w:color="auto" w:fill="FFFFFF" w:themeFill="background1"/>
            <w:vAlign w:val="center"/>
          </w:tcPr>
          <w:p>
            <w:pPr>
              <w:jc w:val="center"/>
              <w:rPr>
                <w:rFonts w:asciiTheme="minorEastAsia" w:hAnsiTheme="minorEastAsia" w:eastAsiaTheme="minorEastAsia"/>
                <w:color w:val="000000" w:themeColor="text1"/>
                <w:spacing w:val="-7"/>
              </w:rPr>
            </w:pPr>
            <w:r>
              <w:rPr>
                <w:rFonts w:asciiTheme="minorEastAsia" w:hAnsiTheme="minorEastAsia" w:eastAsiaTheme="minorEastAsia"/>
                <w:color w:val="000000" w:themeColor="text1"/>
                <w:spacing w:val="-7"/>
              </w:rPr>
              <w:t>1</w:t>
            </w:r>
            <w:r>
              <w:rPr>
                <w:rFonts w:hint="eastAsia" w:asciiTheme="minorEastAsia" w:hAnsiTheme="minorEastAsia" w:eastAsiaTheme="minorEastAsia"/>
                <w:color w:val="000000" w:themeColor="text1"/>
                <w:spacing w:val="-7"/>
                <w:lang w:val="en-US"/>
              </w:rPr>
              <w:t>1</w:t>
            </w:r>
            <w:r>
              <w:rPr>
                <w:rFonts w:hint="eastAsia" w:asciiTheme="minorEastAsia" w:hAnsiTheme="minorEastAsia" w:eastAsiaTheme="minorEastAsia"/>
                <w:color w:val="000000" w:themeColor="text1"/>
                <w:spacing w:val="-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 w:type="pct"/>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lang w:val="en-US"/>
              </w:rPr>
              <w:t>4</w:t>
            </w:r>
          </w:p>
        </w:tc>
        <w:tc>
          <w:tcPr>
            <w:tcW w:w="2035" w:type="pct"/>
            <w:gridSpan w:val="2"/>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形位公差要求</w:t>
            </w:r>
          </w:p>
        </w:tc>
        <w:tc>
          <w:tcPr>
            <w:tcW w:w="1112" w:type="pct"/>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1208" w:type="pct"/>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lang w:val="en-US"/>
              </w:rPr>
              <w:t>7</w:t>
            </w:r>
            <w:r>
              <w:rPr>
                <w:rFonts w:hint="eastAsia" w:asciiTheme="minorEastAsia" w:hAnsiTheme="minorEastAsia" w:eastAsiaTheme="minorEastAsia"/>
                <w:color w:val="000000" w:themeColor="text1"/>
                <w:spacing w:val="-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1" w:type="pct"/>
            <w:gridSpan w:val="4"/>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共计</w:t>
            </w:r>
          </w:p>
        </w:tc>
        <w:tc>
          <w:tcPr>
            <w:tcW w:w="1208" w:type="pct"/>
            <w:shd w:val="clear" w:color="auto" w:fill="FFFFFF" w:themeFill="background1"/>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lang w:val="en-US"/>
              </w:rPr>
              <w:t>79</w:t>
            </w:r>
            <w:r>
              <w:rPr>
                <w:rFonts w:hint="eastAsia" w:asciiTheme="minorEastAsia" w:hAnsiTheme="minorEastAsia" w:eastAsiaTheme="minorEastAsia"/>
                <w:color w:val="000000" w:themeColor="text1"/>
                <w:spacing w:val="-7"/>
              </w:rPr>
              <w:t>%</w:t>
            </w:r>
          </w:p>
        </w:tc>
      </w:tr>
    </w:tbl>
    <w:p>
      <w:pPr>
        <w:spacing w:line="360" w:lineRule="auto"/>
        <w:ind w:firstLine="482" w:firstLineChars="200"/>
        <w:rPr>
          <w:b/>
          <w:color w:val="000000" w:themeColor="text1"/>
          <w:sz w:val="24"/>
          <w:szCs w:val="24"/>
        </w:rPr>
      </w:pPr>
      <w:r>
        <w:rPr>
          <w:rFonts w:hint="eastAsia"/>
          <w:b/>
          <w:color w:val="000000" w:themeColor="text1"/>
          <w:sz w:val="24"/>
          <w:szCs w:val="24"/>
        </w:rPr>
        <w:t>（</w:t>
      </w:r>
      <w:r>
        <w:rPr>
          <w:rFonts w:hint="eastAsia"/>
          <w:b/>
          <w:color w:val="000000" w:themeColor="text1"/>
          <w:sz w:val="24"/>
          <w:szCs w:val="24"/>
          <w:lang w:val="en-US"/>
        </w:rPr>
        <w:t>5</w:t>
      </w:r>
      <w:r>
        <w:rPr>
          <w:rFonts w:hint="eastAsia"/>
          <w:b/>
          <w:color w:val="000000" w:themeColor="text1"/>
          <w:sz w:val="24"/>
          <w:szCs w:val="24"/>
        </w:rPr>
        <w:t>）工作任务评分标准</w:t>
      </w:r>
    </w:p>
    <w:p>
      <w:pPr>
        <w:pStyle w:val="3"/>
        <w:ind w:firstLine="480"/>
        <w:rPr>
          <w:rFonts w:asciiTheme="minorEastAsia" w:hAnsiTheme="minorEastAsia" w:eastAsiaTheme="minorEastAsia"/>
          <w:sz w:val="24"/>
          <w:szCs w:val="24"/>
        </w:rPr>
      </w:pPr>
      <w:r>
        <w:rPr>
          <w:rFonts w:hint="eastAsia" w:asciiTheme="minorEastAsia" w:hAnsiTheme="minorEastAsia" w:eastAsiaTheme="minorEastAsia"/>
          <w:sz w:val="24"/>
          <w:szCs w:val="24"/>
        </w:rPr>
        <w:t>表3工作任务评分</w:t>
      </w:r>
      <w:r>
        <w:rPr>
          <w:rFonts w:asciiTheme="minorEastAsia" w:hAnsiTheme="minorEastAsia" w:eastAsiaTheme="minorEastAsia"/>
          <w:sz w:val="24"/>
          <w:szCs w:val="24"/>
        </w:rPr>
        <w:t>表</w:t>
      </w:r>
    </w:p>
    <w:tbl>
      <w:tblPr>
        <w:tblStyle w:val="8"/>
        <w:tblW w:w="0" w:type="auto"/>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725"/>
        <w:gridCol w:w="1701"/>
        <w:gridCol w:w="708"/>
        <w:gridCol w:w="4678"/>
        <w:gridCol w:w="851"/>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13" w:hRule="atLeast"/>
          <w:jc w:val="center"/>
        </w:trPr>
        <w:tc>
          <w:tcPr>
            <w:tcW w:w="725" w:type="dxa"/>
            <w:vAlign w:val="center"/>
          </w:tcPr>
          <w:p>
            <w:pPr>
              <w:textAlignment w:val="baseline"/>
              <w:rPr>
                <w:rFonts w:ascii="仿宋_GB2312" w:hAnsi="仿宋_GB2312" w:eastAsia="仿宋_GB2312" w:cs="仿宋_GB2312"/>
                <w:b/>
                <w:bCs/>
                <w:spacing w:val="-2"/>
                <w:sz w:val="24"/>
              </w:rPr>
            </w:pPr>
            <w:r>
              <w:rPr>
                <w:rFonts w:hint="eastAsia" w:ascii="仿宋_GB2312" w:hAnsi="仿宋_GB2312" w:eastAsia="仿宋_GB2312" w:cs="仿宋_GB2312"/>
                <w:b/>
                <w:bCs/>
                <w:spacing w:val="-2"/>
                <w:sz w:val="24"/>
              </w:rPr>
              <w:t>序号</w:t>
            </w:r>
          </w:p>
        </w:tc>
        <w:tc>
          <w:tcPr>
            <w:tcW w:w="1701" w:type="dxa"/>
            <w:vAlign w:val="center"/>
          </w:tcPr>
          <w:p>
            <w:pPr>
              <w:ind w:firstLine="391"/>
              <w:textAlignment w:val="baseline"/>
              <w:rPr>
                <w:rFonts w:ascii="仿宋_GB2312" w:hAnsi="仿宋_GB2312" w:eastAsia="仿宋_GB2312" w:cs="仿宋_GB2312"/>
                <w:b/>
                <w:bCs/>
                <w:spacing w:val="-2"/>
                <w:sz w:val="24"/>
              </w:rPr>
            </w:pPr>
            <w:r>
              <w:rPr>
                <w:rFonts w:hint="eastAsia" w:ascii="仿宋_GB2312" w:hAnsi="仿宋_GB2312" w:eastAsia="仿宋_GB2312" w:cs="仿宋_GB2312"/>
                <w:b/>
                <w:bCs/>
                <w:spacing w:val="-2"/>
                <w:sz w:val="24"/>
              </w:rPr>
              <w:t>一级指标</w:t>
            </w:r>
          </w:p>
        </w:tc>
        <w:tc>
          <w:tcPr>
            <w:tcW w:w="708" w:type="dxa"/>
            <w:tcBorders>
              <w:right w:val="single" w:color="auto" w:sz="4" w:space="0"/>
            </w:tcBorders>
            <w:vAlign w:val="center"/>
          </w:tcPr>
          <w:p>
            <w:pPr>
              <w:jc w:val="center"/>
              <w:textAlignment w:val="baseline"/>
              <w:rPr>
                <w:rFonts w:ascii="仿宋_GB2312" w:hAnsi="仿宋_GB2312" w:eastAsia="仿宋_GB2312" w:cs="仿宋_GB2312"/>
                <w:b/>
                <w:bCs/>
                <w:spacing w:val="-2"/>
                <w:sz w:val="24"/>
              </w:rPr>
            </w:pPr>
            <w:r>
              <w:rPr>
                <w:rFonts w:hint="eastAsia" w:ascii="仿宋_GB2312" w:hAnsi="仿宋_GB2312" w:eastAsia="仿宋_GB2312" w:cs="仿宋_GB2312"/>
                <w:b/>
                <w:bCs/>
                <w:spacing w:val="-2"/>
                <w:sz w:val="24"/>
              </w:rPr>
              <w:t>比例</w:t>
            </w:r>
          </w:p>
        </w:tc>
        <w:tc>
          <w:tcPr>
            <w:tcW w:w="4678" w:type="dxa"/>
            <w:tcBorders>
              <w:left w:val="single" w:color="auto" w:sz="4" w:space="0"/>
            </w:tcBorders>
            <w:vAlign w:val="center"/>
          </w:tcPr>
          <w:p>
            <w:pPr>
              <w:jc w:val="center"/>
              <w:textAlignment w:val="baseline"/>
              <w:rPr>
                <w:rFonts w:ascii="仿宋_GB2312" w:hAnsi="仿宋_GB2312" w:eastAsia="仿宋_GB2312" w:cs="仿宋_GB2312"/>
                <w:b/>
                <w:bCs/>
                <w:spacing w:val="-2"/>
                <w:sz w:val="24"/>
              </w:rPr>
            </w:pPr>
            <w:r>
              <w:rPr>
                <w:rFonts w:hint="eastAsia" w:ascii="仿宋_GB2312" w:hAnsi="仿宋_GB2312" w:eastAsia="仿宋_GB2312" w:cs="仿宋_GB2312"/>
                <w:b/>
                <w:bCs/>
                <w:spacing w:val="-2"/>
                <w:sz w:val="24"/>
              </w:rPr>
              <w:t>二级指标</w:t>
            </w:r>
          </w:p>
        </w:tc>
        <w:tc>
          <w:tcPr>
            <w:tcW w:w="851" w:type="dxa"/>
            <w:vAlign w:val="center"/>
          </w:tcPr>
          <w:p>
            <w:pPr>
              <w:textAlignment w:val="baseline"/>
              <w:rPr>
                <w:rFonts w:ascii="仿宋_GB2312" w:hAnsi="仿宋_GB2312" w:eastAsia="仿宋_GB2312" w:cs="仿宋_GB2312"/>
                <w:b/>
                <w:bCs/>
                <w:spacing w:val="-2"/>
                <w:sz w:val="24"/>
              </w:rPr>
            </w:pPr>
            <w:r>
              <w:rPr>
                <w:rFonts w:hint="eastAsia" w:ascii="仿宋_GB2312" w:hAnsi="仿宋_GB2312" w:eastAsia="仿宋_GB2312" w:cs="仿宋_GB2312"/>
                <w:b/>
                <w:bCs/>
                <w:spacing w:val="-2"/>
                <w:sz w:val="24"/>
              </w:rPr>
              <w:t>分值</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84" w:hRule="atLeast"/>
          <w:jc w:val="center"/>
        </w:trPr>
        <w:tc>
          <w:tcPr>
            <w:tcW w:w="725" w:type="dxa"/>
            <w:vMerge w:val="restart"/>
            <w:vAlign w:val="center"/>
          </w:tcPr>
          <w:p>
            <w:pPr>
              <w:jc w:val="center"/>
              <w:rPr>
                <w:rFonts w:ascii="仿宋_GB2312" w:eastAsia="仿宋_GB2312" w:cs="仿宋_GB2312"/>
                <w:bCs/>
                <w:sz w:val="24"/>
                <w:szCs w:val="24"/>
                <w:lang w:val="en-US" w:bidi="ar-SA"/>
              </w:rPr>
            </w:pPr>
            <w:r>
              <w:rPr>
                <w:rFonts w:ascii="仿宋_GB2312" w:eastAsia="仿宋_GB2312" w:cs="仿宋_GB2312"/>
                <w:bCs/>
                <w:sz w:val="24"/>
                <w:szCs w:val="24"/>
                <w:lang w:val="en-US" w:bidi="ar-SA"/>
              </w:rPr>
              <w:t>1</w:t>
            </w:r>
          </w:p>
        </w:tc>
        <w:tc>
          <w:tcPr>
            <w:tcW w:w="1701" w:type="dxa"/>
            <w:vMerge w:val="restart"/>
            <w:vAlign w:val="center"/>
          </w:tcPr>
          <w:p>
            <w:pP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职业素养与操作安全</w:t>
            </w:r>
          </w:p>
        </w:tc>
        <w:tc>
          <w:tcPr>
            <w:tcW w:w="708" w:type="dxa"/>
            <w:vMerge w:val="restart"/>
            <w:tcBorders>
              <w:right w:val="single" w:color="auto" w:sz="4" w:space="0"/>
            </w:tcBorders>
            <w:vAlign w:val="center"/>
          </w:tcPr>
          <w:p>
            <w:pP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10</w:t>
            </w:r>
            <w:r>
              <w:rPr>
                <w:rFonts w:ascii="仿宋_GB2312" w:eastAsia="仿宋_GB2312" w:cs="仿宋_GB2312"/>
                <w:bCs/>
                <w:sz w:val="24"/>
                <w:szCs w:val="24"/>
                <w:lang w:val="en-US" w:bidi="ar-SA"/>
              </w:rPr>
              <w:t>%</w:t>
            </w:r>
          </w:p>
        </w:tc>
        <w:tc>
          <w:tcPr>
            <w:tcW w:w="4678" w:type="dxa"/>
            <w:tcBorders>
              <w:left w:val="single" w:color="auto" w:sz="4" w:space="0"/>
              <w:bottom w:val="single" w:color="auto" w:sz="4" w:space="0"/>
            </w:tcBorders>
            <w:vAlign w:val="center"/>
          </w:tcPr>
          <w:p>
            <w:pPr>
              <w:spacing w:line="360" w:lineRule="auto"/>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6s及职业</w:t>
            </w:r>
            <w:bookmarkStart w:id="3" w:name="_GoBack"/>
            <w:bookmarkEnd w:id="3"/>
            <w:r>
              <w:rPr>
                <w:rFonts w:hint="eastAsia" w:ascii="仿宋_GB2312" w:eastAsia="仿宋_GB2312" w:cs="仿宋_GB2312"/>
                <w:bCs/>
                <w:sz w:val="24"/>
                <w:szCs w:val="24"/>
                <w:lang w:val="en-US" w:bidi="ar-SA"/>
              </w:rPr>
              <w:t>规范</w:t>
            </w:r>
          </w:p>
        </w:tc>
        <w:tc>
          <w:tcPr>
            <w:tcW w:w="851" w:type="dxa"/>
            <w:tcBorders>
              <w:bottom w:val="single" w:color="auto" w:sz="4" w:space="0"/>
            </w:tcBorders>
            <w:vAlign w:val="center"/>
          </w:tcPr>
          <w:p>
            <w:pPr>
              <w:jc w:val="cente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10</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84" w:hRule="atLeast"/>
          <w:jc w:val="center"/>
        </w:trPr>
        <w:tc>
          <w:tcPr>
            <w:tcW w:w="725" w:type="dxa"/>
            <w:vMerge w:val="continue"/>
            <w:vAlign w:val="center"/>
          </w:tcPr>
          <w:p>
            <w:pPr>
              <w:jc w:val="center"/>
              <w:rPr>
                <w:rFonts w:ascii="仿宋_GB2312" w:eastAsia="仿宋_GB2312" w:cs="仿宋_GB2312"/>
                <w:bCs/>
                <w:sz w:val="24"/>
                <w:szCs w:val="24"/>
                <w:lang w:val="en-US" w:bidi="ar-SA"/>
              </w:rPr>
            </w:pPr>
          </w:p>
        </w:tc>
        <w:tc>
          <w:tcPr>
            <w:tcW w:w="1701" w:type="dxa"/>
            <w:vMerge w:val="continue"/>
            <w:vAlign w:val="center"/>
          </w:tcPr>
          <w:p>
            <w:pPr>
              <w:rPr>
                <w:rFonts w:ascii="仿宋_GB2312" w:eastAsia="仿宋_GB2312" w:cs="仿宋_GB2312"/>
                <w:bCs/>
                <w:sz w:val="24"/>
                <w:szCs w:val="24"/>
                <w:lang w:val="en-US" w:bidi="ar-SA"/>
              </w:rPr>
            </w:pPr>
          </w:p>
        </w:tc>
        <w:tc>
          <w:tcPr>
            <w:tcW w:w="708" w:type="dxa"/>
            <w:vMerge w:val="continue"/>
            <w:tcBorders>
              <w:right w:val="single" w:color="auto" w:sz="4" w:space="0"/>
            </w:tcBorders>
            <w:vAlign w:val="center"/>
          </w:tcPr>
          <w:p>
            <w:pPr>
              <w:rPr>
                <w:rFonts w:ascii="仿宋_GB2312" w:eastAsia="仿宋_GB2312" w:cs="仿宋_GB2312"/>
                <w:bCs/>
                <w:sz w:val="24"/>
                <w:szCs w:val="24"/>
                <w:lang w:val="en-US" w:bidi="ar-SA"/>
              </w:rPr>
            </w:pPr>
          </w:p>
        </w:tc>
        <w:tc>
          <w:tcPr>
            <w:tcW w:w="4678" w:type="dxa"/>
            <w:tcBorders>
              <w:top w:val="single" w:color="auto" w:sz="4" w:space="0"/>
              <w:left w:val="single" w:color="auto" w:sz="4" w:space="0"/>
              <w:bottom w:val="single" w:color="auto" w:sz="4" w:space="0"/>
            </w:tcBorders>
            <w:vAlign w:val="center"/>
          </w:tcPr>
          <w:p>
            <w:pPr>
              <w:spacing w:line="360" w:lineRule="auto"/>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安全文明生产</w:t>
            </w:r>
            <w:r>
              <w:rPr>
                <w:rFonts w:ascii="仿宋_GB2312" w:eastAsia="仿宋_GB2312" w:cs="仿宋_GB2312"/>
                <w:bCs/>
                <w:sz w:val="24"/>
                <w:szCs w:val="24"/>
                <w:lang w:val="en-US" w:bidi="ar-SA"/>
              </w:rPr>
              <w:t>(</w:t>
            </w:r>
            <w:r>
              <w:rPr>
                <w:rFonts w:hint="eastAsia" w:ascii="仿宋_GB2312" w:eastAsia="仿宋_GB2312" w:cs="仿宋_GB2312"/>
                <w:bCs/>
                <w:sz w:val="24"/>
                <w:szCs w:val="24"/>
                <w:lang w:val="en-US" w:bidi="ar-SA"/>
              </w:rPr>
              <w:t>扣分制)</w:t>
            </w:r>
          </w:p>
        </w:tc>
        <w:tc>
          <w:tcPr>
            <w:tcW w:w="851"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w:t>
            </w:r>
            <w:r>
              <w:rPr>
                <w:rFonts w:ascii="仿宋_GB2312" w:eastAsia="仿宋_GB2312" w:cs="仿宋_GB2312"/>
                <w:bCs/>
                <w:sz w:val="24"/>
                <w:szCs w:val="24"/>
                <w:lang w:val="en-US" w:bidi="ar-SA"/>
              </w:rPr>
              <w:t>5</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8" w:hRule="atLeast"/>
          <w:jc w:val="center"/>
        </w:trPr>
        <w:tc>
          <w:tcPr>
            <w:tcW w:w="725" w:type="dxa"/>
            <w:vMerge w:val="restart"/>
            <w:vAlign w:val="center"/>
          </w:tcPr>
          <w:p>
            <w:pPr>
              <w:jc w:val="cente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2</w:t>
            </w:r>
          </w:p>
        </w:tc>
        <w:tc>
          <w:tcPr>
            <w:tcW w:w="1701" w:type="dxa"/>
            <w:vMerge w:val="restart"/>
            <w:vAlign w:val="center"/>
          </w:tcPr>
          <w:p>
            <w:pP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工艺编制</w:t>
            </w:r>
          </w:p>
        </w:tc>
        <w:tc>
          <w:tcPr>
            <w:tcW w:w="708" w:type="dxa"/>
            <w:vMerge w:val="restart"/>
            <w:tcBorders>
              <w:right w:val="single" w:color="auto" w:sz="4" w:space="0"/>
            </w:tcBorders>
            <w:vAlign w:val="center"/>
          </w:tcPr>
          <w:p>
            <w:pP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6</w:t>
            </w:r>
            <w:r>
              <w:rPr>
                <w:rFonts w:ascii="仿宋_GB2312" w:eastAsia="仿宋_GB2312" w:cs="仿宋_GB2312"/>
                <w:bCs/>
                <w:sz w:val="24"/>
                <w:szCs w:val="24"/>
                <w:lang w:val="en-US" w:bidi="ar-SA"/>
              </w:rPr>
              <w:t>%</w:t>
            </w:r>
          </w:p>
        </w:tc>
        <w:tc>
          <w:tcPr>
            <w:tcW w:w="4678" w:type="dxa"/>
            <w:tcBorders>
              <w:top w:val="single" w:color="auto" w:sz="4" w:space="0"/>
              <w:left w:val="single" w:color="auto" w:sz="4" w:space="0"/>
            </w:tcBorders>
            <w:vAlign w:val="center"/>
          </w:tcPr>
          <w:p>
            <w:pPr>
              <w:spacing w:line="360" w:lineRule="auto"/>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数控加工刀具卡</w:t>
            </w:r>
          </w:p>
        </w:tc>
        <w:tc>
          <w:tcPr>
            <w:tcW w:w="851"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3</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84" w:hRule="atLeast"/>
          <w:jc w:val="center"/>
        </w:trPr>
        <w:tc>
          <w:tcPr>
            <w:tcW w:w="725" w:type="dxa"/>
            <w:vMerge w:val="continue"/>
            <w:vAlign w:val="center"/>
          </w:tcPr>
          <w:p>
            <w:pPr>
              <w:jc w:val="center"/>
              <w:rPr>
                <w:rFonts w:ascii="仿宋_GB2312" w:eastAsia="仿宋_GB2312" w:cs="仿宋_GB2312"/>
                <w:bCs/>
                <w:sz w:val="24"/>
                <w:szCs w:val="24"/>
                <w:lang w:val="en-US" w:bidi="ar-SA"/>
              </w:rPr>
            </w:pPr>
          </w:p>
        </w:tc>
        <w:tc>
          <w:tcPr>
            <w:tcW w:w="1701" w:type="dxa"/>
            <w:vMerge w:val="continue"/>
            <w:vAlign w:val="center"/>
          </w:tcPr>
          <w:p>
            <w:pPr>
              <w:rPr>
                <w:rFonts w:ascii="仿宋_GB2312" w:eastAsia="仿宋_GB2312" w:cs="仿宋_GB2312"/>
                <w:bCs/>
                <w:sz w:val="24"/>
                <w:szCs w:val="24"/>
                <w:lang w:val="en-US" w:bidi="ar-SA"/>
              </w:rPr>
            </w:pPr>
          </w:p>
        </w:tc>
        <w:tc>
          <w:tcPr>
            <w:tcW w:w="708" w:type="dxa"/>
            <w:vMerge w:val="continue"/>
            <w:tcBorders>
              <w:right w:val="single" w:color="auto" w:sz="4" w:space="0"/>
            </w:tcBorders>
            <w:vAlign w:val="center"/>
          </w:tcPr>
          <w:p>
            <w:pPr>
              <w:rPr>
                <w:rFonts w:ascii="仿宋_GB2312" w:eastAsia="仿宋_GB2312" w:cs="仿宋_GB2312"/>
                <w:bCs/>
                <w:sz w:val="24"/>
                <w:szCs w:val="24"/>
                <w:lang w:val="en-US" w:bidi="ar-SA"/>
              </w:rPr>
            </w:pPr>
          </w:p>
        </w:tc>
        <w:tc>
          <w:tcPr>
            <w:tcW w:w="4678" w:type="dxa"/>
            <w:tcBorders>
              <w:top w:val="single" w:color="auto" w:sz="4" w:space="0"/>
              <w:left w:val="single" w:color="auto" w:sz="4" w:space="0"/>
              <w:bottom w:val="single" w:color="auto" w:sz="4" w:space="0"/>
            </w:tcBorders>
            <w:vAlign w:val="center"/>
          </w:tcPr>
          <w:p>
            <w:pPr>
              <w:spacing w:line="360" w:lineRule="auto"/>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数控加工程序单</w:t>
            </w:r>
          </w:p>
        </w:tc>
        <w:tc>
          <w:tcPr>
            <w:tcW w:w="851"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3</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84" w:hRule="atLeast"/>
          <w:jc w:val="center"/>
        </w:trPr>
        <w:tc>
          <w:tcPr>
            <w:tcW w:w="725" w:type="dxa"/>
            <w:vMerge w:val="restart"/>
            <w:vAlign w:val="center"/>
          </w:tcPr>
          <w:p>
            <w:pPr>
              <w:jc w:val="cente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3</w:t>
            </w:r>
          </w:p>
        </w:tc>
        <w:tc>
          <w:tcPr>
            <w:tcW w:w="1701" w:type="dxa"/>
            <w:vMerge w:val="restart"/>
            <w:vAlign w:val="center"/>
          </w:tcPr>
          <w:p>
            <w:pP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零件编程及加工</w:t>
            </w:r>
          </w:p>
        </w:tc>
        <w:tc>
          <w:tcPr>
            <w:tcW w:w="708" w:type="dxa"/>
            <w:vMerge w:val="restart"/>
            <w:tcBorders>
              <w:right w:val="single" w:color="auto" w:sz="4" w:space="0"/>
            </w:tcBorders>
            <w:vAlign w:val="center"/>
          </w:tcPr>
          <w:p>
            <w:pP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84</w:t>
            </w:r>
            <w:r>
              <w:rPr>
                <w:rFonts w:ascii="仿宋_GB2312" w:eastAsia="仿宋_GB2312" w:cs="仿宋_GB2312"/>
                <w:bCs/>
                <w:sz w:val="24"/>
                <w:szCs w:val="24"/>
                <w:lang w:val="en-US" w:bidi="ar-SA"/>
              </w:rPr>
              <w:t>%</w:t>
            </w:r>
          </w:p>
        </w:tc>
        <w:tc>
          <w:tcPr>
            <w:tcW w:w="4678" w:type="dxa"/>
            <w:tcBorders>
              <w:top w:val="single" w:color="auto" w:sz="4" w:space="0"/>
              <w:left w:val="single" w:color="auto" w:sz="4" w:space="0"/>
              <w:bottom w:val="single" w:color="auto" w:sz="4" w:space="0"/>
            </w:tcBorders>
            <w:vAlign w:val="center"/>
          </w:tcPr>
          <w:p>
            <w:pPr>
              <w:spacing w:line="360" w:lineRule="auto"/>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零件的加工</w:t>
            </w:r>
          </w:p>
        </w:tc>
        <w:tc>
          <w:tcPr>
            <w:tcW w:w="851" w:type="dxa"/>
            <w:tcBorders>
              <w:top w:val="single" w:color="auto" w:sz="4" w:space="0"/>
              <w:bottom w:val="single" w:color="auto" w:sz="4" w:space="0"/>
            </w:tcBorders>
            <w:vAlign w:val="center"/>
          </w:tcPr>
          <w:p>
            <w:pPr>
              <w:jc w:val="cente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79</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84" w:hRule="atLeast"/>
          <w:jc w:val="center"/>
        </w:trPr>
        <w:tc>
          <w:tcPr>
            <w:tcW w:w="725" w:type="dxa"/>
            <w:vMerge w:val="continue"/>
            <w:vAlign w:val="center"/>
          </w:tcPr>
          <w:p>
            <w:pPr>
              <w:jc w:val="center"/>
              <w:rPr>
                <w:rFonts w:ascii="仿宋_GB2312" w:eastAsia="仿宋_GB2312" w:cs="仿宋_GB2312"/>
                <w:bCs/>
                <w:sz w:val="24"/>
                <w:szCs w:val="24"/>
                <w:lang w:val="en-US" w:bidi="ar-SA"/>
              </w:rPr>
            </w:pPr>
          </w:p>
        </w:tc>
        <w:tc>
          <w:tcPr>
            <w:tcW w:w="1701" w:type="dxa"/>
            <w:vMerge w:val="continue"/>
            <w:vAlign w:val="center"/>
          </w:tcPr>
          <w:p>
            <w:pPr>
              <w:rPr>
                <w:rFonts w:ascii="仿宋_GB2312" w:eastAsia="仿宋_GB2312" w:cs="仿宋_GB2312"/>
                <w:bCs/>
                <w:sz w:val="24"/>
                <w:szCs w:val="24"/>
                <w:lang w:val="en-US" w:bidi="ar-SA"/>
              </w:rPr>
            </w:pPr>
          </w:p>
        </w:tc>
        <w:tc>
          <w:tcPr>
            <w:tcW w:w="708" w:type="dxa"/>
            <w:vMerge w:val="continue"/>
            <w:tcBorders>
              <w:right w:val="single" w:color="auto" w:sz="4" w:space="0"/>
            </w:tcBorders>
            <w:vAlign w:val="center"/>
          </w:tcPr>
          <w:p>
            <w:pPr>
              <w:rPr>
                <w:rFonts w:ascii="仿宋_GB2312" w:eastAsia="仿宋_GB2312" w:cs="仿宋_GB2312"/>
                <w:bCs/>
                <w:sz w:val="24"/>
                <w:szCs w:val="24"/>
                <w:lang w:val="en-US" w:bidi="ar-SA"/>
              </w:rPr>
            </w:pPr>
          </w:p>
        </w:tc>
        <w:tc>
          <w:tcPr>
            <w:tcW w:w="4678" w:type="dxa"/>
            <w:tcBorders>
              <w:top w:val="single" w:color="auto" w:sz="4" w:space="0"/>
              <w:left w:val="single" w:color="auto" w:sz="4" w:space="0"/>
            </w:tcBorders>
            <w:vAlign w:val="center"/>
          </w:tcPr>
          <w:p>
            <w:pPr>
              <w:spacing w:line="360" w:lineRule="auto"/>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零件部分尺寸自检</w:t>
            </w:r>
          </w:p>
        </w:tc>
        <w:tc>
          <w:tcPr>
            <w:tcW w:w="851" w:type="dxa"/>
            <w:tcBorders>
              <w:top w:val="single" w:color="auto" w:sz="4" w:space="0"/>
            </w:tcBorders>
            <w:vAlign w:val="center"/>
          </w:tcPr>
          <w:p>
            <w:pPr>
              <w:jc w:val="center"/>
              <w:rPr>
                <w:rFonts w:ascii="仿宋_GB2312" w:eastAsia="仿宋_GB2312" w:cs="仿宋_GB2312"/>
                <w:bCs/>
                <w:sz w:val="24"/>
                <w:szCs w:val="24"/>
                <w:lang w:val="en-US" w:bidi="ar-SA"/>
              </w:rPr>
            </w:pPr>
            <w:r>
              <w:rPr>
                <w:rFonts w:hint="eastAsia" w:ascii="仿宋_GB2312" w:eastAsia="仿宋_GB2312" w:cs="仿宋_GB2312"/>
                <w:bCs/>
                <w:sz w:val="24"/>
                <w:szCs w:val="24"/>
                <w:lang w:val="en-US" w:bidi="ar-SA"/>
              </w:rPr>
              <w:t>5</w:t>
            </w:r>
          </w:p>
        </w:tc>
      </w:tr>
    </w:tbl>
    <w:p>
      <w:pPr>
        <w:spacing w:line="360" w:lineRule="auto"/>
        <w:ind w:firstLine="480"/>
        <w:rPr>
          <w:b/>
          <w:color w:val="000000" w:themeColor="text1"/>
          <w:sz w:val="24"/>
          <w:szCs w:val="24"/>
        </w:rPr>
      </w:pPr>
    </w:p>
    <w:p>
      <w:pPr>
        <w:spacing w:line="360" w:lineRule="auto"/>
        <w:ind w:firstLine="480"/>
        <w:rPr>
          <w:b/>
          <w:color w:val="000000" w:themeColor="text1"/>
          <w:sz w:val="24"/>
          <w:szCs w:val="24"/>
        </w:rPr>
      </w:pPr>
      <w:r>
        <w:rPr>
          <w:rFonts w:hint="eastAsia"/>
          <w:b/>
          <w:color w:val="000000" w:themeColor="text1"/>
          <w:sz w:val="24"/>
          <w:szCs w:val="24"/>
        </w:rPr>
        <w:t>（</w:t>
      </w:r>
      <w:r>
        <w:rPr>
          <w:rFonts w:hint="eastAsia"/>
          <w:b/>
          <w:color w:val="000000" w:themeColor="text1"/>
          <w:sz w:val="24"/>
          <w:szCs w:val="24"/>
          <w:lang w:val="en-US"/>
        </w:rPr>
        <w:t>6</w:t>
      </w:r>
      <w:r>
        <w:rPr>
          <w:rFonts w:hint="eastAsia"/>
          <w:b/>
          <w:color w:val="000000" w:themeColor="text1"/>
          <w:sz w:val="24"/>
          <w:szCs w:val="24"/>
        </w:rPr>
        <w:t>）考核设备</w:t>
      </w:r>
    </w:p>
    <w:p>
      <w:pPr>
        <w:pStyle w:val="4"/>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1）每个考点建议配置数控车床、数控铣床（或加工中心）各1</w:t>
      </w:r>
      <w:r>
        <w:rPr>
          <w:rFonts w:asciiTheme="minorEastAsia" w:hAnsiTheme="minorEastAsia" w:eastAsiaTheme="minorEastAsia"/>
          <w:spacing w:val="-7"/>
        </w:rPr>
        <w:t>0</w:t>
      </w:r>
      <w:r>
        <w:rPr>
          <w:rFonts w:hint="eastAsia" w:asciiTheme="minorEastAsia" w:hAnsiTheme="minorEastAsia" w:eastAsiaTheme="minorEastAsia"/>
          <w:spacing w:val="-7"/>
        </w:rPr>
        <w:t>台；</w:t>
      </w:r>
    </w:p>
    <w:p>
      <w:pPr>
        <w:pStyle w:val="4"/>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2）现场每工位配置一台数控车床和一台数控铣床及相应的机床附件，并配一台装有CAD/CAM软件的高性能计算机。</w:t>
      </w:r>
    </w:p>
    <w:p>
      <w:pPr>
        <w:pStyle w:val="4"/>
        <w:spacing w:line="302" w:lineRule="auto"/>
        <w:ind w:left="499" w:right="403" w:firstLine="482"/>
        <w:rPr>
          <w:rFonts w:asciiTheme="minorEastAsia" w:hAnsiTheme="minorEastAsia" w:eastAsiaTheme="minorEastAsia"/>
          <w:spacing w:val="-7"/>
          <w:lang w:val="en-US"/>
        </w:rPr>
      </w:pPr>
      <w:r>
        <w:rPr>
          <w:rFonts w:hint="eastAsia" w:asciiTheme="minorEastAsia" w:hAnsiTheme="minorEastAsia" w:eastAsiaTheme="minorEastAsia"/>
          <w:spacing w:val="-7"/>
          <w:lang w:val="en-US"/>
        </w:rPr>
        <w:t>3）</w:t>
      </w:r>
      <w:r>
        <w:rPr>
          <w:rFonts w:hint="eastAsia" w:asciiTheme="minorEastAsia" w:hAnsiTheme="minorEastAsia" w:eastAsiaTheme="minorEastAsia"/>
          <w:spacing w:val="-7"/>
        </w:rPr>
        <w:t>刀量具考生自带，清单由考试管理中心提前3个月公布</w:t>
      </w:r>
      <w:r>
        <w:rPr>
          <w:rFonts w:hint="eastAsia" w:asciiTheme="minorEastAsia" w:hAnsiTheme="minorEastAsia" w:eastAsiaTheme="minorEastAsia"/>
          <w:spacing w:val="-7"/>
          <w:lang w:val="en-US"/>
        </w:rPr>
        <w:t>。</w:t>
      </w:r>
    </w:p>
    <w:p>
      <w:pPr>
        <w:pStyle w:val="4"/>
        <w:spacing w:line="302" w:lineRule="auto"/>
        <w:ind w:left="499" w:right="403" w:firstLine="482"/>
        <w:rPr>
          <w:rFonts w:asciiTheme="minorEastAsia" w:hAnsiTheme="minorEastAsia" w:eastAsiaTheme="minorEastAsia"/>
          <w:spacing w:val="-7"/>
          <w:lang w:val="en-US"/>
        </w:rPr>
      </w:pPr>
      <w:r>
        <w:rPr>
          <w:rFonts w:hint="eastAsia" w:asciiTheme="minorEastAsia" w:hAnsiTheme="minorEastAsia" w:eastAsiaTheme="minorEastAsia"/>
          <w:spacing w:val="-7"/>
          <w:lang w:val="en-US"/>
        </w:rPr>
        <w:t>4）考点建议使用三坐标检测设备测量工件。</w:t>
      </w:r>
    </w:p>
    <w:p>
      <w:pPr>
        <w:pStyle w:val="4"/>
        <w:spacing w:line="302" w:lineRule="auto"/>
        <w:ind w:left="499" w:right="403" w:firstLine="482"/>
        <w:rPr>
          <w:rFonts w:asciiTheme="minorEastAsia" w:hAnsiTheme="minorEastAsia" w:eastAsiaTheme="minorEastAsia"/>
          <w:spacing w:val="-7"/>
          <w:lang w:val="en-US"/>
        </w:rPr>
      </w:pPr>
      <w:r>
        <w:rPr>
          <w:rFonts w:hint="eastAsia" w:asciiTheme="minorEastAsia" w:hAnsiTheme="minorEastAsia" w:eastAsiaTheme="minorEastAsia"/>
          <w:spacing w:val="-7"/>
          <w:lang w:val="en-US"/>
        </w:rPr>
        <w:t>5）考点应配备摄像及加工设备现场数据采集装置，使考试中心可以实时监控考点并留下历史记录。</w:t>
      </w:r>
    </w:p>
    <w:p>
      <w:pPr>
        <w:spacing w:line="360" w:lineRule="auto"/>
        <w:ind w:firstLine="480"/>
        <w:rPr>
          <w:b/>
          <w:color w:val="000000" w:themeColor="text1"/>
          <w:sz w:val="24"/>
          <w:szCs w:val="24"/>
        </w:rPr>
      </w:pPr>
      <w:r>
        <w:rPr>
          <w:rFonts w:hint="eastAsia"/>
          <w:b/>
          <w:color w:val="000000" w:themeColor="text1"/>
          <w:sz w:val="24"/>
          <w:szCs w:val="24"/>
        </w:rPr>
        <w:t>（</w:t>
      </w:r>
      <w:r>
        <w:rPr>
          <w:rFonts w:hint="eastAsia"/>
          <w:b/>
          <w:color w:val="000000" w:themeColor="text1"/>
          <w:sz w:val="24"/>
          <w:szCs w:val="24"/>
          <w:lang w:val="en-US"/>
        </w:rPr>
        <w:t>7</w:t>
      </w:r>
      <w:r>
        <w:rPr>
          <w:rFonts w:hint="eastAsia"/>
          <w:b/>
          <w:color w:val="000000" w:themeColor="text1"/>
          <w:sz w:val="24"/>
          <w:szCs w:val="24"/>
        </w:rPr>
        <w:t>）考核人员配置</w:t>
      </w:r>
    </w:p>
    <w:p>
      <w:pPr>
        <w:pStyle w:val="4"/>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考核人员与考生的比例不小于1:3。</w:t>
      </w:r>
    </w:p>
    <w:p>
      <w:pPr>
        <w:spacing w:line="360" w:lineRule="auto"/>
        <w:ind w:firstLine="480"/>
        <w:rPr>
          <w:b/>
          <w:color w:val="000000" w:themeColor="text1"/>
          <w:sz w:val="24"/>
          <w:szCs w:val="24"/>
        </w:rPr>
      </w:pPr>
      <w:r>
        <w:rPr>
          <w:rFonts w:hint="eastAsia"/>
          <w:b/>
          <w:color w:val="000000" w:themeColor="text1"/>
          <w:sz w:val="24"/>
          <w:szCs w:val="24"/>
        </w:rPr>
        <w:t>（</w:t>
      </w:r>
      <w:r>
        <w:rPr>
          <w:rFonts w:hint="eastAsia"/>
          <w:b/>
          <w:color w:val="000000" w:themeColor="text1"/>
          <w:sz w:val="24"/>
          <w:szCs w:val="24"/>
          <w:lang w:val="en-US"/>
        </w:rPr>
        <w:t>8</w:t>
      </w:r>
      <w:r>
        <w:rPr>
          <w:rFonts w:hint="eastAsia"/>
          <w:b/>
          <w:color w:val="000000" w:themeColor="text1"/>
          <w:sz w:val="24"/>
          <w:szCs w:val="24"/>
        </w:rPr>
        <w:t>）场地要求</w:t>
      </w:r>
    </w:p>
    <w:p>
      <w:pPr>
        <w:pStyle w:val="4"/>
        <w:spacing w:line="302" w:lineRule="auto"/>
        <w:ind w:left="499" w:right="403" w:firstLine="482"/>
        <w:rPr>
          <w:rFonts w:asciiTheme="minorEastAsia" w:hAnsiTheme="minorEastAsia" w:eastAsiaTheme="minorEastAsia"/>
          <w:spacing w:val="-7"/>
        </w:rPr>
      </w:pPr>
      <w:r>
        <w:rPr>
          <w:rFonts w:asciiTheme="minorEastAsia" w:hAnsiTheme="minorEastAsia" w:eastAsiaTheme="minorEastAsia"/>
          <w:spacing w:val="-7"/>
        </w:rPr>
        <w:t>1</w:t>
      </w:r>
      <w:r>
        <w:rPr>
          <w:rFonts w:hint="eastAsia" w:asciiTheme="minorEastAsia" w:hAnsiTheme="minorEastAsia" w:eastAsiaTheme="minorEastAsia"/>
          <w:spacing w:val="-7"/>
        </w:rPr>
        <w:t>）</w:t>
      </w:r>
      <w:r>
        <w:rPr>
          <w:rFonts w:asciiTheme="minorEastAsia" w:hAnsiTheme="minorEastAsia" w:eastAsiaTheme="minorEastAsia"/>
          <w:spacing w:val="-7"/>
        </w:rPr>
        <w:t>采光</w:t>
      </w:r>
    </w:p>
    <w:p>
      <w:pPr>
        <w:pStyle w:val="4"/>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应符合</w:t>
      </w:r>
      <w:r>
        <w:rPr>
          <w:rFonts w:asciiTheme="minorEastAsia" w:hAnsiTheme="minorEastAsia" w:eastAsiaTheme="minorEastAsia"/>
          <w:spacing w:val="-7"/>
        </w:rPr>
        <w:t>GB/T 50033的有关规定。</w:t>
      </w:r>
    </w:p>
    <w:p>
      <w:pPr>
        <w:pStyle w:val="4"/>
        <w:spacing w:line="302" w:lineRule="auto"/>
        <w:ind w:left="499" w:right="403" w:firstLine="482"/>
        <w:rPr>
          <w:rFonts w:asciiTheme="minorEastAsia" w:hAnsiTheme="minorEastAsia" w:eastAsiaTheme="minorEastAsia"/>
          <w:spacing w:val="-7"/>
        </w:rPr>
      </w:pPr>
      <w:r>
        <w:rPr>
          <w:rFonts w:asciiTheme="minorEastAsia" w:hAnsiTheme="minorEastAsia" w:eastAsiaTheme="minorEastAsia"/>
          <w:spacing w:val="-7"/>
        </w:rPr>
        <w:t>2</w:t>
      </w:r>
      <w:r>
        <w:rPr>
          <w:rFonts w:hint="eastAsia" w:asciiTheme="minorEastAsia" w:hAnsiTheme="minorEastAsia" w:eastAsiaTheme="minorEastAsia"/>
          <w:spacing w:val="-7"/>
        </w:rPr>
        <w:t>）</w:t>
      </w:r>
      <w:r>
        <w:rPr>
          <w:rFonts w:asciiTheme="minorEastAsia" w:hAnsiTheme="minorEastAsia" w:eastAsiaTheme="minorEastAsia"/>
          <w:spacing w:val="-7"/>
        </w:rPr>
        <w:t>照明</w:t>
      </w:r>
    </w:p>
    <w:p>
      <w:pPr>
        <w:pStyle w:val="4"/>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应符合</w:t>
      </w:r>
      <w:r>
        <w:rPr>
          <w:rFonts w:asciiTheme="minorEastAsia" w:hAnsiTheme="minorEastAsia" w:eastAsiaTheme="minorEastAsia"/>
          <w:spacing w:val="-7"/>
        </w:rPr>
        <w:t>GB 50034的有关规定。</w:t>
      </w:r>
    </w:p>
    <w:p>
      <w:pPr>
        <w:pStyle w:val="4"/>
        <w:spacing w:line="302" w:lineRule="auto"/>
        <w:ind w:left="499" w:right="403" w:firstLine="482"/>
        <w:rPr>
          <w:rFonts w:asciiTheme="minorEastAsia" w:hAnsiTheme="minorEastAsia" w:eastAsiaTheme="minorEastAsia"/>
          <w:spacing w:val="-7"/>
        </w:rPr>
      </w:pPr>
      <w:r>
        <w:rPr>
          <w:rFonts w:asciiTheme="minorEastAsia" w:hAnsiTheme="minorEastAsia" w:eastAsiaTheme="minorEastAsia"/>
          <w:spacing w:val="-7"/>
        </w:rPr>
        <w:t>3</w:t>
      </w:r>
      <w:r>
        <w:rPr>
          <w:rFonts w:hint="eastAsia" w:asciiTheme="minorEastAsia" w:hAnsiTheme="minorEastAsia" w:eastAsiaTheme="minorEastAsia"/>
          <w:spacing w:val="-7"/>
        </w:rPr>
        <w:t>）</w:t>
      </w:r>
      <w:r>
        <w:rPr>
          <w:rFonts w:asciiTheme="minorEastAsia" w:hAnsiTheme="minorEastAsia" w:eastAsiaTheme="minorEastAsia"/>
          <w:spacing w:val="-7"/>
        </w:rPr>
        <w:t>通风</w:t>
      </w:r>
    </w:p>
    <w:p>
      <w:pPr>
        <w:pStyle w:val="4"/>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应符合</w:t>
      </w:r>
      <w:r>
        <w:rPr>
          <w:rFonts w:asciiTheme="minorEastAsia" w:hAnsiTheme="minorEastAsia" w:eastAsiaTheme="minorEastAsia"/>
          <w:spacing w:val="-7"/>
        </w:rPr>
        <w:t>GB 50016和工业企业通风的有关要求。</w:t>
      </w:r>
    </w:p>
    <w:p>
      <w:pPr>
        <w:pStyle w:val="4"/>
        <w:spacing w:line="302" w:lineRule="auto"/>
        <w:ind w:left="499" w:right="403" w:firstLine="482"/>
        <w:rPr>
          <w:rFonts w:asciiTheme="minorEastAsia" w:hAnsiTheme="minorEastAsia" w:eastAsiaTheme="minorEastAsia"/>
          <w:spacing w:val="-7"/>
        </w:rPr>
      </w:pPr>
      <w:r>
        <w:rPr>
          <w:rFonts w:asciiTheme="minorEastAsia" w:hAnsiTheme="minorEastAsia" w:eastAsiaTheme="minorEastAsia"/>
          <w:spacing w:val="-7"/>
        </w:rPr>
        <w:t>4</w:t>
      </w:r>
      <w:r>
        <w:rPr>
          <w:rFonts w:hint="eastAsia" w:asciiTheme="minorEastAsia" w:hAnsiTheme="minorEastAsia" w:eastAsiaTheme="minorEastAsia"/>
          <w:spacing w:val="-7"/>
        </w:rPr>
        <w:t>）</w:t>
      </w:r>
      <w:r>
        <w:rPr>
          <w:rFonts w:asciiTheme="minorEastAsia" w:hAnsiTheme="minorEastAsia" w:eastAsiaTheme="minorEastAsia"/>
          <w:spacing w:val="-7"/>
        </w:rPr>
        <w:t>防火</w:t>
      </w:r>
    </w:p>
    <w:p>
      <w:pPr>
        <w:pStyle w:val="4"/>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应符合</w:t>
      </w:r>
      <w:r>
        <w:rPr>
          <w:rFonts w:asciiTheme="minorEastAsia" w:hAnsiTheme="minorEastAsia" w:eastAsiaTheme="minorEastAsia"/>
          <w:spacing w:val="-7"/>
        </w:rPr>
        <w:t>GB 50016有关厂房、仓库防火的规定。</w:t>
      </w:r>
    </w:p>
    <w:p>
      <w:pPr>
        <w:pStyle w:val="4"/>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5）</w:t>
      </w:r>
      <w:r>
        <w:rPr>
          <w:rFonts w:asciiTheme="minorEastAsia" w:hAnsiTheme="minorEastAsia" w:eastAsiaTheme="minorEastAsia"/>
          <w:spacing w:val="-7"/>
        </w:rPr>
        <w:t>安全与卫生</w:t>
      </w:r>
    </w:p>
    <w:p>
      <w:pPr>
        <w:pStyle w:val="4"/>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应符合</w:t>
      </w:r>
      <w:r>
        <w:rPr>
          <w:rFonts w:asciiTheme="minorEastAsia" w:hAnsiTheme="minorEastAsia" w:eastAsiaTheme="minorEastAsia"/>
          <w:spacing w:val="-7"/>
        </w:rPr>
        <w:t>GBZ1和GB/T12801 的有关要求。安全标志应符合GB2893和GB2894</w:t>
      </w:r>
      <w:r>
        <w:rPr>
          <w:rFonts w:hint="eastAsia" w:asciiTheme="minorEastAsia" w:hAnsiTheme="minorEastAsia" w:eastAsiaTheme="minorEastAsia"/>
          <w:spacing w:val="-7"/>
        </w:rPr>
        <w:t>的有关要求。</w:t>
      </w:r>
    </w:p>
    <w:p>
      <w:pPr>
        <w:spacing w:line="360" w:lineRule="auto"/>
        <w:ind w:firstLine="480"/>
        <w:rPr>
          <w:b/>
          <w:color w:val="000000" w:themeColor="text1"/>
          <w:sz w:val="24"/>
          <w:szCs w:val="24"/>
        </w:rPr>
      </w:pPr>
      <w:r>
        <w:rPr>
          <w:b/>
          <w:color w:val="000000" w:themeColor="text1"/>
          <w:sz w:val="24"/>
          <w:szCs w:val="24"/>
        </w:rPr>
        <w:t>4.</w:t>
      </w:r>
      <w:r>
        <w:rPr>
          <w:rFonts w:hint="eastAsia"/>
          <w:b/>
          <w:color w:val="000000" w:themeColor="text1"/>
          <w:sz w:val="24"/>
          <w:szCs w:val="24"/>
        </w:rPr>
        <w:t>其他考核</w:t>
      </w:r>
    </w:p>
    <w:p>
      <w:pPr>
        <w:pStyle w:val="4"/>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根据各试点院校及企业的需要，可以答辩、研发成果、项目课题等替代相关考核成绩，从而获取职业技能等级证书。具体的形式和内容，由相关单位与培训评价组织武汉华中数控股份有限公司共同制定方案。</w:t>
      </w:r>
    </w:p>
    <w:p/>
    <w:sectPr>
      <w:footerReference r:id="rId3" w:type="default"/>
      <w:pgSz w:w="11910" w:h="16840"/>
      <w:pgMar w:top="1380" w:right="980" w:bottom="1240" w:left="900" w:header="0" w:footer="1053" w:gutter="0"/>
      <w:pgBorders>
        <w:top w:val="none" w:sz="0" w:space="0"/>
        <w:left w:val="none" w:sz="0" w:space="0"/>
        <w:bottom w:val="none" w:sz="0" w:space="0"/>
        <w:right w:val="none" w:sz="0" w:space="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libri Light">
    <w:panose1 w:val="020F0302020204030204"/>
    <w:charset w:val="00"/>
    <w:family w:val="swiss"/>
    <w:pitch w:val="default"/>
    <w:sig w:usb0="A00002EF" w:usb1="4000207B" w:usb2="00000000" w:usb3="00000000" w:csb0="2000019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等线">
    <w:altName w:val="Arial Unicode MS"/>
    <w:panose1 w:val="02010600030101010101"/>
    <w:charset w:val="86"/>
    <w:family w:val="auto"/>
    <w:pitch w:val="default"/>
    <w:sig w:usb0="00000000" w:usb1="00000000" w:usb2="00000016" w:usb3="00000000" w:csb0="0004000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w:rPr>
        <w:lang w:val="en-US" w:bidi="ar-SA"/>
      </w:rPr>
      <w:pict>
        <v:shape id="文本框 18" o:spid="_x0000_s4097" o:spt="202" type="#_x0000_t202" style="position:absolute;left:0pt;margin-left:295.7pt;margin-top:778.25pt;height:11pt;width:17.5pt;mso-position-horizontal-relative:page;mso-position-vertical-relative:page;z-index:-251658240;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BslpgEAACUDAAAOAAAAZHJzL2Uyb0RvYy54bWysUkuOEzEQ3SNxB8t74k5GMEMrnZHQaBAS&#10;AqSBAzhuO23JdlllT7pzAbgBKzbsOVfOQdmTzvDZIXrhLleVn9975fX15B3ba0wWQseXi4YzHRT0&#10;Nuw6/unj7bMrzlKWoZcOgu74QSd+vXn6ZD3GVq9gANdrZAQSUjvGjg85x1aIpAbtZVpA1IGKBtDL&#10;TFvciR7lSOjeiVXTvBAjYB8RlE6JsjcPRb6p+MZold8bk3RmruPELdcV67otq9isZbtDGQerTjTk&#10;P7Dw0ga69Ax1I7Nk92j/gvJWISQweaHACzDGKl01kJpl84eau0FGXbWQOSmebUr/D1a9239AZvuO&#10;X1xyFqSnGR2/fjl++3H8/pktr4pBY0wt9d1F6szTK5ho0HM+UbLongz68idFjOpk9eFsr54yU5Rc&#10;0fecKopKy4uXl021Xzwejpjyaw2elaDjSNOrpsr925SJCLXOLeWuALfWuTpBF35LUGPJiML8gWGJ&#10;8rSdTnK20B9IjXsTyMvyLuYA52A7B/cR7W4gOlVzhaRZVDKnd1OG/eu+Xvz4ujc/AQAA//8DAFBL&#10;AwQUAAYACAAAACEAWs0X1eEAAAANAQAADwAAAGRycy9kb3ducmV2LnhtbEyPwU7DMBBE70j9B2sr&#10;caNOK2zaEKeqEJyQEGk4cHRiN4kar0PstuHv2Z7ocWeeZmey7eR6drZj6DwqWC4SYBZrbzpsFHyV&#10;bw9rYCFqNLr3aBX82gDbfHaX6dT4Cxb2vI8NoxAMqVbQxjiknIe6tU6HhR8sknfwo9ORzrHhZtQX&#10;Cnc9XyWJ5E53SB9aPdiX1tbH/ckp2H1j8dr9fFSfxaHoynKT4Ls8KnU/n3bPwKKd4j8M1/pUHXLq&#10;VPkTmsB6BWKzfCSUDCGkAEaIXEmSqqv0tBbA84zfrsj/AAAA//8DAFBLAQItABQABgAIAAAAIQC2&#10;gziS/gAAAOEBAAATAAAAAAAAAAAAAAAAAAAAAABbQ29udGVudF9UeXBlc10ueG1sUEsBAi0AFAAG&#10;AAgAAAAhADj9If/WAAAAlAEAAAsAAAAAAAAAAAAAAAAALwEAAF9yZWxzLy5yZWxzUEsBAi0AFAAG&#10;AAgAAAAhAFrMGyWmAQAAJQMAAA4AAAAAAAAAAAAAAAAALgIAAGRycy9lMm9Eb2MueG1sUEsBAi0A&#10;FAAGAAgAAAAhAFrNF9XhAAAADQEAAA8AAAAAAAAAAAAAAAAAAAQAAGRycy9kb3ducmV2LnhtbFBL&#10;BQYAAAAABAAEAPMAAAAOBQAAAAA=&#10;">
          <v:path/>
          <v:fill on="f" focussize="0,0"/>
          <v:stroke on="f" joinstyle="miter"/>
          <v:imagedata o:title=""/>
          <o:lock v:ext="edit"/>
          <v:textbox inset="0mm,0mm,0mm,0mm">
            <w:txbxContent>
              <w:p>
                <w:pPr>
                  <w:spacing w:line="220" w:lineRule="exact"/>
                  <w:ind w:left="40"/>
                  <w:rPr>
                    <w:sz w:val="18"/>
                  </w:rPr>
                </w:pPr>
                <w:r>
                  <w:fldChar w:fldCharType="begin"/>
                </w:r>
                <w:r>
                  <w:rPr>
                    <w:sz w:val="18"/>
                  </w:rPr>
                  <w:instrText xml:space="preserve"> PAGE </w:instrText>
                </w:r>
                <w:r>
                  <w:fldChar w:fldCharType="separate"/>
                </w:r>
                <w:r>
                  <w:rPr>
                    <w:sz w:val="18"/>
                  </w:rPr>
                  <w:t>7</w:t>
                </w:r>
                <w:r>
                  <w:fldChar w:fldCharType="end"/>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09AD4AC"/>
    <w:multiLevelType w:val="singleLevel"/>
    <w:tmpl w:val="709AD4AC"/>
    <w:lvl w:ilvl="0" w:tentative="0">
      <w:start w:val="4"/>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4"/>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7D35476"/>
    <w:rsid w:val="0000725F"/>
    <w:rsid w:val="00347B23"/>
    <w:rsid w:val="003F6F08"/>
    <w:rsid w:val="00403518"/>
    <w:rsid w:val="004613B6"/>
    <w:rsid w:val="00463360"/>
    <w:rsid w:val="004E6B56"/>
    <w:rsid w:val="0051062F"/>
    <w:rsid w:val="00523864"/>
    <w:rsid w:val="005D69B3"/>
    <w:rsid w:val="005F360F"/>
    <w:rsid w:val="00626518"/>
    <w:rsid w:val="00634B5A"/>
    <w:rsid w:val="006E524E"/>
    <w:rsid w:val="00854ED4"/>
    <w:rsid w:val="008E13E4"/>
    <w:rsid w:val="00940FF8"/>
    <w:rsid w:val="00981233"/>
    <w:rsid w:val="00A557AE"/>
    <w:rsid w:val="00AB7EB2"/>
    <w:rsid w:val="00CE5B1A"/>
    <w:rsid w:val="00E81549"/>
    <w:rsid w:val="00F6592D"/>
    <w:rsid w:val="00F93A88"/>
    <w:rsid w:val="04242BD9"/>
    <w:rsid w:val="048F73D6"/>
    <w:rsid w:val="053F17BF"/>
    <w:rsid w:val="07D35476"/>
    <w:rsid w:val="0DAC4EC6"/>
    <w:rsid w:val="0DBE17DD"/>
    <w:rsid w:val="0FF649D9"/>
    <w:rsid w:val="10AA2FE5"/>
    <w:rsid w:val="11B11297"/>
    <w:rsid w:val="13DC201F"/>
    <w:rsid w:val="13F461AC"/>
    <w:rsid w:val="158D1176"/>
    <w:rsid w:val="1B7506AF"/>
    <w:rsid w:val="1B9C5562"/>
    <w:rsid w:val="1BC4148B"/>
    <w:rsid w:val="20232876"/>
    <w:rsid w:val="23861232"/>
    <w:rsid w:val="24B46158"/>
    <w:rsid w:val="26F162EB"/>
    <w:rsid w:val="280768E4"/>
    <w:rsid w:val="2C3F4C95"/>
    <w:rsid w:val="2E1C6E25"/>
    <w:rsid w:val="31B269AE"/>
    <w:rsid w:val="4140374D"/>
    <w:rsid w:val="42265746"/>
    <w:rsid w:val="45904B9A"/>
    <w:rsid w:val="48622C46"/>
    <w:rsid w:val="48E63C78"/>
    <w:rsid w:val="490650E8"/>
    <w:rsid w:val="4B87205B"/>
    <w:rsid w:val="4D8A524A"/>
    <w:rsid w:val="4DAF4D69"/>
    <w:rsid w:val="551E686B"/>
    <w:rsid w:val="5A12297D"/>
    <w:rsid w:val="5EB77BA4"/>
    <w:rsid w:val="609E1BD3"/>
    <w:rsid w:val="624A7288"/>
    <w:rsid w:val="63935DFC"/>
    <w:rsid w:val="646605B4"/>
    <w:rsid w:val="667C13F1"/>
    <w:rsid w:val="6A644960"/>
    <w:rsid w:val="6ADC1EF3"/>
    <w:rsid w:val="6F3B3F31"/>
    <w:rsid w:val="731E208B"/>
    <w:rsid w:val="75412E62"/>
    <w:rsid w:val="75CE4CC0"/>
    <w:rsid w:val="76415A93"/>
    <w:rsid w:val="7BD3320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宋体" w:hAnsi="宋体" w:eastAsia="宋体" w:cs="宋体"/>
      <w:sz w:val="22"/>
      <w:szCs w:val="22"/>
      <w:lang w:val="zh-CN" w:eastAsia="zh-CN" w:bidi="zh-CN"/>
    </w:rPr>
  </w:style>
  <w:style w:type="paragraph" w:styleId="2">
    <w:name w:val="heading 3"/>
    <w:basedOn w:val="1"/>
    <w:next w:val="1"/>
    <w:qFormat/>
    <w:uiPriority w:val="1"/>
    <w:pPr>
      <w:ind w:left="979"/>
      <w:outlineLvl w:val="2"/>
    </w:pPr>
    <w:rPr>
      <w:b/>
      <w:bCs/>
      <w:sz w:val="24"/>
      <w:szCs w:val="24"/>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0"/>
    <w:pPr>
      <w:autoSpaceDE/>
      <w:autoSpaceDN/>
      <w:snapToGrid w:val="0"/>
      <w:spacing w:line="300" w:lineRule="auto"/>
      <w:jc w:val="center"/>
    </w:pPr>
    <w:rPr>
      <w:rFonts w:asciiTheme="majorHAnsi" w:hAnsiTheme="majorHAnsi" w:cstheme="majorBidi"/>
      <w:kern w:val="2"/>
      <w:sz w:val="21"/>
      <w:szCs w:val="20"/>
      <w:lang w:val="en-US" w:bidi="ar-SA"/>
    </w:rPr>
  </w:style>
  <w:style w:type="paragraph" w:styleId="4">
    <w:name w:val="Body Text"/>
    <w:basedOn w:val="1"/>
    <w:link w:val="17"/>
    <w:qFormat/>
    <w:uiPriority w:val="1"/>
    <w:rPr>
      <w:sz w:val="24"/>
      <w:szCs w:val="24"/>
    </w:rPr>
  </w:style>
  <w:style w:type="paragraph" w:styleId="5">
    <w:name w:val="Balloon Text"/>
    <w:basedOn w:val="1"/>
    <w:link w:val="16"/>
    <w:uiPriority w:val="0"/>
    <w:rPr>
      <w:sz w:val="18"/>
      <w:szCs w:val="18"/>
    </w:rPr>
  </w:style>
  <w:style w:type="paragraph" w:styleId="6">
    <w:name w:val="footer"/>
    <w:basedOn w:val="1"/>
    <w:link w:val="14"/>
    <w:qFormat/>
    <w:uiPriority w:val="0"/>
    <w:pPr>
      <w:tabs>
        <w:tab w:val="center" w:pos="4153"/>
        <w:tab w:val="right" w:pos="8306"/>
      </w:tabs>
      <w:snapToGrid w:val="0"/>
    </w:pPr>
    <w:rPr>
      <w:sz w:val="18"/>
      <w:szCs w:val="18"/>
    </w:rPr>
  </w:style>
  <w:style w:type="paragraph" w:styleId="7">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table" w:customStyle="1" w:styleId="10">
    <w:name w:val="Table Normal"/>
    <w:unhideWhenUsed/>
    <w:qFormat/>
    <w:uiPriority w:val="2"/>
    <w:tblPr>
      <w:tblCellMar>
        <w:top w:w="0" w:type="dxa"/>
        <w:left w:w="0" w:type="dxa"/>
        <w:bottom w:w="0" w:type="dxa"/>
        <w:right w:w="0" w:type="dxa"/>
      </w:tblCellMar>
    </w:tblPr>
  </w:style>
  <w:style w:type="paragraph" w:customStyle="1" w:styleId="11">
    <w:name w:val="表格"/>
    <w:basedOn w:val="1"/>
    <w:qFormat/>
    <w:uiPriority w:val="0"/>
    <w:pPr>
      <w:autoSpaceDE/>
      <w:autoSpaceDN/>
      <w:jc w:val="center"/>
    </w:pPr>
    <w:rPr>
      <w:rFonts w:hAnsi="Times New Roman" w:cs="Times New Roman"/>
      <w:sz w:val="20"/>
      <w:szCs w:val="20"/>
      <w:lang w:val="en-US" w:bidi="ar-SA"/>
    </w:rPr>
  </w:style>
  <w:style w:type="paragraph" w:customStyle="1" w:styleId="12">
    <w:name w:val="Table Paragraph"/>
    <w:basedOn w:val="1"/>
    <w:qFormat/>
    <w:uiPriority w:val="1"/>
    <w:rPr>
      <w:rFonts w:ascii="仿宋" w:hAnsi="仿宋" w:eastAsia="仿宋" w:cs="仿宋"/>
    </w:rPr>
  </w:style>
  <w:style w:type="character" w:customStyle="1" w:styleId="13">
    <w:name w:val="页眉 Char"/>
    <w:basedOn w:val="9"/>
    <w:link w:val="7"/>
    <w:qFormat/>
    <w:uiPriority w:val="0"/>
    <w:rPr>
      <w:rFonts w:ascii="宋体" w:hAnsi="宋体" w:cs="宋体"/>
      <w:sz w:val="18"/>
      <w:szCs w:val="18"/>
      <w:lang w:val="zh-CN" w:bidi="zh-CN"/>
    </w:rPr>
  </w:style>
  <w:style w:type="character" w:customStyle="1" w:styleId="14">
    <w:name w:val="页脚 Char"/>
    <w:basedOn w:val="9"/>
    <w:link w:val="6"/>
    <w:qFormat/>
    <w:uiPriority w:val="0"/>
    <w:rPr>
      <w:rFonts w:ascii="宋体" w:hAnsi="宋体" w:cs="宋体"/>
      <w:sz w:val="18"/>
      <w:szCs w:val="18"/>
      <w:lang w:val="zh-CN" w:bidi="zh-CN"/>
    </w:rPr>
  </w:style>
  <w:style w:type="paragraph" w:customStyle="1" w:styleId="15">
    <w:name w:val="修订1"/>
    <w:hidden/>
    <w:semiHidden/>
    <w:qFormat/>
    <w:uiPriority w:val="99"/>
    <w:rPr>
      <w:rFonts w:ascii="宋体" w:hAnsi="宋体" w:eastAsia="宋体" w:cs="宋体"/>
      <w:sz w:val="22"/>
      <w:szCs w:val="22"/>
      <w:lang w:val="zh-CN" w:eastAsia="zh-CN" w:bidi="zh-CN"/>
    </w:rPr>
  </w:style>
  <w:style w:type="character" w:customStyle="1" w:styleId="16">
    <w:name w:val="批注框文本 Char"/>
    <w:basedOn w:val="9"/>
    <w:link w:val="5"/>
    <w:uiPriority w:val="0"/>
    <w:rPr>
      <w:rFonts w:ascii="宋体" w:hAnsi="宋体" w:cs="宋体"/>
      <w:sz w:val="18"/>
      <w:szCs w:val="18"/>
      <w:lang w:val="zh-CN" w:bidi="zh-CN"/>
    </w:rPr>
  </w:style>
  <w:style w:type="character" w:customStyle="1" w:styleId="17">
    <w:name w:val="正文文本 Char"/>
    <w:basedOn w:val="9"/>
    <w:link w:val="4"/>
    <w:qFormat/>
    <w:uiPriority w:val="1"/>
    <w:rPr>
      <w:rFonts w:ascii="宋体" w:hAnsi="宋体" w:cs="宋体"/>
      <w:sz w:val="24"/>
      <w:szCs w:val="24"/>
      <w:lang w:val="zh-CN" w:bidi="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F5764CB-9E02-497C-BF1A-DB312431BB2A}">
  <ds:schemaRefs/>
</ds:datastoreItem>
</file>

<file path=docProps/app.xml><?xml version="1.0" encoding="utf-8"?>
<Properties xmlns="http://schemas.openxmlformats.org/officeDocument/2006/extended-properties" xmlns:vt="http://schemas.openxmlformats.org/officeDocument/2006/docPropsVTypes">
  <Template>Normal.dotm</Template>
  <Pages>9</Pages>
  <Words>731</Words>
  <Characters>4173</Characters>
  <Lines>34</Lines>
  <Paragraphs>9</Paragraphs>
  <TotalTime>1</TotalTime>
  <ScaleCrop>false</ScaleCrop>
  <LinksUpToDate>false</LinksUpToDate>
  <CharactersWithSpaces>4895</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2020-02-28T07:12:00Z</dcterms:created>
  <dc:creator>编辑土豆</dc:creator>
  <cp:lastModifiedBy>华中数控-闻xh</cp:lastModifiedBy>
  <dcterms:modified xsi:type="dcterms:W3CDTF">2020-02-28T16:13:20Z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