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/Relationships>
</file>

<file path=word/document.xml><?xml version="1.0" encoding="utf-8"?>
<w:body xmlns:w="http://schemas.openxmlformats.org/wordprocessingml/2006/main">
  <w:p>
    <w:pPr>
      <w:jc w:val="center"/>
    </w:pPr>
    <w:r>
      <w:rPr>
        <w:rFonts w:eastAsia="宋体" w:ascii="宋体" w:hAnsi="宋体"/>
        <w:sz w:val="28"/>
        <w:szCs w:val="28"/>
        <w:b/>
      </w:rPr>
      <w:t xml:space="preserve">1.4 主要性能指标</w:t>
    </w:r>
  </w:p>
  <w:p>
    <w:pPr>
      <w:jc w:val="left"/>
    </w:pPr>
  </w:p>
  <w:tbl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W w:w="9000"/>
      <w:tblW w:type="dxa"/>
    </w:tblPr>
    <w:tblGrid>
      <w:gridCol w:w="1400"/>
      <w:gridCol w:w="1600"/>
      <w:gridCol w:w="6000"/>
    </w:tblGrid>
    <w:tr>
      <w:tc>
        <w:tcPr>
          <w:tcW w:w="1400"/>
          <w:vAlign w:val="center"/>
          <w:shd w:val="clear" w:color="auto" w:fill="4472C4"/>
        </w:tcPr>
        <w:p>
          <w:pPr>
            <w:jc w:val="center"/>
          </w:pPr>
          <w:r>
            <w:rPr>
              <w:rFonts w:eastAsia="宋体" w:ascii="宋体" w:hAnsi="宋体"/>
              <w:sz w:val="22"/>
              <w:szCs w:val="22"/>
              <w:b/>
              <w:color w:val="FFFFFF"/>
            </w:rPr>
            <w:t xml:space="preserve">类别</w:t>
          </w:r>
        </w:p>
      </w:tc>
      <w:tc>
        <w:tcPr>
          <w:tcW w:w="1600"/>
          <w:vAlign w:val="center"/>
          <w:shd w:val="clear" w:color="auto" w:fill="4472C4"/>
        </w:tcPr>
        <w:p>
          <w:pPr>
            <w:jc w:val="center"/>
          </w:pPr>
          <w:r>
            <w:rPr>
              <w:rFonts w:eastAsia="宋体" w:ascii="宋体" w:hAnsi="宋体"/>
              <w:sz w:val="22"/>
              <w:szCs w:val="22"/>
              <w:b/>
              <w:color w:val="FFFFFF"/>
            </w:rPr>
            <w:t xml:space="preserve">指标项</w:t>
          </w:r>
        </w:p>
      </w:tc>
      <w:tc>
        <w:tcPr>
          <w:tcW w:w="6000"/>
          <w:vAlign w:val="center"/>
          <w:shd w:val="clear" w:color="auto" w:fill="4472C4"/>
        </w:tcPr>
        <w:p>
          <w:pPr>
            <w:jc w:val="left"/>
          </w:pPr>
          <w:r>
            <w:rPr>
              <w:rFonts w:eastAsia="宋体" w:ascii="宋体" w:hAnsi="宋体"/>
              <w:sz w:val="22"/>
              <w:szCs w:val="22"/>
              <w:b/>
              <w:color w:val="FFFFFF"/>
            </w:rPr>
            <w:t xml:space="preserve">参数</w:t>
          </w:r>
        </w:p>
      </w:tc>
    </w:tr>
    <w:tr>
      <w:tc>
        <w:tcPr>
          <w:tcW w:w="1400"/>
          <w:vMerge w:val="restart"/>
          <w:vAlign w:val="center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  <w:b/>
            </w:rPr>
            <w:t xml:space="preserve">核心平台</w:t>
          </w:r>
        </w:p>
      </w:tc>
      <w:tc>
        <w:tcPr>
          <w:tcW w:w="1600"/>
          <w:vAlign w:val="center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</w:rPr>
            <w:t xml:space="preserve">主控芯片</w:t>
          </w:r>
        </w:p>
      </w:tc>
      <w:tc>
        <w:tcPr>
          <w:tcW w:w="6000"/>
          <w:vAlign w:val="center"/>
        </w:tcPr>
        <w:p>
          <w:pPr>
            <w:jc w:val="left"/>
          </w:pPr>
          <w:r>
            <w:rPr>
              <w:rFonts w:eastAsia="宋体" w:ascii="宋体" w:hAnsi="宋体"/>
              <w:sz w:val="20"/>
              <w:szCs w:val="20"/>
            </w:rPr>
            <w:t xml:space="preserve">ESP32-S3（Xtensa LX7双核, 240MHz, 512KB SRAM+8MB PSRAM）</w:t>
          </w:r>
        </w:p>
      </w:tc>
    </w:tr>
    <w:tr>
      <w:tc>
        <w:tcPr>
          <w:tcW w:w="1400"/>
          <w:vMerge w:val="continue"/>
          <w:vAlign w:val="center"/>
        </w:tcPr>
      </w:tc>
      <w:tc>
        <w:tcPr>
          <w:tcW w:w="1600"/>
          <w:vAlign w:val="center"/>
          <w:shd w:val="clear" w:color="auto" w:fill="D6E4F0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</w:rPr>
            <w:t xml:space="preserve">操作系统</w:t>
          </w:r>
        </w:p>
      </w:tc>
      <w:tc>
        <w:tcPr>
          <w:tcW w:w="6000"/>
          <w:vAlign w:val="center"/>
          <w:shd w:val="clear" w:color="auto" w:fill="D6E4F0"/>
        </w:tcPr>
        <w:p>
          <w:pPr>
            <w:jc w:val="left"/>
          </w:pPr>
          <w:r>
            <w:rPr>
              <w:rFonts w:eastAsia="宋体" w:ascii="宋体" w:hAnsi="宋体"/>
              <w:sz w:val="20"/>
              <w:szCs w:val="20"/>
            </w:rPr>
            <w:t xml:space="preserve">FreeRTOS v10.4，多任务优先级抢占调度</w:t>
          </w:r>
        </w:p>
      </w:tc>
    </w:tr>
    <w:tr>
      <w:tc>
        <w:tcPr>
          <w:tcW w:w="1400"/>
          <w:vMerge w:val="restart"/>
          <w:vAlign w:val="center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  <w:b/>
            </w:rPr>
            <w:t xml:space="preserve">人机交互</w:t>
          </w:r>
        </w:p>
      </w:tc>
      <w:tc>
        <w:tcPr>
          <w:tcW w:w="1600"/>
          <w:vAlign w:val="center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</w:rPr>
            <w:t xml:space="preserve">显示触控</w:t>
          </w:r>
        </w:p>
      </w:tc>
      <w:tc>
        <w:tcPr>
          <w:tcW w:w="6000"/>
          <w:vAlign w:val="center"/>
        </w:tcPr>
        <w:p>
          <w:pPr>
            <w:jc w:val="left"/>
          </w:pPr>
          <w:r>
            <w:rPr>
              <w:rFonts w:eastAsia="宋体" w:ascii="宋体" w:hAnsi="宋体"/>
              <w:sz w:val="20"/>
              <w:szCs w:val="20"/>
            </w:rPr>
            <w:t xml:space="preserve">240×280 SPI LCD + I2C电容触控，LVGL 9.x+EEZ Studio 11屏UI</w:t>
          </w:r>
        </w:p>
      </w:tc>
    </w:tr>
    <w:tr>
      <w:tc>
        <w:tcPr>
          <w:tcW w:w="1400"/>
          <w:vMerge w:val="continue"/>
          <w:vAlign w:val="center"/>
        </w:tcPr>
      </w:tc>
      <w:tc>
        <w:tcPr>
          <w:tcW w:w="1600"/>
          <w:vAlign w:val="center"/>
          <w:shd w:val="clear" w:color="auto" w:fill="D6E4F0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</w:rPr>
            <w:t xml:space="preserve">语音</w:t>
          </w:r>
        </w:p>
      </w:tc>
      <w:tc>
        <w:tcPr>
          <w:tcW w:w="6000"/>
          <w:vAlign w:val="center"/>
          <w:shd w:val="clear" w:color="auto" w:fill="D6E4F0"/>
        </w:tcPr>
        <w:p>
          <w:pPr>
            <w:jc w:val="left"/>
          </w:pPr>
          <w:r>
            <w:rPr>
              <w:rFonts w:eastAsia="宋体" w:ascii="宋体" w:hAnsi="宋体"/>
              <w:sz w:val="20"/>
              <w:szCs w:val="20"/>
            </w:rPr>
            <w:t xml:space="preserve">I2S全双工 16kHz/16bit，AFE前端，Opus 32kbps编解码</w:t>
          </w:r>
        </w:p>
      </w:tc>
    </w:tr>
    <w:tr>
      <w:tc>
        <w:tcPr>
          <w:tcW w:w="1400"/>
          <w:vAlign w:val="center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  <w:b/>
            </w:rPr>
            <w:t xml:space="preserve">无线通信</w:t>
          </w:r>
        </w:p>
      </w:tc>
      <w:tc>
        <w:tcPr>
          <w:tcW w:w="1600"/>
          <w:vAlign w:val="center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</w:rPr>
            <w:t xml:space="preserve">WiFi</w:t>
          </w:r>
        </w:p>
      </w:tc>
      <w:tc>
        <w:tcPr>
          <w:tcW w:w="6000"/>
          <w:vAlign w:val="center"/>
        </w:tcPr>
        <w:p>
          <w:pPr>
            <w:jc w:val="left"/>
          </w:pPr>
          <w:r>
            <w:rPr>
              <w:rFonts w:eastAsia="宋体" w:ascii="宋体" w:hAnsi="宋体"/>
              <w:sz w:val="20"/>
              <w:szCs w:val="20"/>
            </w:rPr>
            <w:t xml:space="preserve">AP模式 802.11 b/g/n，支持HTTP/TCP/WebSocket三协议</w:t>
          </w:r>
        </w:p>
      </w:tc>
    </w:tr>
    <w:tr>
      <w:tc>
        <w:tcPr>
          <w:tcW w:w="1400"/>
          <w:vMerge w:val="restart"/>
          <w:vAlign w:val="center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  <w:b/>
            </w:rPr>
            <w:t xml:space="preserve">AI智能</w:t>
          </w:r>
        </w:p>
      </w:tc>
      <w:tc>
        <w:tcPr>
          <w:tcW w:w="1600"/>
          <w:vAlign w:val="center"/>
          <w:shd w:val="clear" w:color="auto" w:fill="D6E4F0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</w:rPr>
            <w:t xml:space="preserve">营养推荐</w:t>
          </w:r>
        </w:p>
      </w:tc>
      <w:tc>
        <w:tcPr>
          <w:tcW w:w="6000"/>
          <w:vAlign w:val="center"/>
          <w:shd w:val="clear" w:color="auto" w:fill="D6E4F0"/>
        </w:tcPr>
        <w:p>
          <w:pPr>
            <w:jc w:val="left"/>
          </w:pPr>
          <w:r>
            <w:rPr>
              <w:rFonts w:eastAsia="宋体" w:ascii="宋体" w:hAnsi="宋体"/>
              <w:sz w:val="20"/>
              <w:szCs w:val="20"/>
            </w:rPr>
            <w:t xml:space="preserve">微信小程序→小智AI服务端→nutrition-service配比计算</w:t>
          </w:r>
        </w:p>
      </w:tc>
    </w:tr>
    <w:tr>
      <w:tc>
        <w:tcPr>
          <w:tcW w:w="1400"/>
          <w:vMerge w:val="continue"/>
          <w:vAlign w:val="center"/>
        </w:tcPr>
      </w:tc>
      <w:tc>
        <w:tcPr>
          <w:tcW w:w="1600"/>
          <w:vAlign w:val="center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</w:rPr>
            <w:t xml:space="preserve">推荐响应</w:t>
          </w:r>
        </w:p>
      </w:tc>
      <w:tc>
        <w:tcPr>
          <w:tcW w:w="6000"/>
          <w:vAlign w:val="center"/>
        </w:tcPr>
        <w:p>
          <w:pPr>
            <w:jc w:val="left"/>
          </w:pPr>
          <w:r>
            <w:rPr>
              <w:rFonts w:eastAsia="宋体" w:ascii="宋体" w:hAnsi="宋体"/>
              <w:sz w:val="20"/>
              <w:szCs w:val="20"/>
            </w:rPr>
            <w:t xml:space="preserve">饮食解析+配比计算，端到端≤2秒</w:t>
          </w:r>
        </w:p>
      </w:tc>
    </w:tr>
    <w:tr>
      <w:tc>
        <w:tcPr>
          <w:tcW w:w="1400"/>
          <w:vAlign w:val="center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  <w:b/>
            </w:rPr>
            <w:t xml:space="preserve">执行精度</w:t>
          </w:r>
        </w:p>
      </w:tc>
      <w:tc>
        <w:tcPr>
          <w:tcW w:w="1600"/>
          <w:vAlign w:val="center"/>
          <w:shd w:val="clear" w:color="auto" w:fill="D6E4F0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</w:rPr>
            <w:t xml:space="preserve">小料投放</w:t>
          </w:r>
        </w:p>
      </w:tc>
      <w:tc>
        <w:tcPr>
          <w:tcW w:w="6000"/>
          <w:vAlign w:val="center"/>
          <w:shd w:val="clear" w:color="auto" w:fill="D6E4F0"/>
        </w:tcPr>
        <w:p>
          <w:pPr>
            <w:jc w:val="left"/>
          </w:pPr>
          <w:r>
            <w:rPr>
              <w:rFonts w:eastAsia="宋体" w:ascii="宋体" w:hAnsi="宋体"/>
              <w:sz w:val="20"/>
              <w:szCs w:val="20"/>
            </w:rPr>
            <w:t xml:space="preserve">PID闭环补偿，误差≤0.5克</w:t>
          </w:r>
        </w:p>
      </w:tc>
    </w:tr>
    <w:tr>
      <w:tc>
        <w:tcPr>
          <w:tcW w:w="1400"/>
          <w:vAlign w:val="center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  <w:b/>
            </w:rPr>
            <w:t xml:space="preserve">工作参数</w:t>
          </w:r>
        </w:p>
      </w:tc>
      <w:tc>
        <w:tcPr>
          <w:tcW w:w="1600"/>
          <w:vAlign w:val="center"/>
        </w:tcPr>
        <w:p>
          <w:pPr>
            <w:jc w:val="center"/>
          </w:pPr>
          <w:r>
            <w:rPr>
              <w:rFonts w:eastAsia="宋体" w:ascii="宋体" w:hAnsi="宋体"/>
              <w:sz w:val="20"/>
              <w:szCs w:val="20"/>
            </w:rPr>
            <w:t xml:space="preserve">和面容量</w:t>
          </w:r>
        </w:p>
      </w:tc>
      <w:tc>
        <w:tcPr>
          <w:tcW w:w="6000"/>
          <w:vAlign w:val="center"/>
        </w:tcPr>
        <w:p>
          <w:pPr>
            <w:jc w:val="left"/>
          </w:pPr>
          <w:r>
            <w:rPr>
              <w:rFonts w:eastAsia="宋体" w:ascii="宋体" w:hAnsi="宋体"/>
              <w:sz w:val="20"/>
              <w:szCs w:val="20"/>
            </w:rPr>
            <w:t xml:space="preserve">50g~1000g面粉量自适应，整机功耗≤50W</w:t>
          </w:r>
        </w:p>
      </w:tc>
    </w:tr>
  </w:tbl>
</w:body>
</file>

<file path=word/_rels/document.xml.rels><?xml version="1.0" encoding="UTF-8" standalone="yes"?>
<Relationships xmlns="http://schemas.openxmlformats.org/package/2006/relationships">
</Relationships>
</file>