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1400" w:lineRule="auto"/>
        <w:ind w:right="0"/>
        <w:jc w:val="center"/>
        <w:rPr/>
      </w:pPr>
      <w:r w:rsidDel="00000000" w:rsidR="00000000" w:rsidRPr="00000000">
        <w:rPr/>
        <w:drawing>
          <wp:inline distB="114300" distT="114300" distL="114300" distR="114300">
            <wp:extent cx="1695450" cy="16954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954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ind w:right="0"/>
        <w:jc w:val="center"/>
        <w:rPr>
          <w:color w:val="93c47d"/>
        </w:rPr>
      </w:pPr>
      <w:bookmarkStart w:colFirst="0" w:colLast="0" w:name="_yddvdixby0ot" w:id="0"/>
      <w:bookmarkEnd w:id="0"/>
      <w:r w:rsidDel="00000000" w:rsidR="00000000" w:rsidRPr="00000000">
        <w:rPr>
          <w:rtl w:val="0"/>
        </w:rPr>
        <w:t xml:space="preserve">Pandora</w:t>
      </w:r>
      <w:r w:rsidDel="00000000" w:rsidR="00000000" w:rsidRPr="00000000">
        <w:rPr>
          <w:color w:val="93c47d"/>
          <w:rtl w:val="0"/>
        </w:rPr>
        <w:t xml:space="preserve">FMS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japcrkba5kdl" w:id="1"/>
      <w:bookmarkEnd w:id="1"/>
      <w:r w:rsidDel="00000000" w:rsidR="00000000" w:rsidRPr="00000000">
        <w:rPr>
          <w:rtl w:val="0"/>
        </w:rPr>
        <w:t xml:space="preserve">Servidor de Monitoreo</w:t>
      </w:r>
    </w:p>
    <w:p w:rsidR="00000000" w:rsidDel="00000000" w:rsidP="00000000" w:rsidRDefault="00000000" w:rsidRPr="00000000" w14:paraId="00000004">
      <w:pPr>
        <w:jc w:val="center"/>
        <w:rPr/>
      </w:pPr>
      <w:r w:rsidDel="00000000" w:rsidR="00000000" w:rsidRPr="00000000">
        <w:rPr>
          <w:rtl w:val="0"/>
        </w:rPr>
        <w:t xml:space="preserve">Manual de Configuración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12" w:lineRule="auto"/>
        <w:ind w:left="-1440" w:right="1440" w:firstLine="0"/>
        <w:rPr>
          <w:rFonts w:ascii="Source Code Pro" w:cs="Source Code Pro" w:eastAsia="Source Code Pro" w:hAnsi="Source Code Pro"/>
          <w:color w:val="999999"/>
          <w:sz w:val="20"/>
          <w:szCs w:val="20"/>
        </w:rPr>
      </w:pPr>
      <w:r w:rsidDel="00000000" w:rsidR="00000000" w:rsidRPr="00000000">
        <w:rPr>
          <w:sz w:val="20"/>
          <w:szCs w:val="20"/>
        </w:rPr>
        <w:drawing>
          <wp:inline distB="114300" distT="114300" distL="114300" distR="114300">
            <wp:extent cx="7729538" cy="4051566"/>
            <wp:effectExtent b="0" l="0" r="0" t="0"/>
            <wp:docPr descr="Placeholder image" id="4" name="image6.png"/>
            <a:graphic>
              <a:graphicData uri="http://schemas.openxmlformats.org/drawingml/2006/picture">
                <pic:pic>
                  <pic:nvPicPr>
                    <pic:cNvPr descr="Placeholder image" id="0" name="image6.png"/>
                    <pic:cNvPicPr preferRelativeResize="0"/>
                  </pic:nvPicPr>
                  <pic:blipFill>
                    <a:blip r:embed="rId7"/>
                    <a:srcRect b="0" l="0" r="0" t="0"/>
                    <a:stretch>
                      <a:fillRect/>
                    </a:stretch>
                  </pic:blipFill>
                  <pic:spPr>
                    <a:xfrm>
                      <a:off x="0" y="0"/>
                      <a:ext cx="7729538" cy="405156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jc w:val="right"/>
        <w:rPr>
          <w:i w:val="1"/>
          <w:color w:val="e31c60"/>
          <w:sz w:val="20"/>
          <w:szCs w:val="20"/>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nwkngl9co1yl" w:id="2"/>
      <w:bookmarkEnd w:id="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rFonts w:ascii="Covered By Your Grace" w:cs="Covered By Your Grace" w:eastAsia="Covered By Your Grace" w:hAnsi="Covered By Your Grace"/>
          <w:color w:val="424242"/>
          <w:sz w:val="36"/>
          <w:szCs w:val="36"/>
        </w:rPr>
      </w:pPr>
      <w:r w:rsidDel="00000000" w:rsidR="00000000" w:rsidRPr="00000000">
        <w:rPr>
          <w:rFonts w:ascii="Covered By Your Grace" w:cs="Covered By Your Grace" w:eastAsia="Covered By Your Grace" w:hAnsi="Covered By Your Grace"/>
          <w:color w:val="424242"/>
          <w:sz w:val="36"/>
          <w:szCs w:val="36"/>
          <w:rtl w:val="0"/>
        </w:rPr>
        <w:t xml:space="preserve">- - - - 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objetivo de este manual es poder instalar el servidor Pandora FMS para monitoreo de un servicio de cloud, y de los agentes de Pandora en los equipos a monitorear.</w:t>
      </w: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nwkngl9co1yl">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_nwkngl9co1yl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ouqp0xxghga0">
            <w:r w:rsidDel="00000000" w:rsidR="00000000" w:rsidRPr="00000000">
              <w:rPr>
                <w:b w:val="1"/>
                <w:rtl w:val="0"/>
              </w:rPr>
              <w:t xml:space="preserve">Configuración del servidor.</w:t>
            </w:r>
          </w:hyperlink>
          <w:r w:rsidDel="00000000" w:rsidR="00000000" w:rsidRPr="00000000">
            <w:rPr>
              <w:b w:val="1"/>
              <w:rtl w:val="0"/>
            </w:rPr>
            <w:tab/>
          </w:r>
          <w:r w:rsidDel="00000000" w:rsidR="00000000" w:rsidRPr="00000000">
            <w:fldChar w:fldCharType="begin"/>
            <w:instrText xml:space="preserve"> PAGEREF _ouqp0xxghga0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r7h5lw2bw4x7">
            <w:r w:rsidDel="00000000" w:rsidR="00000000" w:rsidRPr="00000000">
              <w:rPr>
                <w:b w:val="1"/>
                <w:rtl w:val="0"/>
              </w:rPr>
              <w:t xml:space="preserve">Configuración de los agentes.</w:t>
            </w:r>
          </w:hyperlink>
          <w:r w:rsidDel="00000000" w:rsidR="00000000" w:rsidRPr="00000000">
            <w:rPr>
              <w:b w:val="1"/>
              <w:rtl w:val="0"/>
            </w:rPr>
            <w:tab/>
          </w:r>
          <w:r w:rsidDel="00000000" w:rsidR="00000000" w:rsidRPr="00000000">
            <w:fldChar w:fldCharType="begin"/>
            <w:instrText xml:space="preserve"> PAGEREF _r7h5lw2bw4x7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pPr>
          <w:hyperlink w:anchor="_w016u2v15f8j">
            <w:r w:rsidDel="00000000" w:rsidR="00000000" w:rsidRPr="00000000">
              <w:rPr>
                <w:b w:val="1"/>
                <w:rtl w:val="0"/>
              </w:rPr>
              <w:t xml:space="preserve">Referencias</w:t>
            </w:r>
          </w:hyperlink>
          <w:r w:rsidDel="00000000" w:rsidR="00000000" w:rsidRPr="00000000">
            <w:rPr>
              <w:b w:val="1"/>
              <w:rtl w:val="0"/>
            </w:rPr>
            <w:tab/>
          </w:r>
          <w:r w:rsidDel="00000000" w:rsidR="00000000" w:rsidRPr="00000000">
            <w:fldChar w:fldCharType="begin"/>
            <w:instrText xml:space="preserve"> PAGEREF _w016u2v15f8j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before="0" w:lineRule="auto"/>
        <w:rPr/>
      </w:pPr>
      <w:bookmarkStart w:colFirst="0" w:colLast="0" w:name="_ouqp0xxghga0" w:id="3"/>
      <w:bookmarkEnd w:id="3"/>
      <w:r w:rsidDel="00000000" w:rsidR="00000000" w:rsidRPr="00000000">
        <w:rPr>
          <w:rtl w:val="0"/>
        </w:rPr>
        <w:t xml:space="preserve">Configuración</w:t>
      </w:r>
      <w:r w:rsidDel="00000000" w:rsidR="00000000" w:rsidRPr="00000000">
        <w:rPr>
          <w:rtl w:val="0"/>
        </w:rPr>
        <w:t xml:space="preserve"> del servidor.</w:t>
      </w:r>
    </w:p>
    <w:p w:rsidR="00000000" w:rsidDel="00000000" w:rsidP="00000000" w:rsidRDefault="00000000" w:rsidRPr="00000000" w14:paraId="00000013">
      <w:pPr>
        <w:rPr/>
      </w:pPr>
      <w:r w:rsidDel="00000000" w:rsidR="00000000" w:rsidRPr="00000000">
        <w:rPr>
          <w:rtl w:val="0"/>
        </w:rPr>
        <w:t xml:space="preserve">El servidor instalado anteriormente ya que instalamos un sistema Operativo CENTOS 7 con el configurado para funcionar perfectamente con PANDORA FMS.</w:t>
      </w:r>
    </w:p>
    <w:p w:rsidR="00000000" w:rsidDel="00000000" w:rsidP="00000000" w:rsidRDefault="00000000" w:rsidRPr="00000000" w14:paraId="00000014">
      <w:pPr>
        <w:rPr/>
      </w:pPr>
      <w:r w:rsidDel="00000000" w:rsidR="00000000" w:rsidRPr="00000000">
        <w:rPr>
          <w:rtl w:val="0"/>
        </w:rPr>
        <w:t xml:space="preserve">Si se instala Pandora FMS en un sistema operativo existente se deben configurar algunos valores en el archivo de configuración de pandora server, en debian se encuentra en /etc/pandora/pandora_server.conf</w:t>
      </w:r>
    </w:p>
    <w:p w:rsidR="00000000" w:rsidDel="00000000" w:rsidP="00000000" w:rsidRDefault="00000000" w:rsidRPr="00000000" w14:paraId="00000015">
      <w:pPr>
        <w:rPr/>
      </w:pPr>
      <w:r w:rsidDel="00000000" w:rsidR="00000000" w:rsidRPr="00000000">
        <w:rPr>
          <w:rtl w:val="0"/>
        </w:rPr>
        <w:t xml:space="preserve">Para seleccionar los valores correctos consulta el siguiente link donde se explica la función de cada parámetro y sus opciones</w:t>
      </w:r>
    </w:p>
    <w:p w:rsidR="00000000" w:rsidDel="00000000" w:rsidP="00000000" w:rsidRDefault="00000000" w:rsidRPr="00000000" w14:paraId="00000016">
      <w:pPr>
        <w:rPr/>
      </w:pPr>
      <w:hyperlink r:id="rId8">
        <w:r w:rsidDel="00000000" w:rsidR="00000000" w:rsidRPr="00000000">
          <w:rPr>
            <w:color w:val="1155cc"/>
            <w:u w:val="single"/>
            <w:rtl w:val="0"/>
          </w:rPr>
          <w:t xml:space="preserve">https://wiki.pandorafms.com/index.php?title=Pandora:Documentation_es:Configuracion</w:t>
        </w:r>
      </w:hyperlink>
      <w:r w:rsidDel="00000000" w:rsidR="00000000" w:rsidRPr="00000000">
        <w:rPr>
          <w:rtl w:val="0"/>
        </w:rPr>
      </w:r>
    </w:p>
    <w:p w:rsidR="00000000" w:rsidDel="00000000" w:rsidP="00000000" w:rsidRDefault="00000000" w:rsidRPr="00000000" w14:paraId="00000017">
      <w:pPr>
        <w:spacing w:before="0" w:lineRule="auto"/>
        <w:rPr/>
      </w:pPr>
      <w:r w:rsidDel="00000000" w:rsidR="00000000" w:rsidRPr="00000000">
        <w:rPr>
          <w:rtl w:val="0"/>
        </w:rPr>
      </w:r>
    </w:p>
    <w:p w:rsidR="00000000" w:rsidDel="00000000" w:rsidP="00000000" w:rsidRDefault="00000000" w:rsidRPr="00000000" w14:paraId="00000018">
      <w:pPr>
        <w:spacing w:before="0" w:lineRule="auto"/>
        <w:rPr/>
      </w:pPr>
      <w:r w:rsidDel="00000000" w:rsidR="00000000" w:rsidRPr="00000000">
        <w:rPr>
          <w:rtl w:val="0"/>
        </w:rPr>
        <w:t xml:space="preserve">En Pandora FMS</w:t>
      </w:r>
    </w:p>
    <w:p w:rsidR="00000000" w:rsidDel="00000000" w:rsidP="00000000" w:rsidRDefault="00000000" w:rsidRPr="00000000" w14:paraId="00000019">
      <w:pPr>
        <w:spacing w:before="0" w:lineRule="auto"/>
        <w:rPr/>
      </w:pPr>
      <w:r w:rsidDel="00000000" w:rsidR="00000000" w:rsidRPr="00000000">
        <w:rPr>
          <w:rtl w:val="0"/>
        </w:rPr>
      </w:r>
    </w:p>
    <w:p w:rsidR="00000000" w:rsidDel="00000000" w:rsidP="00000000" w:rsidRDefault="00000000" w:rsidRPr="00000000" w14:paraId="0000001A">
      <w:pPr>
        <w:pStyle w:val="Heading1"/>
        <w:spacing w:before="0" w:lineRule="auto"/>
        <w:rPr/>
      </w:pPr>
      <w:bookmarkStart w:colFirst="0" w:colLast="0" w:name="_r7h5lw2bw4x7" w:id="4"/>
      <w:bookmarkEnd w:id="4"/>
      <w:r w:rsidDel="00000000" w:rsidR="00000000" w:rsidRPr="00000000">
        <w:rPr>
          <w:rtl w:val="0"/>
        </w:rPr>
        <w:t xml:space="preserve">Configuración</w:t>
      </w:r>
      <w:r w:rsidDel="00000000" w:rsidR="00000000" w:rsidRPr="00000000">
        <w:rPr>
          <w:rtl w:val="0"/>
        </w:rPr>
        <w:t xml:space="preserve"> de los agentes.</w:t>
      </w:r>
    </w:p>
    <w:p w:rsidR="00000000" w:rsidDel="00000000" w:rsidP="00000000" w:rsidRDefault="00000000" w:rsidRPr="00000000" w14:paraId="0000001B">
      <w:pPr>
        <w:shd w:fill="ffffff" w:val="clear"/>
        <w:jc w:val="both"/>
        <w:rPr>
          <w:color w:val="333333"/>
        </w:rPr>
      </w:pPr>
      <w:r w:rsidDel="00000000" w:rsidR="00000000" w:rsidRPr="00000000">
        <w:rPr>
          <w:color w:val="333333"/>
          <w:rtl w:val="0"/>
        </w:rPr>
        <w:t xml:space="preserve">Podríamos dividir la monitorización en dos grandes grupos basándonos en la forma de recoger la información: monitorización basada en agentes software y monitorización remota.</w:t>
      </w:r>
    </w:p>
    <w:p w:rsidR="00000000" w:rsidDel="00000000" w:rsidP="00000000" w:rsidRDefault="00000000" w:rsidRPr="00000000" w14:paraId="0000001C">
      <w:pPr>
        <w:shd w:fill="ffffff" w:val="clear"/>
        <w:jc w:val="both"/>
        <w:rPr>
          <w:color w:val="333333"/>
        </w:rPr>
      </w:pPr>
      <w:r w:rsidDel="00000000" w:rsidR="00000000" w:rsidRPr="00000000">
        <w:rPr>
          <w:color w:val="333333"/>
          <w:rtl w:val="0"/>
        </w:rPr>
        <w:t xml:space="preserve">La monitorización basada en agentes consiste en la instalación de un pequeño software que permanece corriendo en el sistema y obteniendo información de forma local mediante la ejecución de comandos y scripts. Esta monitorización se prefirió por su transparencia en la información que envía. </w:t>
      </w:r>
    </w:p>
    <w:p w:rsidR="00000000" w:rsidDel="00000000" w:rsidP="00000000" w:rsidRDefault="00000000" w:rsidRPr="00000000" w14:paraId="0000001D">
      <w:pPr>
        <w:shd w:fill="ffffff" w:val="clear"/>
        <w:jc w:val="both"/>
        <w:rPr>
          <w:color w:val="333333"/>
        </w:rPr>
      </w:pPr>
      <w:r w:rsidDel="00000000" w:rsidR="00000000" w:rsidRPr="00000000">
        <w:rPr>
          <w:color w:val="333333"/>
          <w:rtl w:val="0"/>
        </w:rPr>
        <w:t xml:space="preserve">La monitorización remota consiste en el uso de la red para ejecutar chequeos remotos hacia los sistemas, sin necesidad de instalar ningún componente adicional en los equipos que se quieren monitorizar. Esta monitorización es funcional para saber que el servidor sigue funcionando. Por lo que se podría usar para ese servicio.</w:t>
      </w:r>
    </w:p>
    <w:p w:rsidR="00000000" w:rsidDel="00000000" w:rsidP="00000000" w:rsidRDefault="00000000" w:rsidRPr="00000000" w14:paraId="0000001E">
      <w:pPr>
        <w:shd w:fill="ffffff" w:val="clear"/>
        <w:jc w:val="both"/>
        <w:rPr>
          <w:color w:val="333333"/>
        </w:rPr>
      </w:pPr>
      <w:r w:rsidDel="00000000" w:rsidR="00000000" w:rsidRPr="00000000">
        <w:rPr>
          <w:color w:val="333333"/>
          <w:rtl w:val="0"/>
        </w:rPr>
        <w:t xml:space="preserve">Con Pandora la monitorización puede ser de una u otra manera y también combinada, produciendo una monitorización mixta.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Para configurar la información que se enviará desde el agente se modifica el archivo de configuración ubicado en /etc/pandora/pandora_agent.conf (en distribuciones Debian).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Nuestro archivo de configuraciòn quedarà de la siguiente forma para monitorear el tràfico de red, el espacio en disco y  la memoria RAM utilizada en el sistema.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General Parameters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server_ip</w:t>
        <w:tab/>
        <w:t xml:space="preserve">192.168.1.73</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server_path </w:t>
        <w:tab/>
        <w:t xml:space="preserve">/var/spool/pandora/data_in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temporal /tmp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logfile /var/log/pandora/pandora_agent.log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interval</w:t>
        <w:tab/>
        <w:t xml:space="preserve">120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debug </w:t>
        <w:tab/>
        <w:tab/>
        <w:t xml:space="preserve">0</w:t>
        <w:tab/>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udp_server 0</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udp_server_port 41122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udp_server_auth_address 0.0.0.0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agent_name chava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agent_name_cmd __rand__</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group Servers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address auto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server_port</w:t>
        <w:tab/>
        <w:t xml:space="preserve">41121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transfer_mode tentacle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remote_config 1</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xml_buffer 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temporal_min_size 1024</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ehorus_conf /etc/ehorus/ehorus_agent.conf</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Secondary groups. You can select several groups separated by comma.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secondary_groups Group1,Group2</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Secondary server configuration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If secondary_mode is set to on_error, data files are copied to the secondary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server only if the primary server fails. If set to always, data files are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always copied to the secondary server.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#secondary_mode on_error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#secondary_server_ip localhost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#secondary_server_path /var/spool/pandora/data_in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#secondary_server_port 41121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#secondary_transfer_mode tentacle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#secondary_transfer_timeout 30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#secondary_server_pwd mypassword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#secondary_server_ssl no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#secondary_server_opts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Module Definition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System information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Could change depending on linux distro and vmstat command version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module_begin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module_name CPU Load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module_type generic_data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module_interval 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module_exec vmstat 1 2 | tail -1 | awk '{ print $13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module_max 100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module_min 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module_description User CPU Usage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module_min_warning 70</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module_max_warning 90</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module_min_critical 91</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module_max_critical 100</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module_unit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module_group System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module_end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Could change depending on linux distro and vmstat command version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module_begin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module_name CPU IOWait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module_type generic_data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module_interval 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module_exec vmstat 1 2 | tail -1 | awk '{ print $16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module_min_warning 10</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module_min_critical 16</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module_unit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module_description Too much IOwait means IO bottleneck and performance problems. Check also LoadAVG.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module_group System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module_end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Get load average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module_begin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module_name Load Average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module_type generic_data</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module_exec cat /proc/loadavg | cut -d' ' -f1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module_description Average process in CPU (Last minute)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module_group System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module_end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Basic info about TCP Connection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module_begin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module_name TCP_Connections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module_type generic_data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module_exec netstat -an | grep tcp | grep -v LIST | wc -l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module_description Total number of TCP connections active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module_group Networking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module_end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This plugin detects all disk and report used space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module_plugin pandora_df_used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This plugin detects system free memory and used swap (in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module_plugin pandora_mem_used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 This plugin will get the network usage (bytes/sec)</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module_plugin pandora_netusage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init_services filesystem users route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t xml:space="preserve">collect log files for forensic analysis.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p w:rsidR="00000000" w:rsidDel="00000000" w:rsidP="00000000" w:rsidRDefault="00000000" w:rsidRPr="00000000" w14:paraId="0000009B">
      <w:pPr>
        <w:pStyle w:val="Heading1"/>
        <w:spacing w:before="0" w:lineRule="auto"/>
        <w:rPr/>
      </w:pPr>
      <w:bookmarkStart w:colFirst="0" w:colLast="0" w:name="_w016u2v15f8j" w:id="5"/>
      <w:bookmarkEnd w:id="5"/>
      <w:r w:rsidDel="00000000" w:rsidR="00000000" w:rsidRPr="00000000">
        <w:rPr>
          <w:rtl w:val="0"/>
        </w:rPr>
        <w:t xml:space="preserve">Referencias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before="0" w:line="312" w:lineRule="auto"/>
        <w:rPr/>
      </w:pPr>
      <w:hyperlink r:id="rId9">
        <w:r w:rsidDel="00000000" w:rsidR="00000000" w:rsidRPr="00000000">
          <w:rPr>
            <w:color w:val="1155cc"/>
            <w:u w:val="single"/>
            <w:rtl w:val="0"/>
          </w:rPr>
          <w:t xml:space="preserve">https://pandorafms.org/es/docs/documentacion-monitorizacion/</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before="0" w:line="312" w:lineRule="auto"/>
        <w:rPr/>
      </w:pPr>
      <w:hyperlink r:id="rId10">
        <w:r w:rsidDel="00000000" w:rsidR="00000000" w:rsidRPr="00000000">
          <w:rPr>
            <w:color w:val="1155cc"/>
            <w:u w:val="single"/>
            <w:rtl w:val="0"/>
          </w:rPr>
          <w:t xml:space="preserve">https://wiki.pandorafms.com/index.php?title=Pandora:Documentation_es:Configuracion_Agentes</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before="0" w:line="312" w:lineRule="auto"/>
        <w:rPr/>
      </w:pPr>
      <w:hyperlink r:id="rId11">
        <w:r w:rsidDel="00000000" w:rsidR="00000000" w:rsidRPr="00000000">
          <w:rPr>
            <w:color w:val="1155cc"/>
            <w:u w:val="single"/>
            <w:rtl w:val="0"/>
          </w:rPr>
          <w:t xml:space="preserve">https://wiki.pandorafms.com/index.php?title=Pandora:Documentation_es:Intro_Monitorizacion</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before="0" w:line="312" w:lineRule="auto"/>
        <w:rPr/>
      </w:pPr>
      <w:hyperlink r:id="rId12">
        <w:r w:rsidDel="00000000" w:rsidR="00000000" w:rsidRPr="00000000">
          <w:rPr>
            <w:color w:val="1155cc"/>
            <w:u w:val="single"/>
            <w:rtl w:val="0"/>
          </w:rPr>
          <w:t xml:space="preserve">https://wiki.pandorafms.com/index.php?title=Pandora:Documentation_es:Operacion</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before="0" w:line="312" w:lineRule="auto"/>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vered By Your Grace">
    <w:embedRegular w:fontKey="{00000000-0000-0000-0000-000000000000}" r:id="rId1" w:subsetted="0"/>
  </w:font>
  <w:font w:name="Source Code Pro">
    <w:embedRegular w:fontKey="{00000000-0000-0000-0000-000000000000}" r:id="rId2" w:subsetted="0"/>
    <w:embedBold w:fontKey="{00000000-0000-0000-0000-000000000000}" r:id="rId3" w:subsetted="0"/>
  </w:font>
  <w:font w:name="Oswald">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635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before="0" w:line="240" w:lineRule="auto"/>
      <w:ind w:left="-1440" w:right="-1440" w:firstLine="0"/>
      <w:jc w:val="center"/>
      <w:rPr/>
    </w:pPr>
    <w:r w:rsidDel="00000000" w:rsidR="00000000" w:rsidRPr="00000000">
      <w:rPr/>
      <w:drawing>
        <wp:inline distB="114300" distT="114300" distL="114300" distR="114300">
          <wp:extent cx="7717729" cy="3853498"/>
          <wp:effectExtent b="0" l="0" r="0" t="0"/>
          <wp:docPr descr="placeholder graphic" id="3" name="image4.jpg"/>
          <a:graphic>
            <a:graphicData uri="http://schemas.openxmlformats.org/drawingml/2006/picture">
              <pic:pic>
                <pic:nvPicPr>
                  <pic:cNvPr descr="placeholder graphic" id="0" name="image4.jpg"/>
                  <pic:cNvPicPr preferRelativeResize="0"/>
                </pic:nvPicPr>
                <pic:blipFill>
                  <a:blip r:embed="rId1"/>
                  <a:srcRect b="0" l="0" r="0" t="0"/>
                  <a:stretch>
                    <a:fillRect/>
                  </a:stretch>
                </pic:blipFill>
                <pic:spPr>
                  <a:xfrm>
                    <a:off x="0" y="0"/>
                    <a:ext cx="7717729" cy="385349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400" w:before="1000" w:lineRule="auto"/>
      <w:ind w:right="0"/>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5943600" cy="381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20" w:line="240" w:lineRule="auto"/>
    </w:pPr>
    <w:rPr>
      <w:rFonts w:ascii="Oswald" w:cs="Oswald" w:eastAsia="Oswald" w:hAnsi="Oswald"/>
      <w:color w:val="424242"/>
      <w:sz w:val="36"/>
      <w:szCs w:val="36"/>
    </w:rPr>
  </w:style>
  <w:style w:type="paragraph" w:styleId="Heading2">
    <w:name w:val="heading 2"/>
    <w:basedOn w:val="Normal"/>
    <w:next w:val="Normal"/>
    <w:pPr>
      <w:spacing w:line="240" w:lineRule="auto"/>
      <w:jc w:val="center"/>
    </w:pPr>
    <w:rPr>
      <w:rFonts w:ascii="Oswald" w:cs="Oswald" w:eastAsia="Oswald" w:hAnsi="Oswald"/>
      <w:color w:val="000000"/>
      <w:sz w:val="32"/>
      <w:szCs w:val="32"/>
    </w:rPr>
  </w:style>
  <w:style w:type="paragraph" w:styleId="Heading3">
    <w:name w:val="heading 3"/>
    <w:basedOn w:val="Normal"/>
    <w:next w:val="Normal"/>
    <w:pPr>
      <w:spacing w:before="0" w:lineRule="auto"/>
    </w:pPr>
    <w:rPr>
      <w:i w:val="1"/>
      <w:color w:val="e31c60"/>
      <w:sz w:val="20"/>
      <w:szCs w:val="20"/>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200" w:line="240" w:lineRule="auto"/>
    </w:pPr>
    <w:rPr>
      <w:rFonts w:ascii="Oswald" w:cs="Oswald" w:eastAsia="Oswald" w:hAnsi="Oswald"/>
      <w:color w:val="424242"/>
      <w:sz w:val="104"/>
      <w:szCs w:val="104"/>
    </w:rPr>
  </w:style>
  <w:style w:type="paragraph" w:styleId="Subtitle">
    <w:name w:val="Subtitle"/>
    <w:basedOn w:val="Normal"/>
    <w:next w:val="Normal"/>
    <w:pPr>
      <w:spacing w:before="0" w:lineRule="auto"/>
      <w:jc w:val="center"/>
    </w:pPr>
    <w:rPr>
      <w:rFonts w:ascii="Covered By Your Grace" w:cs="Covered By Your Grace" w:eastAsia="Covered By Your Grace" w:hAnsi="Covered By Your Grace"/>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iki.pandorafms.com/index.php?title=Pandora:Documentation_es:Intro_Monitorizacion" TargetMode="External"/><Relationship Id="rId10" Type="http://schemas.openxmlformats.org/officeDocument/2006/relationships/hyperlink" Target="https://wiki.pandorafms.com/index.php?title=Pandora:Documentation_es:Configuracion_Agentes" TargetMode="External"/><Relationship Id="rId13" Type="http://schemas.openxmlformats.org/officeDocument/2006/relationships/header" Target="header2.xml"/><Relationship Id="rId12" Type="http://schemas.openxmlformats.org/officeDocument/2006/relationships/hyperlink" Target="https://wiki.pandorafms.com/index.php?title=Pandora:Documentation_es:Operac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orafms.org/es/docs/documentacion-monitorizacion/"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s://wiki.pandorafms.com/index.php?title=Pandora:Documentation_es:Configurac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veredByYourGrace-regular.ttf"/><Relationship Id="rId2" Type="http://schemas.openxmlformats.org/officeDocument/2006/relationships/font" Target="fonts/SourceCodePro-regular.ttf"/><Relationship Id="rId3" Type="http://schemas.openxmlformats.org/officeDocument/2006/relationships/font" Target="fonts/SourceCodePro-bold.ttf"/><Relationship Id="rId4" Type="http://schemas.openxmlformats.org/officeDocument/2006/relationships/font" Target="fonts/Oswald-regular.ttf"/><Relationship Id="rId5"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