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-661034</wp:posOffset>
            </wp:positionH>
            <wp:positionV relativeFrom="paragraph">
              <wp:posOffset>0</wp:posOffset>
            </wp:positionV>
            <wp:extent cx="1219200" cy="1463040"/>
            <wp:effectExtent b="0" l="0" r="0" t="0"/>
            <wp:wrapSquare wrapText="bothSides" distB="0" distT="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4813300</wp:posOffset>
            </wp:positionH>
            <wp:positionV relativeFrom="paragraph">
              <wp:posOffset>140335</wp:posOffset>
            </wp:positionV>
            <wp:extent cx="1550670" cy="1057275"/>
            <wp:effectExtent b="0" l="0" r="0" t="0"/>
            <wp:wrapSquare wrapText="bothSides" distB="0" distT="0" distL="114300" distR="114300"/>
            <wp:docPr descr="http://www.escom.ipn.mx/Conocenos/PublishingImages/fotoEscudoESCOM.jpg" id="1" name="image3.jpg"/>
            <a:graphic>
              <a:graphicData uri="http://schemas.openxmlformats.org/drawingml/2006/picture">
                <pic:pic>
                  <pic:nvPicPr>
                    <pic:cNvPr descr="http://www.escom.ipn.mx/Conocenos/PublishingImages/fotoEscudoESCOM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Escuela Superior de Cómputo</w:t>
      </w:r>
    </w:p>
    <w:p w:rsidR="00000000" w:rsidDel="00000000" w:rsidP="00000000" w:rsidRDefault="00000000" w:rsidRPr="00000000" w14:paraId="00000006">
      <w:pPr>
        <w:tabs>
          <w:tab w:val="left" w:pos="126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Soto Ramos Manuel Alejandro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B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419"/>
          <w:tab w:val="right" w:pos="8838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Manual de Usuario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Jiménez Maruri Pedro</w:t>
      </w:r>
    </w:p>
    <w:p w:rsidR="00000000" w:rsidDel="00000000" w:rsidP="00000000" w:rsidRDefault="00000000" w:rsidRPr="00000000" w14:paraId="00000010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Valencia Rodriguez Fernando</w:t>
      </w:r>
    </w:p>
    <w:p w:rsidR="00000000" w:rsidDel="00000000" w:rsidP="00000000" w:rsidRDefault="00000000" w:rsidRPr="00000000" w14:paraId="0000001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RS Luis</w:t>
      </w:r>
    </w:p>
    <w:p w:rsidR="00000000" w:rsidDel="00000000" w:rsidP="00000000" w:rsidRDefault="00000000" w:rsidRPr="00000000" w14:paraId="00000012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4CV4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navegador que se utilizó para realizar las pruebas fue Firefox, sin embargo el servidor Apache funciona en cualquier navegador web.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Firefox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Mozilla Firefox (llamado simplemente Firefox) es un navegador web libre y de código abierto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desarrollado para Linux, Android, IOS OS X y Microsoft Windows coordinado por la Corporación Mozilla y la Fundación Mozilla. Usa el motor Gecko para páginas web, el cual implementa actuales y futuros estándares web.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Configuración del cliente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el acceso por dominio al sitio web funcione se debe editar el archivo de configuración hosts ubicado en /etc/hosts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Usando el siguiente comando:</w:t>
      </w:r>
    </w:p>
    <w:p w:rsidR="00000000" w:rsidDel="00000000" w:rsidP="00000000" w:rsidRDefault="00000000" w:rsidRPr="00000000" w14:paraId="00000028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color w:val="ffffff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sudo nano /etc/hosts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220574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 Las direcciones que acompañan el nombre del dominio pueden cambiar, según la red donde se encuentren conectados.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configurado, podremos acceder a la página desde el nombre del dominio, en este caso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ejemplo.com”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servidor cuenta con el soporte para https, para poder verificar este funcionamiento, se procede a acceder a cualquier dominio disponible mediante el protocolo https , de la siguiente manera:</w:t>
      </w:r>
    </w:p>
    <w:p w:rsidR="00000000" w:rsidDel="00000000" w:rsidP="00000000" w:rsidRDefault="00000000" w:rsidRPr="00000000" w14:paraId="00000030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htttps://ejemplo.com</w:t>
      </w:r>
    </w:p>
    <w:p w:rsidR="00000000" w:rsidDel="00000000" w:rsidP="00000000" w:rsidRDefault="00000000" w:rsidRPr="00000000" w14:paraId="00000031">
      <w:pPr>
        <w:ind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ingresar al sitio se desplegará un mensaje de error, esto debido a que se está utilizando un certificado autofirmado, sin embargo esto es normal ya que se considera “no confiable” para páginas que realicen pagos con tarjetas o datos sensibles (contraseñas, información personal, etc.)</w:t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6080" cy="28336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08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daremos clic en “Agregar excepción…” y nos aparecerá una ventana de confirmación. en la cual al dar clic en “ver” podemos observar la información del certificado.</w:t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8276" cy="33956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276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Cerramos la ventana dando clic en “Aceptar” o en el tache, y posteriormente le daremos clic en “Confirmar excepción de seguridad”. Y ya con esto podemos observar el sitio web.</w:t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1213" cy="340260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4817" r="0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40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El mismo procedimiento se sigue para nuestro segundo servicio. Que llevara por nombre “</w:t>
      </w:r>
      <w:r w:rsidDel="00000000" w:rsidR="00000000" w:rsidRPr="00000000">
        <w:rPr>
          <w:b w:val="1"/>
          <w:rtl w:val="0"/>
        </w:rPr>
        <w:t xml:space="preserve">test.com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8363" cy="3367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4651" r="0" t="356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6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