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139440" cy="899160"/>
            <wp:effectExtent b="0" l="0" r="0" t="0"/>
            <wp:docPr descr="A drawing of a building&#10;&#10;AI-generated content may be incorrect." id="1903316151" name="image10.jpg"/>
            <a:graphic>
              <a:graphicData uri="http://schemas.openxmlformats.org/drawingml/2006/picture">
                <pic:pic>
                  <pic:nvPicPr>
                    <pic:cNvPr descr="A drawing of a building&#10;&#10;AI-generated content may be incorrect." id="0" name="image10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899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7704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03">
      <w:pPr>
        <w:widowControl w:val="0"/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ТА НАУКИ УКРАЇНИ</w:t>
        <w:br w:type="textWrapping"/>
        <w:t xml:space="preserve"> НАЦІОНАЛЬНИЙ ТЕХНІЧНИЙ УНІВЕРСИТЕТ УКРАЇНИ</w:t>
        <w:br w:type="textWrapping"/>
        <w:t xml:space="preserve">“КИЇВСЬКИЙ ПОЛІТЕХНІЧНИЙ ІНСТИТУТ </w:t>
        <w:br w:type="textWrapping"/>
        <w:t xml:space="preserve">імені ІГОРЯ СІКОРСЬКОГО”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Навчально-науковий інститут прикладного системного аналізу</w:t>
        <w:br w:type="textWrapping"/>
        <w:t xml:space="preserve">Кафедра системного проектування </w:t>
      </w:r>
    </w:p>
    <w:p w:rsidR="00000000" w:rsidDel="00000000" w:rsidP="00000000" w:rsidRDefault="00000000" w:rsidRPr="00000000" w14:paraId="00000006">
      <w:pPr>
        <w:widowControl w:val="0"/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8">
      <w:pPr>
        <w:widowControl w:val="0"/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лабораторної роботи №3</w:t>
        <w:br w:type="textWrapping"/>
        <w:t xml:space="preserve">з дисципліни “Теорія прийняття рішень”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tabs>
          <w:tab w:val="left" w:leader="none" w:pos="7938"/>
        </w:tabs>
        <w:spacing w:after="0" w:line="360" w:lineRule="auto"/>
        <w:ind w:left="5194" w:right="-57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</w:t>
        <w:br w:type="textWrapping"/>
        <w:t xml:space="preserve">студент IV курсу, групи ДА-21</w:t>
        <w:br w:type="textWrapping"/>
        <w:t xml:space="preserve">Терещенко Олексій Ігорович</w:t>
      </w:r>
    </w:p>
    <w:p w:rsidR="00000000" w:rsidDel="00000000" w:rsidP="00000000" w:rsidRDefault="00000000" w:rsidRPr="00000000" w14:paraId="0000000C">
      <w:pPr>
        <w:widowControl w:val="0"/>
        <w:tabs>
          <w:tab w:val="left" w:leader="none" w:pos="7938"/>
        </w:tabs>
        <w:spacing w:after="0" w:line="360" w:lineRule="auto"/>
        <w:ind w:left="519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Прийняв:</w:t>
      </w:r>
    </w:p>
    <w:p w:rsidR="00000000" w:rsidDel="00000000" w:rsidP="00000000" w:rsidRDefault="00000000" w:rsidRPr="00000000" w14:paraId="0000000D">
      <w:pPr>
        <w:widowControl w:val="0"/>
        <w:tabs>
          <w:tab w:val="left" w:leader="none" w:pos="7938"/>
        </w:tabs>
        <w:spacing w:after="0" w:line="360" w:lineRule="auto"/>
        <w:ind w:left="519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асистент Шаптала Р. В.</w:t>
      </w:r>
    </w:p>
    <w:p w:rsidR="00000000" w:rsidDel="00000000" w:rsidP="00000000" w:rsidRDefault="00000000" w:rsidRPr="00000000" w14:paraId="0000000E">
      <w:pPr>
        <w:widowControl w:val="0"/>
        <w:tabs>
          <w:tab w:val="left" w:leader="none" w:pos="7938"/>
        </w:tabs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7938"/>
        </w:tabs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tabs>
          <w:tab w:val="left" w:leader="none" w:pos="7938"/>
        </w:tabs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tabs>
          <w:tab w:val="left" w:leader="none" w:pos="6237"/>
        </w:tabs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– 2025</w:t>
      </w:r>
    </w:p>
    <w:p w:rsidR="00000000" w:rsidDel="00000000" w:rsidP="00000000" w:rsidRDefault="00000000" w:rsidRPr="00000000" w14:paraId="00000012">
      <w:pPr>
        <w:spacing w:after="12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 роботи: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Ознайомитись з методами прийняття рішень в умовах, коли вибір деякої стратегії пов’язаний з певним набором станів середовища з визначеною ймовірністю [1;2;6;7;9;10]</w:t>
      </w:r>
    </w:p>
    <w:p w:rsidR="00000000" w:rsidDel="00000000" w:rsidP="00000000" w:rsidRDefault="00000000" w:rsidRPr="00000000" w14:paraId="00000013">
      <w:pPr>
        <w:spacing w:after="12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 прикладної області та постановка задачі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Розглядається задача вибору одного набору одягу для подорожі. Відомо, що: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пасажир відправляється з певного міста та повертається до нього в один з 12-ти місяців, але заздалегідь невідомо, в який саме;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кожного місяця відомі середньомісячні температури (за завданням взято дані для міста Астана (Казахстан), варіант 19);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 6 можливих наборів одягу (стратегій), кожен з яких оптимальний для певного діапазону температур;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вартість перевезення багажу становить 10 у.о. за 1 кг;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якщо обраний набір не відповідає фактичній температурі місяця повернення, необхідні елементи одягу можна докупити на місці за ціною, що на 2 у.о. більша за базову;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взяти більше одного набору неможливо, купувати весь одяг на місці недоцільно (надлишкові однотипні речі).</w:t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Потрібно обрати такий набір одягу (стратегію </w:t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який мінімізує очікувані загальні витрати (перевезення + докупівля) з урахуванням різних припущень щодо ймовірностей повернення в той чи інший місяць.</w:t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Варіант №19:</w:t>
      </w:r>
    </w:p>
    <w:tbl>
      <w:tblPr>
        <w:tblStyle w:val="Table1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467"/>
        <w:gridCol w:w="2649"/>
        <w:gridCol w:w="521"/>
        <w:gridCol w:w="521"/>
        <w:gridCol w:w="521"/>
        <w:gridCol w:w="521"/>
        <w:gridCol w:w="520"/>
        <w:gridCol w:w="520"/>
        <w:gridCol w:w="520"/>
        <w:gridCol w:w="520"/>
        <w:gridCol w:w="520"/>
        <w:gridCol w:w="520"/>
        <w:gridCol w:w="520"/>
        <w:gridCol w:w="520"/>
        <w:tblGridChange w:id="0">
          <w:tblGrid>
            <w:gridCol w:w="467"/>
            <w:gridCol w:w="2649"/>
            <w:gridCol w:w="521"/>
            <w:gridCol w:w="521"/>
            <w:gridCol w:w="521"/>
            <w:gridCol w:w="521"/>
            <w:gridCol w:w="520"/>
            <w:gridCol w:w="520"/>
            <w:gridCol w:w="520"/>
            <w:gridCol w:w="520"/>
            <w:gridCol w:w="520"/>
            <w:gridCol w:w="520"/>
            <w:gridCol w:w="520"/>
            <w:gridCol w:w="52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D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E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Місто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F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І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ІІ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ІІІ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ІV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VII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VIII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IX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8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9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XI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A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XII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B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19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C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Астана (Казахстан)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-17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-17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-10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+3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+13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+18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3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+20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4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+18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5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+12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6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+3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7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-7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-14 </w:t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265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245"/>
        <w:gridCol w:w="2475"/>
        <w:gridCol w:w="4545"/>
        <w:tblGridChange w:id="0">
          <w:tblGrid>
            <w:gridCol w:w="1245"/>
            <w:gridCol w:w="2475"/>
            <w:gridCol w:w="454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A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Варіант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Профіль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C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Методи </w:t>
            </w:r>
          </w:p>
        </w:tc>
      </w:tr>
      <w:tr>
        <w:trPr>
          <w:cantSplit w:val="0"/>
          <w:trHeight w:val="22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br w:type="textWrapping"/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E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250.0" w:type="dxa"/>
              <w:jc w:val="left"/>
              <w:tblBorders>
                <w:top w:color="808080" w:space="0" w:sz="6" w:val="single"/>
                <w:left w:color="808080" w:space="0" w:sz="6" w:val="single"/>
                <w:bottom w:color="808080" w:space="0" w:sz="6" w:val="single"/>
                <w:right w:color="808080" w:space="0" w:sz="6" w:val="single"/>
                <w:insideH w:color="808080" w:space="0" w:sz="6" w:val="single"/>
                <w:insideV w:color="808080" w:space="0" w:sz="6" w:val="single"/>
              </w:tblBorders>
              <w:tblLayout w:type="fixed"/>
              <w:tblLook w:val="0600"/>
            </w:tblPr>
            <w:tblGrid>
              <w:gridCol w:w="750"/>
              <w:gridCol w:w="750"/>
              <w:gridCol w:w="750"/>
              <w:tblGridChange w:id="0">
                <w:tblGrid>
                  <w:gridCol w:w="750"/>
                  <w:gridCol w:w="750"/>
                  <w:gridCol w:w="750"/>
                </w:tblGrid>
              </w:tblGridChange>
            </w:tblGrid>
            <w:tr>
              <w:trPr>
                <w:cantSplit w:val="0"/>
                <w:trHeight w:val="375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3F">
                  <w:pPr>
                    <w:spacing w:after="0" w:line="36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40">
                  <w:pPr>
                    <w:spacing w:after="0" w:line="36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41">
                  <w:pPr>
                    <w:spacing w:after="0" w:line="36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75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42">
                  <w:pPr>
                    <w:spacing w:after="0" w:line="36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i w:val="1"/>
                      <w:iCs w:val="1"/>
                      <w:sz w:val="28"/>
                      <w:szCs w:val="28"/>
                      <w:rtl w:val="0"/>
                    </w:rPr>
                    <w:t xml:space="preserve">c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43">
                  <w:pPr>
                    <w:spacing w:after="0" w:line="36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i w:val="1"/>
                      <w:iCs w:val="1"/>
                      <w:sz w:val="28"/>
                      <w:szCs w:val="28"/>
                      <w:rtl w:val="0"/>
                    </w:rPr>
                    <w:t xml:space="preserve">b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44">
                  <w:pPr>
                    <w:spacing w:after="0" w:line="36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i w:val="1"/>
                      <w:iCs w:val="1"/>
                      <w:sz w:val="28"/>
                      <w:szCs w:val="28"/>
                      <w:rtl w:val="0"/>
                    </w:rPr>
                    <w:t xml:space="preserve">a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75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45">
                  <w:pPr>
                    <w:spacing w:after="0" w:line="36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i w:val="1"/>
                      <w:iCs w:val="1"/>
                      <w:sz w:val="28"/>
                      <w:szCs w:val="28"/>
                      <w:rtl w:val="0"/>
                    </w:rPr>
                    <w:t xml:space="preserve">d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46">
                  <w:pPr>
                    <w:spacing w:after="0" w:line="36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i w:val="1"/>
                      <w:iCs w:val="1"/>
                      <w:sz w:val="28"/>
                      <w:szCs w:val="28"/>
                      <w:rtl w:val="0"/>
                    </w:rPr>
                    <w:t xml:space="preserve">a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47">
                  <w:pPr>
                    <w:spacing w:after="0" w:line="36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i w:val="1"/>
                      <w:iCs w:val="1"/>
                      <w:sz w:val="28"/>
                      <w:szCs w:val="28"/>
                      <w:rtl w:val="0"/>
                    </w:rPr>
                    <w:t xml:space="preserve">b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75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48">
                  <w:pPr>
                    <w:spacing w:after="0" w:line="36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i w:val="1"/>
                      <w:iCs w:val="1"/>
                      <w:sz w:val="28"/>
                      <w:szCs w:val="28"/>
                      <w:rtl w:val="0"/>
                    </w:rPr>
                    <w:t xml:space="preserve">a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49">
                  <w:pPr>
                    <w:spacing w:after="0" w:line="36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i w:val="1"/>
                      <w:iCs w:val="1"/>
                      <w:sz w:val="28"/>
                      <w:szCs w:val="28"/>
                      <w:rtl w:val="0"/>
                    </w:rPr>
                    <w:t xml:space="preserve">d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4A">
                  <w:pPr>
                    <w:spacing w:after="0" w:line="36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i w:val="1"/>
                      <w:iCs w:val="1"/>
                      <w:sz w:val="28"/>
                      <w:szCs w:val="28"/>
                      <w:rtl w:val="0"/>
                    </w:rPr>
                    <w:t xml:space="preserve">c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75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4B">
                  <w:pPr>
                    <w:spacing w:after="0" w:line="36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i w:val="1"/>
                      <w:iCs w:val="1"/>
                      <w:sz w:val="28"/>
                      <w:szCs w:val="28"/>
                      <w:rtl w:val="0"/>
                    </w:rPr>
                    <w:t xml:space="preserve">b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4C">
                  <w:pPr>
                    <w:spacing w:after="0" w:line="36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i w:val="1"/>
                      <w:iCs w:val="1"/>
                      <w:sz w:val="28"/>
                      <w:szCs w:val="28"/>
                      <w:rtl w:val="0"/>
                    </w:rPr>
                    <w:t xml:space="preserve">c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4D">
                  <w:pPr>
                    <w:spacing w:after="0" w:line="36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i w:val="1"/>
                      <w:iCs w:val="1"/>
                      <w:sz w:val="28"/>
                      <w:szCs w:val="28"/>
                      <w:rtl w:val="0"/>
                    </w:rPr>
                    <w:t xml:space="preserve">d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04E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F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Борда </w:t>
            </w:r>
          </w:p>
          <w:p w:rsidR="00000000" w:rsidDel="00000000" w:rsidP="00000000" w:rsidRDefault="00000000" w:rsidRPr="00000000" w14:paraId="00000050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Компленда </w:t>
            </w:r>
          </w:p>
          <w:p w:rsidR="00000000" w:rsidDel="00000000" w:rsidP="00000000" w:rsidRDefault="00000000" w:rsidRPr="00000000" w14:paraId="00000051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паралельного виключення </w:t>
            </w:r>
          </w:p>
        </w:tc>
      </w:tr>
    </w:tbl>
    <w:p w:rsidR="00000000" w:rsidDel="00000000" w:rsidP="00000000" w:rsidRDefault="00000000" w:rsidRPr="00000000" w14:paraId="00000052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Вхідні дані.</w:t>
      </w:r>
    </w:p>
    <w:p w:rsidR="00000000" w:rsidDel="00000000" w:rsidP="00000000" w:rsidRDefault="00000000" w:rsidRPr="00000000" w14:paraId="00000054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таблиці 3.3 наведено перелік елементів одягу, їх вагу та базову вартість:</w:t>
      </w:r>
    </w:p>
    <w:p w:rsidR="00000000" w:rsidDel="00000000" w:rsidP="00000000" w:rsidRDefault="00000000" w:rsidRPr="00000000" w14:paraId="00000055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2820985" cy="5356951"/>
            <wp:effectExtent b="0" l="0" r="0" t="0"/>
            <wp:docPr id="190331615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0985" cy="5356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основі таблиці 3.4 задано 6 можливих наборів одягу </w:t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,…,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6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кожен з яких відповідає певному діапазону температур і включає фіксований набір елементів. Також для кожного набору відома сумарна вага, за якою обчислюється вартість перевезення:</w:t>
      </w:r>
    </w:p>
    <w:p w:rsidR="00000000" w:rsidDel="00000000" w:rsidP="00000000" w:rsidRDefault="00000000" w:rsidRPr="00000000" w14:paraId="00000057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486400" cy="2025650"/>
            <wp:effectExtent b="0" l="0" r="0" t="0"/>
            <wp:docPr id="190331615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міста Астана (Казахстан) задано середньомісячні температури, °С:</w:t>
      </w:r>
    </w:p>
    <w:tbl>
      <w:tblPr>
        <w:tblStyle w:val="Table4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467"/>
        <w:gridCol w:w="2649"/>
        <w:gridCol w:w="521"/>
        <w:gridCol w:w="521"/>
        <w:gridCol w:w="521"/>
        <w:gridCol w:w="521"/>
        <w:gridCol w:w="520"/>
        <w:gridCol w:w="520"/>
        <w:gridCol w:w="520"/>
        <w:gridCol w:w="520"/>
        <w:gridCol w:w="520"/>
        <w:gridCol w:w="520"/>
        <w:gridCol w:w="520"/>
        <w:gridCol w:w="520"/>
        <w:tblGridChange w:id="0">
          <w:tblGrid>
            <w:gridCol w:w="467"/>
            <w:gridCol w:w="2649"/>
            <w:gridCol w:w="521"/>
            <w:gridCol w:w="521"/>
            <w:gridCol w:w="521"/>
            <w:gridCol w:w="521"/>
            <w:gridCol w:w="520"/>
            <w:gridCol w:w="520"/>
            <w:gridCol w:w="520"/>
            <w:gridCol w:w="520"/>
            <w:gridCol w:w="520"/>
            <w:gridCol w:w="520"/>
            <w:gridCol w:w="520"/>
            <w:gridCol w:w="52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B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C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Місто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D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І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E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ІІ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F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ІІІ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0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ІV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1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2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3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VII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4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VIII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5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IX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6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7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XI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8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XII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9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19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A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Астана (Казахстан)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B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-17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C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-17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D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-10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E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+3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F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+13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0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+18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1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+20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2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+18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3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+12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4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+3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5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-7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6">
            <w:pPr>
              <w:spacing w:after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-14 </w:t>
            </w:r>
          </w:p>
        </w:tc>
      </w:tr>
    </w:tbl>
    <w:p w:rsidR="00000000" w:rsidDel="00000000" w:rsidP="00000000" w:rsidRDefault="00000000" w:rsidRPr="00000000" w14:paraId="00000077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кожного місяця на основі діапазонів температур визначено оптимальний набір одягу (тобто який набір відповідає кліматичним умовам цього місяця):</w:t>
      </w:r>
    </w:p>
    <w:p w:rsidR="00000000" w:rsidDel="00000000" w:rsidP="00000000" w:rsidRDefault="00000000" w:rsidRPr="00000000" w14:paraId="00000079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486400" cy="3812540"/>
            <wp:effectExtent b="0" l="0" r="0" t="0"/>
            <wp:docPr id="190331615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2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Тобто для січня – шапка, зимова куртка, рукавички і тд.</w:t>
      </w:r>
    </w:p>
    <w:p w:rsidR="00000000" w:rsidDel="00000000" w:rsidP="00000000" w:rsidRDefault="00000000" w:rsidRPr="00000000" w14:paraId="0000007B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кожної стратегії </w:t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(обраний набір одягу) та кожного місяця </w:t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O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(стан середовища) загальні витрати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u(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,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O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складаються з двох компонент: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Вартість перевезення вибраного набору:</w:t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C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багаж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(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)=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вага</m:t>
        </m:r>
        <m:r>
          <w:rPr>
            <w:rFonts w:ascii="Cambria Math" w:cs="Cambria Math" w:eastAsia="Cambria Math" w:hAnsi="Cambria Math"/>
            <w:sz w:val="28"/>
            <w:szCs w:val="28"/>
          </w:rPr>
          <m:t xml:space="preserve">(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)⋅10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у.о.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Вартість докупівлі відсутніх речей для відповідності набору вимогам місяця: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0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обчислюється різниця між множиною речей, потрібних для “ідеального” набору в цьому місяці, та речами, що вже є у вибраному наборі;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0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кожен відсутній елемент купується за ціною:</w:t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C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покупка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(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річ</m:t>
        </m:r>
        <m:r>
          <w:rPr>
            <w:rFonts w:ascii="Cambria Math" w:cs="Cambria Math" w:eastAsia="Cambria Math" w:hAnsi="Cambria Math"/>
            <w:sz w:val="28"/>
            <w:szCs w:val="28"/>
          </w:rPr>
          <m:t xml:space="preserve">)=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базова ціна</m:t>
        </m:r>
        <m:r>
          <w:rPr>
            <w:rFonts w:ascii="Cambria Math" w:cs="Cambria Math" w:eastAsia="Cambria Math" w:hAnsi="Cambria Math"/>
            <w:sz w:val="28"/>
            <w:szCs w:val="28"/>
          </w:rPr>
          <m:t xml:space="preserve">+2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у.о.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Отже:</w:t>
      </w:r>
    </w:p>
    <w:p w:rsidR="00000000" w:rsidDel="00000000" w:rsidP="00000000" w:rsidRDefault="00000000" w:rsidRPr="00000000" w14:paraId="00000084">
      <w:pPr>
        <w:jc w:val="both"/>
        <w:rPr>
          <w:rFonts w:ascii="Cambria Math" w:cs="Cambria Math" w:eastAsia="Cambria Math" w:hAnsi="Cambria Math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u(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,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O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)=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C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багаж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(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)+</m:t>
        </m:r>
        <m:nary>
          <m:naryPr>
            <m:chr m:val="∑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речі, які потрібно докупити</m:t>
            </m:r>
          </m:sub>
          <m:sup/>
        </m:nary>
        <m:r>
          <w:rPr>
            <w:rFonts w:ascii="Cambria Math" w:cs="Cambria Math" w:eastAsia="Cambria Math" w:hAnsi="Cambria Math"/>
            <w:sz w:val="28"/>
            <w:szCs w:val="28"/>
          </w:rPr>
          <m:t xml:space="preserve">(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ціна</m:t>
        </m:r>
        <m:r>
          <w:rPr>
            <w:rFonts w:ascii="Cambria Math" w:cs="Cambria Math" w:eastAsia="Cambria Math" w:hAnsi="Cambria Math"/>
            <w:sz w:val="28"/>
            <w:szCs w:val="28"/>
          </w:rPr>
          <m:t xml:space="preserve">+2).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Далі знайдемо матрицю повних витрат</w:t>
      </w:r>
    </w:p>
    <w:p w:rsidR="00000000" w:rsidDel="00000000" w:rsidP="00000000" w:rsidRDefault="00000000" w:rsidRPr="00000000" w14:paraId="00000086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наведеними правилами було сформовано матрицю повних витрат розміром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6×12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де рядки – стратегії </w:t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,…,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6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стовпці – місяці січень–грудень:</w:t>
      </w:r>
    </w:p>
    <w:p w:rsidR="00000000" w:rsidDel="00000000" w:rsidP="00000000" w:rsidRDefault="00000000" w:rsidRPr="00000000" w14:paraId="00000087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486400" cy="1388110"/>
            <wp:effectExtent b="0" l="0" r="0" t="0"/>
            <wp:docPr id="190331615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8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завданням, використовуємо критерій Байєса-Лапласа, який у випадку відомих або припущених ймовірностей настання станів природи дозволяє обрати стратегію з мінімальними очікуваними витратами:</w:t>
      </w:r>
    </w:p>
    <w:p w:rsidR="00000000" w:rsidDel="00000000" w:rsidP="00000000" w:rsidRDefault="00000000" w:rsidRPr="00000000" w14:paraId="00000089">
      <w:pPr>
        <w:jc w:val="both"/>
        <w:rPr>
          <w:rFonts w:ascii="Cambria Math" w:cs="Cambria Math" w:eastAsia="Cambria Math" w:hAnsi="Cambria Math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E[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]=</m:t>
        </m:r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j=1</m:t>
            </m:r>
          </m:sub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m</m:t>
            </m:r>
          </m:sup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⋅u(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,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O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),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 </w:t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ймовірність повернення в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j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-й місяць.</w:t>
      </w:r>
    </w:p>
    <w:p w:rsidR="00000000" w:rsidDel="00000000" w:rsidP="00000000" w:rsidRDefault="00000000" w:rsidRPr="00000000" w14:paraId="0000008B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4.2.</w:t>
      </w:r>
    </w:p>
    <w:p w:rsidR="00000000" w:rsidDel="00000000" w:rsidP="00000000" w:rsidRDefault="00000000" w:rsidRPr="00000000" w14:paraId="0000008D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Приймається, що:</w:t>
      </w:r>
    </w:p>
    <w:p w:rsidR="00000000" w:rsidDel="00000000" w:rsidP="00000000" w:rsidRDefault="00000000" w:rsidRPr="00000000" w14:paraId="0000008E">
      <w:pPr>
        <w:jc w:val="both"/>
        <w:rPr>
          <w:rFonts w:ascii="Cambria Math" w:cs="Cambria Math" w:eastAsia="Cambria Math" w:hAnsi="Cambria Math"/>
          <w:sz w:val="28"/>
          <w:szCs w:val="28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12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,j=1,…,12.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основі матриці витрат обчислено очікувані витрати для кожної стратегії:</w:t>
      </w:r>
    </w:p>
    <w:p w:rsidR="00000000" w:rsidDel="00000000" w:rsidP="00000000" w:rsidRDefault="00000000" w:rsidRPr="00000000" w14:paraId="00000090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486400" cy="2355215"/>
            <wp:effectExtent b="0" l="0" r="0" t="0"/>
            <wp:docPr id="190331615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5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Тобто, найкращою стратегією за критерієм Байєса-Лапласа при рівноімовірному поверненні є стратегія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4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(демісезонний набір) з мінімальними очікуваними витратами 92.50.</w:t>
      </w:r>
    </w:p>
    <w:p w:rsidR="00000000" w:rsidDel="00000000" w:rsidP="00000000" w:rsidRDefault="00000000" w:rsidRPr="00000000" w14:paraId="00000092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4.3.</w:t>
      </w:r>
    </w:p>
    <w:p w:rsidR="00000000" w:rsidDel="00000000" w:rsidP="00000000" w:rsidRDefault="00000000" w:rsidRPr="00000000" w14:paraId="00000093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Було розглянуто 4 набори ймовірностей: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“Зима”: високі ймовірності для грудня, січня, лютого;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“Весна”: березень, квітень, травень;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“Літо”: червень, липень, серпень;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“Осінь”: вересень, жовтень, листопад.</w:t>
      </w:r>
    </w:p>
    <w:p w:rsidR="00000000" w:rsidDel="00000000" w:rsidP="00000000" w:rsidRDefault="00000000" w:rsidRPr="00000000" w14:paraId="00000098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кожним набором було обчислено очікувані витрати:</w:t>
      </w:r>
    </w:p>
    <w:p w:rsidR="00000000" w:rsidDel="00000000" w:rsidP="00000000" w:rsidRDefault="00000000" w:rsidRPr="00000000" w14:paraId="00000099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Сценарій “Зима”:</w:t>
      </w:r>
    </w:p>
    <w:p w:rsidR="00000000" w:rsidDel="00000000" w:rsidP="00000000" w:rsidRDefault="00000000" w:rsidRPr="00000000" w14:paraId="0000009A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486400" cy="2813685"/>
            <wp:effectExtent b="0" l="0" r="0" t="0"/>
            <wp:docPr id="190331615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3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Рішення: для набору ймовірностей “Зима” оптимальною є стратегія </w:t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(зимовий набір).</w:t>
      </w:r>
    </w:p>
    <w:p w:rsidR="00000000" w:rsidDel="00000000" w:rsidP="00000000" w:rsidRDefault="00000000" w:rsidRPr="00000000" w14:paraId="0000009C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Сценарій “Весна”:</w:t>
      </w:r>
    </w:p>
    <w:p w:rsidR="00000000" w:rsidDel="00000000" w:rsidP="00000000" w:rsidRDefault="00000000" w:rsidRPr="00000000" w14:paraId="0000009D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Рішення: для “Весни” найкраща стратегія – </w:t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4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E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Сценарій “Літо”:</w:t>
      </w:r>
    </w:p>
    <w:p w:rsidR="00000000" w:rsidDel="00000000" w:rsidP="00000000" w:rsidRDefault="00000000" w:rsidRPr="00000000" w14:paraId="0000009F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Рішення: для “Літа” оптимальною є стратегія </w:t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4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0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Сценарій “Осінь”:</w:t>
      </w:r>
    </w:p>
    <w:p w:rsidR="00000000" w:rsidDel="00000000" w:rsidP="00000000" w:rsidRDefault="00000000" w:rsidRPr="00000000" w14:paraId="000000A1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Рішення: для “Осені” також оптимальною є стратегія </w:t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4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2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Отже, за трьома сезонами (Весна, Літо, Осінь) переважає демісезонний набір </w:t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4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тоді як за “зимового” сценарію домінує зимовий набір </w:t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3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4.4.</w:t>
      </w:r>
    </w:p>
    <w:p w:rsidR="00000000" w:rsidDel="00000000" w:rsidP="00000000" w:rsidRDefault="00000000" w:rsidRPr="00000000" w14:paraId="000000A4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Припускається, що ймовірність повернення взимку (грудень, січень, лютий) у 3 рази більша, ніж для будь-якого іншого місяця. При цьому нормування дає: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“звичайного” місяця: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a=1/18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зимового місяця: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3a=1/6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7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Отже:</w:t>
      </w:r>
    </w:p>
    <w:p w:rsidR="00000000" w:rsidDel="00000000" w:rsidP="00000000" w:rsidRDefault="00000000" w:rsidRPr="00000000" w14:paraId="000000A8">
      <w:pPr>
        <w:jc w:val="both"/>
        <w:rPr>
          <w:rFonts w:ascii="Cambria Math" w:cs="Cambria Math" w:eastAsia="Cambria Math" w:hAnsi="Cambria Math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Jan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Feb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Dec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6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,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інші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18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Очікувані витрати:</w:t>
      </w:r>
    </w:p>
    <w:p w:rsidR="00000000" w:rsidDel="00000000" w:rsidP="00000000" w:rsidRDefault="00000000" w:rsidRPr="00000000" w14:paraId="000000AA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486400" cy="2644140"/>
            <wp:effectExtent b="0" l="0" r="0" t="0"/>
            <wp:docPr id="190331615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4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ймовірність повернення взимку суттєво більша, оптимальною за критерієм Байєса–Лапласа стає стратегія </w:t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(зимовий набір), попри загалом більшу вагу та вартість перевезення.</w:t>
      </w:r>
    </w:p>
    <w:p w:rsidR="00000000" w:rsidDel="00000000" w:rsidP="00000000" w:rsidRDefault="00000000" w:rsidRPr="00000000" w14:paraId="000000AC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4.5.</w:t>
      </w:r>
    </w:p>
    <w:p w:rsidR="00000000" w:rsidDel="00000000" w:rsidP="00000000" w:rsidRDefault="00000000" w:rsidRPr="00000000" w14:paraId="000000AD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цьому випадку ймовірність повернення в місяць пропорційна кількості днів у ньому:</w:t>
      </w:r>
    </w:p>
    <w:p w:rsidR="00000000" w:rsidDel="00000000" w:rsidP="00000000" w:rsidRDefault="00000000" w:rsidRPr="00000000" w14:paraId="000000AE">
      <w:pPr>
        <w:jc w:val="both"/>
        <w:rPr>
          <w:rFonts w:ascii="Cambria Math" w:cs="Cambria Math" w:eastAsia="Cambria Math" w:hAnsi="Cambria Math"/>
          <w:sz w:val="28"/>
          <w:szCs w:val="28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кількість днів у місяці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365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Після нормування отримано вектор </w:t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12-ти місяців. Обчислені очікувані витрати:</w:t>
      </w:r>
    </w:p>
    <w:p w:rsidR="00000000" w:rsidDel="00000000" w:rsidP="00000000" w:rsidRDefault="00000000" w:rsidRPr="00000000" w14:paraId="000000B0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285587" cy="2624441"/>
            <wp:effectExtent b="0" l="0" r="0" t="0"/>
            <wp:docPr id="190331615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256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5587" cy="26244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ймовірностей, пропорційних довжині місяців, оптимальною залишається стратегія </w:t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4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4.6.</w:t>
      </w:r>
    </w:p>
    <w:p w:rsidR="00000000" w:rsidDel="00000000" w:rsidP="00000000" w:rsidRDefault="00000000" w:rsidRPr="00000000" w14:paraId="000000B4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цьому пункті вартість речей з номерами 2, 4, 9, 15, 16 (Зимова куртка, В’єтнамки, Пальто, Чоботи, Шапка) зменшується втричі. Це впливає лише на компонент витрат, пов’язаний з докупівлею відсутніх елементів одягу.</w:t>
      </w:r>
    </w:p>
    <w:p w:rsidR="00000000" w:rsidDel="00000000" w:rsidP="00000000" w:rsidRDefault="00000000" w:rsidRPr="00000000" w14:paraId="000000B5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Було повторно обчислено матрицю витрат та очікувані витрати за рівноймовірного повернення (як у п. 4.2):</w:t>
      </w:r>
    </w:p>
    <w:p w:rsidR="00000000" w:rsidDel="00000000" w:rsidP="00000000" w:rsidRDefault="00000000" w:rsidRPr="00000000" w14:paraId="000000B6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486400" cy="2978785"/>
            <wp:effectExtent b="0" l="0" r="0" t="0"/>
            <wp:docPr id="190331616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8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Після суттєвого здешевлення частини елементів (зокрема зимових) оптимальною стає стратегія </w:t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6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“літній” легкий набір.</w:t>
      </w:r>
    </w:p>
    <w:p w:rsidR="00000000" w:rsidDel="00000000" w:rsidP="00000000" w:rsidRDefault="00000000" w:rsidRPr="00000000" w14:paraId="000000B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підсумку, отримуємо:</w:t>
      </w:r>
    </w:p>
    <w:p w:rsidR="00000000" w:rsidDel="00000000" w:rsidP="00000000" w:rsidRDefault="00000000" w:rsidRPr="00000000" w14:paraId="000000B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486400" cy="2251075"/>
            <wp:effectExtent b="0" l="0" r="0" t="0"/>
            <wp:docPr id="190331616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ВИСНОВКИ</w:t>
      </w:r>
    </w:p>
    <w:p w:rsidR="00000000" w:rsidDel="00000000" w:rsidP="00000000" w:rsidRDefault="00000000" w:rsidRPr="00000000" w14:paraId="000000BE">
      <w:pPr>
        <w:spacing w:after="12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ході лабораторної роботи було побудовано математичну модель задачі прийняття рішень в умовах ризику для вибору одного з шести наборів одягу за невизначеного місяця повернення. Модель ґрунтувалася на матриці витрат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u(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,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O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елементи якої враховували як вартість перевезення багажу, так і додаткові витрати на докупівлю відсутніх елементів одягу для кожної комбінації “стратегія – місяць”. На основі цієї матриці було послідовно розглянуто декілька варіантів ймовірнісного опису місяців повернення та застосовано критерій Байєса–Лапласа для обчислення очікуваних витрат за різних припущень: рівноймовірний розподіл для 12 місяців, сезонні набори ймовірностей (“Зима”, “Весна”, “Літо”, “Осінь”), сценарій із трикратним переважанням імовірності зимових місяців, випадок із ймовірностями, пропорційними кількості днів у місяці, а також ситуація зі зменшеною вартістю окремих елементів одягу.</w:t>
      </w:r>
    </w:p>
    <w:p w:rsidR="00000000" w:rsidDel="00000000" w:rsidP="00000000" w:rsidRDefault="00000000" w:rsidRPr="00000000" w14:paraId="000000BF">
      <w:pPr>
        <w:spacing w:after="12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Отримані результати показали, що за більшості сценаріїв оптимальною виявляється стратегія </w:t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4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демісезонний набір, який забезпечує компроміс між невеликою вагою та адаптивністю до широкого діапазону температур. Водночас за посилення “ваги” зимових місяців оптимальною стає стратегія </w:t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(зимовий набір), що мінімізує ризики докупівлі теплого одягу, а після триразового зменшення вартості окремих елементів одягу найвигіднішою виявляється легкий “літній” набір </w:t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6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для якого дешевше докуповувати відсутні теплі речі на місці, ніж перевозити їх заздалегідь.</w:t>
      </w:r>
    </w:p>
    <w:p w:rsidR="00000000" w:rsidDel="00000000" w:rsidP="00000000" w:rsidRDefault="00000000" w:rsidRPr="00000000" w14:paraId="000000C0">
      <w:pPr>
        <w:spacing w:after="12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urier New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9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trike w:val="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semiHidden w:val="1"/>
    <w:unhideWhenUsed w:val="1"/>
    <w:rsid w:val="00CB7B6C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1.png"/><Relationship Id="rId14" Type="http://schemas.openxmlformats.org/officeDocument/2006/relationships/image" Target="media/image7.png"/><Relationship Id="rId17" Type="http://schemas.openxmlformats.org/officeDocument/2006/relationships/image" Target="media/image3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jp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GTJGySo1pAXOCBh/YiGVBx7doQ==">CgMxLjA4AHIhMUFyNWhUUUk2enp6NGw3dDhHbWE0N1hQYlR5aUQ5TG1G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2025-10-27T12:49:00Z</dcterms:created>
  <dc:creator>python-docx</dc:creator>
</cp:coreProperties>
</file>