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п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ц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ы</w:t>
      </w:r>
      <w:r>
        <w:rPr>
          <w:rFonts w:ascii="IvoFont" w:hAnsi="IvoFont" w:cs="IvoFont" w:eastAsia="IvoFont"/>
          <w:strike w:val="true"/>
          <w:spacing w:val="-15"/>
          <w:sz w:val="26"/>
        </w:rPr>
        <w:t>м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trike w:val="true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г</w:t>
      </w:r>
      <w:r>
        <w:rPr>
          <w:rFonts w:ascii="IvoFont" w:hAnsi="IvoFont" w:cs="IvoFont" w:eastAsia="IvoFont"/>
          <w:strike w:val="true"/>
          <w:spacing w:val="-15"/>
          <w:sz w:val="24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ь</w:t>
      </w:r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я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Э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4"/>
        </w:rPr>
        <w:t>9</w:t>
      </w:r>
      <w:r>
        <w:rPr>
          <w:rFonts w:ascii="IvoFont" w:hAnsi="IvoFont" w:cs="IvoFont" w:eastAsia="IvoFont"/>
          <w:spacing w:val="-15"/>
          <w:sz w:val="22"/>
        </w:rPr>
        <w:t>6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6"/>
        </w:rPr>
        <w:t>3</w:t>
      </w:r>
      <w:r>
        <w:rPr>
          <w:rFonts w:ascii="IvoFont" w:hAnsi="IvoFont" w:cs="IvoFont" w:eastAsia="IvoFont"/>
          <w:spacing w:val="-15"/>
          <w:sz w:val="24"/>
        </w:rPr>
        <w:t>5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2021-01-05T14:39:07Z</dcterms:created>
  <dc:creator>Apache POI</dc:creator>
</cp:coreProperties>
</file>