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E1750BC">
      <w:pPr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 w:val="1"/>
          <w:bCs w:val="1"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开源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 w:val="1"/>
          <w:bCs w:val="1"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000008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585"/>
        <w:gridCol w:w="2335"/>
        <w:gridCol w:w="2170"/>
      </w:tblGrid>
      <w:tr>
        <w:trPr>
          <w:trHeight w:val="432" w:hRule="atLeast"/>
          <w:jc w:val="center"/>
        </w:trPr>
        <w:tc>
          <w:tcPr>
            <w:tcW w:w="1950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名</w:t>
            </w:r>
          </w:p>
        </w:tc>
        <w:tc>
          <w:tcPr>
            <w:tcW w:w="1585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sz w:val="24"/>
                <w:szCs w:val="24"/>
              </w:rPr>
              <w:t>陈嘉烨</w:t>
            </w:r>
          </w:p>
        </w:tc>
        <w:tc>
          <w:tcPr>
            <w:tcW w:w="2335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70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sz w:val="24"/>
                <w:szCs w:val="24"/>
              </w:rPr>
              <w:t>f25090211</w:t>
            </w:r>
          </w:p>
        </w:tc>
      </w:tr>
      <w:tr>
        <w:trPr>
          <w:trHeight w:val="432" w:hRule="atLeast"/>
          <w:jc w:val="center"/>
        </w:trPr>
        <w:tc>
          <w:tcPr>
            <w:tcW w:w="1950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级</w:t>
            </w:r>
          </w:p>
        </w:tc>
        <w:tc>
          <w:tcPr>
            <w:tcW w:w="1585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sz w:val="24"/>
                <w:szCs w:val="24"/>
              </w:rPr>
              <w:t>F250117</w:t>
            </w:r>
          </w:p>
        </w:tc>
        <w:tc>
          <w:tcPr>
            <w:tcW w:w="2335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70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trHeight w:val="453" w:hRule="atLeast"/>
          <w:jc w:val="center"/>
        </w:trPr>
        <w:tc>
          <w:tcPr>
            <w:tcW w:w="1950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期</w:t>
            </w:r>
          </w:p>
        </w:tc>
        <w:tc>
          <w:tcPr>
            <w:tcW w:w="6090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>
        <w:trPr>
          <w:trHeight w:val="432" w:hRule="atLeast"/>
          <w:jc w:val="center"/>
        </w:trPr>
        <w:tc>
          <w:tcPr>
            <w:tcW w:w="1950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间</w:t>
            </w:r>
          </w:p>
        </w:tc>
        <w:tc>
          <w:tcPr>
            <w:tcW w:w="6090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1"/>
                <w:bCs w:val="1"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>
        <w:trPr>
          <w:trHeight w:val="453" w:hRule="atLeast"/>
          <w:jc w:val="center"/>
        </w:trPr>
        <w:tc>
          <w:tcPr>
            <w:tcW w:w="1950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报告日期</w:t>
            </w:r>
          </w:p>
        </w:tc>
        <w:tc>
          <w:tcPr>
            <w:tcW w:w="6090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sz w:val="24"/>
                <w:szCs w:val="24"/>
              </w:rPr>
              <w:t>2026年10月29日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50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绩</w:t>
            </w:r>
          </w:p>
        </w:tc>
        <w:tc>
          <w:tcPr>
            <w:tcW w:w="1785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70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50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70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</w:tr>
    </w:tbl>
    <w:p w14:paraId="212ACDEC">
      <w:pPr>
        <w:widowControl w:val="1"/>
        <w:jc w:val="center"/>
        <w:rPr>
          <w:rFonts w:ascii="仿宋_GB2312" w:hAnsi="宋体" w:eastAsia="仿宋_GB2312"/>
          <w:b w:val="1"/>
          <w:bCs w:val="1"/>
          <w:sz w:val="28"/>
          <w:szCs w:val="28"/>
        </w:rPr>
      </w:pPr>
    </w:p>
    <w:p w14:paraId="69E481AC">
      <w:r>
        <w:rPr>
          <w:rFonts w:hint="eastAsia" w:ascii="仿宋_GB2312" w:hAnsi="宋体" w:eastAsia="仿宋_GB2312" w:cs="仿宋_GB2312"/>
          <w:b w:val="1"/>
          <w:bCs w:val="1"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 w14:paraId="6C677F90">
      <w:pPr>
        <w:spacing w:before="120" w:after="0" w:line="300" w:lineRule="auto"/>
        <w:ind w:firstLineChars="0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1、选取的开源项目：Apache Commons Compress</w:t>
      </w:r>
    </w:p>
    <w:p w14:paraId="58573B93">
      <w:pPr>
        <w:spacing w:line="300" w:lineRule="auto"/>
        <w:ind w:firstLineChars="200"/>
      </w:pPr>
      <w:r>
        <w:rPr>
          <w:rFonts w:hint="eastAsia"/>
        </w:rPr>
        <w:t>Apache Commons Compress（以下简称 Commons Compress）是 Apache 软件基金会（ASF）Apache Commons 项目下的子项目，托管于 ASF 官方仓库，采用 Apache License 2.0。它用纯 Java 实现了一批归档与压缩格式的读写：归档支持 ar、arj、cpio、dump、tar、zip、7z、jar，压缩支持 bzip2、gzip、xz、lzma、lz4、snappy、brotli、zstd、lzw、deflate64、pack200 等。由于不依赖本地库、接口稳定，它被构建工具链大量复用，Apache Ant 的归档处理、Maven 生态中的 plexus-archiver 都建立在其上。</w:t>
      </w:r>
    </w:p>
    <w:p w14:paraId="1EFBE87B">
      <w:pPr>
        <w:spacing w:line="300" w:lineRule="auto"/>
        <w:ind w:firstLineChars="200"/>
      </w:pPr>
      <w:r>
        <w:rPr>
          <w:rFonts w:hint="eastAsia"/>
        </w:rPr>
        <w:t>本次扫描对象为 2025 年 7 月 26 日发布的 1.28.0 版源码包，Maven 坐标 org.apache.commons:commons-compress:1.28.0，编译目标 Java 8。源码树共 408 个 Java 文件、约 8.6 万行，划分为 36 个包，可归为三条主线：archivers（归档格式）、compressors（压缩算法）、harmony（自 Apache Harmony 移植的 pack200 与本地化支持）。根目录含 LICENSE.txt、NOTICE.txt 与 pom.xml，构建时另在 META-INF 下复制一份 LICENSE/NOTICE。</w:t>
      </w:r>
    </w:p>
    <w:p w14:paraId="44CB3D76">
      <w:pPr>
        <w:spacing w:line="300" w:lineRule="auto"/>
        <w:ind w:firstLineChars="200"/>
      </w:pPr>
      <w:r>
        <w:rPr>
          <w:rFonts w:hint="eastAsia"/>
        </w:rPr>
        <w:t>选择该项目作为扫描对象有三个理由：其一，它是“一份代码、多种来源”的典型样本——tar 与 bzip2 两个包在文件注释中注明分别源自 Timothy Gerard Endres 的 tar 实现与 Keiron Liddle（Aftex Software）的 bzip2 实现，而所有文件的许可证头都已被统一改写为 ASF 标准头，正好可以检验工具能否区分“许可证”与“来源”；其二，发布包结构规范、LICENSE 与 NOTICE 齐全，便于把机器结论与人工核对结果对照；其三，规模适中，一次全量扫描约一分钟，实验可复现。</w:t>
      </w:r>
    </w:p>
    <w:p w14:paraId="42493732">
      <w:pPr>
        <w:spacing w:before="120" w:after="0" w:line="300" w:lineRule="auto"/>
        <w:ind w:firstLineChars="0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2、许可证合规工具的安装过程及存在的问题</w:t>
      </w:r>
    </w:p>
    <w:p w14:paraId="37009069">
      <w:pPr>
        <w:spacing w:line="300" w:lineRule="auto"/>
        <w:ind w:firstLineChars="200"/>
      </w:pPr>
      <w:r>
        <w:rPr>
          <w:rFonts w:hint="eastAsia"/>
        </w:rPr>
        <w:t>（1）工具选型。课程给出的 33 款工具中，最终选择 ScanCode Toolkit 32.5.0。理由有三：一是单条命令即可同时输出许可证、版权与包信息，满足“一次扫描、多维取证”的需要；二是结果带匹配行号、规则编号与置信度，可解释、可复核；三是支持 JSON、HTML、CSV、SPDX 多种输出，便于二次统计。相比之下，Apache Rat 只能校验文件头是否符合预设模板，Fossology 需部署 Web 服务与 PostgreSQL，ORT 需自行搭建依赖解析与扫描流水线，对一次性作业而言成本过高。</w:t>
      </w:r>
    </w:p>
    <w:p w14:paraId="18CB7165">
      <w:pPr>
        <w:spacing w:line="300" w:lineRule="auto"/>
        <w:ind w:firstLineChars="200"/>
      </w:pPr>
      <w:r>
        <w:rPr>
          <w:rFonts w:hint="eastAsia"/>
        </w:rPr>
        <w:t>（2）安装过程。实验环境为 Windows 11、Python 3.13.12，使用独立虚拟环境。</w:t>
      </w:r>
    </w:p>
    <w:p w14:paraId="6B2B1E84">
      <w:pPr>
        <w:spacing w:line="300" w:lineRule="auto"/>
        <w:ind w:firstLineChars="200"/>
      </w:pPr>
      <w:r>
        <w:rPr>
          <w:rFonts w:hint="eastAsia"/>
        </w:rPr>
        <w:t>第一步，按官方文档执行 pip install scancode-toolkit。安装包 126.2 MB，校园网下多次出现连接超时，下载在 3.9 MB 处反复中断，自动重试未能在超时时间内完成。</w:t>
      </w:r>
    </w:p>
    <w:p w14:paraId="49A52EE4">
      <w:pPr>
        <w:spacing w:line="300" w:lineRule="auto"/>
        <w:ind w:firstLineChars="200"/>
      </w:pPr>
      <w:r>
        <w:rPr>
          <w:rFonts w:hint="eastAsia"/>
        </w:rPr>
        <w:t>第二步，改从 GitHub Release 下载官方预编译包 scancode-toolkit-v32.5.0_py3.13-windows.zip（171 MB），一次下载成功，包内自带同版本 wheel。</w:t>
      </w:r>
    </w:p>
    <w:p w14:paraId="2DFC0878">
      <w:pPr>
        <w:spacing w:line="300" w:lineRule="auto"/>
        <w:ind w:firstLineChars="200"/>
      </w:pPr>
      <w:r>
        <w:rPr>
          <w:rFonts w:hint="eastAsia"/>
        </w:rPr>
        <w:t>第三步，用本地 wheel 离线安装：pip install scancode_toolkit-32.5.0-cp313-none-any.whl，其余依赖从国内镜像获取，安装完成。</w:t>
      </w:r>
    </w:p>
    <w:p w14:paraId="6278B832">
      <w:pPr>
        <w:spacing w:line="300" w:lineRule="auto"/>
        <w:ind w:firstLineChars="200"/>
      </w:pPr>
      <w:r>
        <w:rPr>
          <w:rFonts w:hint="eastAsia"/>
        </w:rPr>
        <w:t>第四步，执行 scancode --version 时报错，提示在 plugincode.pre_scan 模块中找不到 pre_scan 钩子。定位后确认是依赖解析装入了 pluggy 1.7.0，而 plugincode 32.0.0 的钩子注册方式只兼容 1.5.x；执行 pip install “pluggy==1.5.0” 降级后恢复正常，输出 ScanCode version 32.5.0、SPDX License list version 3.27。</w:t>
      </w:r>
    </w:p>
    <w:p w14:paraId="600177A9">
      <w:pPr>
        <w:spacing w:line="300" w:lineRule="auto"/>
        <w:ind w:firstLineChars="200"/>
      </w:pPr>
      <w:r>
        <w:rPr>
          <w:rFonts w:hint="eastAsia"/>
        </w:rPr>
        <w:t>（3）问题归纳。问题集中在两处。一是网络：PyPI 上的大文件在弱网环境不可用，官方 Release 通道明显更快，离线 wheel 更稳妥。二是依赖漂移：不加版本约束时命令在启动阶段即崩溃，且报错指向插件机制而非依赖本身，排查成本较高，需要先用 pip show 逐个核对 plugincode 与 pluggy 的版本才能定位根因。可复现的安装方式是：预编译包 + 本地 wheel + 显式锁定 pluggy 低于 1.6。</w:t>
      </w:r>
    </w:p>
    <w:p w14:paraId="556D176E">
      <w:pPr>
        <w:spacing w:before="120" w:after="0" w:line="300" w:lineRule="auto"/>
        <w:ind w:firstLineChars="0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3、工具输出的检测报告</w:t>
      </w:r>
    </w:p>
    <w:p w14:paraId="24E46348">
      <w:pPr>
        <w:spacing w:line="300" w:lineRule="auto"/>
        <w:ind w:firstLineChars="200"/>
      </w:pPr>
      <w:r>
        <w:rPr>
          <w:rFonts w:hint="eastAsia"/>
        </w:rPr>
        <w:t>扫描命令如下，-c 采集版权、-l 采集许可证、-n 4 使用四进程并行，同时输出 JSON、HTML、CSV 三种格式：</w:t>
      </w:r>
    </w:p>
    <w:p w14:paraId="0203C386">
      <w:pPr>
        <w:spacing w:line="300" w:lineRule="auto"/>
        <w:ind w:left="240"/>
      </w:pPr>
      <w:r>
        <w:rPr>
          <w:rFonts w:ascii="Consolas" w:hAnsi="Consolas" w:eastAsia="Consolas" w:cs="Consolas"/>
          <w:sz w:val="18"/>
          <w:szCs w:val="18"/>
        </w:rPr>
        <w:t>scancode -clc -n 4 --timeout 600 --json-pp cc_scan.json --html cc_scan.html --csv cc_scan.csv commons-compress-1.28.0-src</w:t>
      </w:r>
    </w:p>
    <w:p w14:paraId="064AE70A">
      <w:pPr>
        <w:spacing w:line="300" w:lineRule="auto"/>
        <w:ind w:firstLineChars="200"/>
      </w:pPr>
      <w:r>
        <w:rPr>
          <w:rFonts w:hint="eastAsia"/>
        </w:rPr>
        <w:t>扫描共处理 417 个文件，用时 54.2 秒，速度 7.98 文件每秒，未出现错误。总体结果见表 1，许可证分布见表 2，需人工复核的文件见表 3。</w:t>
      </w:r>
    </w:p>
    <w:p w14:paraId="165BBE9C">
      <w:pPr>
        <w:spacing w:before="120" w:after="0" w:line="300" w:lineRule="auto"/>
        <w:jc w:val="center"/>
      </w:pPr>
      <w:r>
        <w:rPr>
          <w:rFonts w:hint="eastAsia"/>
          <w:b w:val="1"/>
          <w:sz w:val="21"/>
          <w:szCs w:val="21"/>
        </w:rPr>
        <w:t>表 1 扫描概况</w:t>
      </w:r>
    </w:p>
    <w:tbl>
      <w:tblPr>
        <w:tblW w:w="8306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6106"/>
      </w:tblGrid>
      <w:tr>
        <w:trPr>
          <w:tblHeader w:val="1"/>
        </w:trPr>
        <w:tc>
          <w:tcPr>
            <w:tcW w:w="2200" w:type="dxa"/>
            <w:vAlign w:val="center"/>
          </w:tcPr>
          <w:p w14:paraId="0F331C9E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6106" w:type="dxa"/>
            <w:vAlign w:val="center"/>
          </w:tcPr>
          <w:p w14:paraId="04127E90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200" w:type="dxa"/>
            <w:vAlign w:val="center"/>
          </w:tcPr>
          <w:p w14:paraId="53928525">
            <w:pPr>
              <w:jc w:val="left"/>
            </w:pPr>
            <w:r>
              <w:rPr>
                <w:rFonts w:hint="eastAsia"/>
              </w:rPr>
              <w:t>扫描对象</w:t>
            </w:r>
          </w:p>
        </w:tc>
        <w:tc>
          <w:tcPr>
            <w:tcW w:w="6106" w:type="dxa"/>
            <w:vAlign w:val="center"/>
          </w:tcPr>
          <w:p w14:paraId="57FF33D7">
            <w:pPr>
              <w:jc w:val="left"/>
            </w:pPr>
            <w:r>
              <w:rPr>
                <w:rFonts w:hint="eastAsia"/>
              </w:rPr>
              <w:t>commons-compress-1.28.0 源码目录，417 个文件</w:t>
            </w:r>
          </w:p>
        </w:tc>
      </w:tr>
      <w:tr>
        <w:trPr/>
        <w:tc>
          <w:tcPr>
            <w:tcW w:w="2200" w:type="dxa"/>
            <w:vAlign w:val="center"/>
          </w:tcPr>
          <w:p w14:paraId="23751363">
            <w:pPr>
              <w:jc w:val="left"/>
            </w:pPr>
            <w:r>
              <w:rPr>
                <w:rFonts w:hint="eastAsia"/>
              </w:rPr>
              <w:t>资源总数</w:t>
            </w:r>
          </w:p>
        </w:tc>
        <w:tc>
          <w:tcPr>
            <w:tcW w:w="6106" w:type="dxa"/>
            <w:vAlign w:val="center"/>
          </w:tcPr>
          <w:p w14:paraId="652ADD84">
            <w:pPr>
              <w:jc w:val="left"/>
            </w:pPr>
            <w:r>
              <w:rPr>
                <w:rFonts w:hint="eastAsia"/>
              </w:rPr>
              <w:t>465（文件 417、目录 48）</w:t>
            </w:r>
          </w:p>
        </w:tc>
      </w:tr>
      <w:tr>
        <w:trPr/>
        <w:tc>
          <w:tcPr>
            <w:tcW w:w="2200" w:type="dxa"/>
            <w:vAlign w:val="center"/>
          </w:tcPr>
          <w:p w14:paraId="2983D615">
            <w:pPr>
              <w:jc w:val="left"/>
            </w:pPr>
            <w:r>
              <w:rPr>
                <w:rFonts w:hint="eastAsia"/>
              </w:rPr>
              <w:t>检出许可证的文件</w:t>
            </w:r>
          </w:p>
        </w:tc>
        <w:tc>
          <w:tcPr>
            <w:tcW w:w="6106" w:type="dxa"/>
            <w:vAlign w:val="center"/>
          </w:tcPr>
          <w:p w14:paraId="3ECA10DF">
            <w:pPr>
              <w:jc w:val="left"/>
            </w:pPr>
            <w:r>
              <w:rPr>
                <w:rFonts w:hint="eastAsia"/>
              </w:rPr>
              <w:t>415，占 99.5%</w:t>
            </w:r>
          </w:p>
        </w:tc>
      </w:tr>
      <w:tr>
        <w:trPr/>
        <w:tc>
          <w:tcPr>
            <w:tcW w:w="2200" w:type="dxa"/>
            <w:vAlign w:val="center"/>
          </w:tcPr>
          <w:p w14:paraId="25647FD5">
            <w:pPr>
              <w:jc w:val="left"/>
            </w:pPr>
            <w:r>
              <w:rPr>
                <w:rFonts w:hint="eastAsia"/>
              </w:rPr>
              <w:t>未检出许可证的文件</w:t>
            </w:r>
          </w:p>
        </w:tc>
        <w:tc>
          <w:tcPr>
            <w:tcW w:w="6106" w:type="dxa"/>
            <w:vAlign w:val="center"/>
          </w:tcPr>
          <w:p w14:paraId="4D8151A2">
            <w:pPr>
              <w:jc w:val="left"/>
            </w:pPr>
            <w:r>
              <w:rPr>
                <w:rFonts w:hint="eastAsia"/>
              </w:rPr>
              <w:t>2（MANIFEST.MF、pom.properties）</w:t>
            </w:r>
          </w:p>
        </w:tc>
      </w:tr>
      <w:tr>
        <w:trPr/>
        <w:tc>
          <w:tcPr>
            <w:tcW w:w="2200" w:type="dxa"/>
            <w:vAlign w:val="center"/>
          </w:tcPr>
          <w:p w14:paraId="3BD9D5B7">
            <w:pPr>
              <w:jc w:val="left"/>
            </w:pPr>
            <w:r>
              <w:rPr>
                <w:rFonts w:hint="eastAsia"/>
              </w:rPr>
              <w:t>许可证结论</w:t>
            </w:r>
          </w:p>
        </w:tc>
        <w:tc>
          <w:tcPr>
            <w:tcW w:w="6106" w:type="dxa"/>
            <w:vAlign w:val="center"/>
          </w:tcPr>
          <w:p w14:paraId="49CA0BAA">
            <w:pPr>
              <w:jc w:val="left"/>
            </w:pPr>
            <w:r>
              <w:rPr>
                <w:rFonts w:hint="eastAsia"/>
              </w:rPr>
              <w:t>419 条，含 2 种许可证与 1 个组合表达式</w:t>
            </w:r>
          </w:p>
        </w:tc>
      </w:tr>
      <w:tr>
        <w:trPr/>
        <w:tc>
          <w:tcPr>
            <w:tcW w:w="2200" w:type="dxa"/>
            <w:vAlign w:val="center"/>
          </w:tcPr>
          <w:p w14:paraId="478153A6">
            <w:pPr>
              <w:jc w:val="left"/>
            </w:pPr>
            <w:r>
              <w:rPr>
                <w:rFonts w:hint="eastAsia"/>
              </w:rPr>
              <w:t>置信度分布</w:t>
            </w:r>
          </w:p>
        </w:tc>
        <w:tc>
          <w:tcPr>
            <w:tcW w:w="6106" w:type="dxa"/>
            <w:vAlign w:val="center"/>
          </w:tcPr>
          <w:p w14:paraId="6F5FB9D6">
            <w:pPr>
              <w:jc w:val="left"/>
            </w:pPr>
            <w:r>
              <w:rPr>
                <w:rFonts w:hint="eastAsia"/>
              </w:rPr>
              <w:t>100 分 418 条、95 分 3 条、80 分 1 条</w:t>
            </w:r>
          </w:p>
        </w:tc>
      </w:tr>
      <w:tr>
        <w:trPr/>
        <w:tc>
          <w:tcPr>
            <w:tcW w:w="2200" w:type="dxa"/>
            <w:vAlign w:val="center"/>
          </w:tcPr>
          <w:p w14:paraId="3BE69964">
            <w:pPr>
              <w:jc w:val="left"/>
            </w:pPr>
            <w:r>
              <w:rPr>
                <w:rFonts w:hint="eastAsia"/>
              </w:rPr>
              <w:t>版权声明</w:t>
            </w:r>
          </w:p>
        </w:tc>
        <w:tc>
          <w:tcPr>
            <w:tcW w:w="6106" w:type="dxa"/>
            <w:vAlign w:val="center"/>
          </w:tcPr>
          <w:p w14:paraId="1F32BF0B">
            <w:pPr>
              <w:jc w:val="left"/>
            </w:pPr>
            <w:r>
              <w:rPr>
                <w:rFonts w:hint="eastAsia"/>
              </w:rPr>
              <w:t>2 条，均出自 NOTICE.txt</w:t>
            </w:r>
          </w:p>
        </w:tc>
      </w:tr>
      <w:tr>
        <w:trPr/>
        <w:tc>
          <w:tcPr>
            <w:tcW w:w="2200" w:type="dxa"/>
            <w:vAlign w:val="center"/>
          </w:tcPr>
          <w:p w14:paraId="0DEB7F07">
            <w:pPr>
              <w:jc w:val="left"/>
            </w:pPr>
            <w:r>
              <w:rPr>
                <w:rFonts w:hint="eastAsia"/>
              </w:rPr>
              <w:t>耗时与错误</w:t>
            </w:r>
          </w:p>
        </w:tc>
        <w:tc>
          <w:tcPr>
            <w:tcW w:w="6106" w:type="dxa"/>
            <w:vAlign w:val="center"/>
          </w:tcPr>
          <w:p w14:paraId="34DAAE1C">
            <w:pPr>
              <w:jc w:val="left"/>
            </w:pPr>
            <w:r>
              <w:rPr>
                <w:rFonts w:hint="eastAsia"/>
              </w:rPr>
              <w:t>54.2 秒，0 个错误</w:t>
            </w:r>
          </w:p>
        </w:tc>
      </w:tr>
    </w:tbl>
    <w:p w14:paraId="131D2DD5">
      <w:pPr>
        <w:spacing w:before="120" w:after="0" w:line="300" w:lineRule="auto"/>
        <w:jc w:val="center"/>
      </w:pPr>
      <w:r>
        <w:rPr>
          <w:rFonts w:hint="eastAsia"/>
          <w:b w:val="1"/>
          <w:sz w:val="21"/>
          <w:szCs w:val="21"/>
        </w:rPr>
        <w:t>表 2 许可证表达式分布</w:t>
      </w:r>
    </w:p>
    <w:tbl>
      <w:tblPr>
        <w:tblW w:w="8306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3400"/>
        <w:gridCol w:w="1200"/>
        <w:gridCol w:w="1306"/>
      </w:tblGrid>
      <w:tr>
        <w:trPr>
          <w:tblHeader w:val="1"/>
        </w:trPr>
        <w:tc>
          <w:tcPr>
            <w:tcW w:w="2400" w:type="dxa"/>
            <w:vAlign w:val="center"/>
          </w:tcPr>
          <w:p w14:paraId="015E0241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许可证表达式</w:t>
            </w:r>
          </w:p>
        </w:tc>
        <w:tc>
          <w:tcPr>
            <w:tcW w:w="3400" w:type="dxa"/>
            <w:vAlign w:val="center"/>
          </w:tcPr>
          <w:p w14:paraId="1157DAD1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SPDX 标识</w:t>
            </w:r>
          </w:p>
        </w:tc>
        <w:tc>
          <w:tcPr>
            <w:tcW w:w="1200" w:type="dxa"/>
            <w:vAlign w:val="center"/>
          </w:tcPr>
          <w:p w14:paraId="4A076B78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命中次数</w:t>
            </w:r>
          </w:p>
        </w:tc>
        <w:tc>
          <w:tcPr>
            <w:tcW w:w="1306" w:type="dxa"/>
            <w:vAlign w:val="center"/>
          </w:tcPr>
          <w:p w14:paraId="04F60023">
            <w:pPr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涉及文件</w:t>
            </w:r>
          </w:p>
        </w:tc>
      </w:tr>
      <w:tr>
        <w:trPr/>
        <w:tc>
          <w:tcPr>
            <w:tcW w:w="2400" w:type="dxa"/>
            <w:vAlign w:val="center"/>
          </w:tcPr>
          <w:p w14:paraId="0C2D3A95">
            <w:pPr>
              <w:jc w:val="left"/>
            </w:pPr>
            <w:r>
              <w:t>apache-2.0</w:t>
            </w:r>
          </w:p>
        </w:tc>
        <w:tc>
          <w:tcPr>
            <w:tcW w:w="3400" w:type="dxa"/>
            <w:vAlign w:val="center"/>
          </w:tcPr>
          <w:p w14:paraId="736A909F">
            <w:pPr>
              <w:jc w:val="left"/>
            </w:pPr>
            <w:r>
              <w:t>Apache-2.0</w:t>
            </w:r>
          </w:p>
        </w:tc>
        <w:tc>
          <w:tcPr>
            <w:tcW w:w="1200" w:type="dxa"/>
            <w:vAlign w:val="center"/>
          </w:tcPr>
          <w:p w14:paraId="0A4BC911">
            <w:pPr>
              <w:jc w:val="left"/>
            </w:pPr>
            <w:r>
              <w:t>416</w:t>
            </w:r>
          </w:p>
        </w:tc>
        <w:tc>
          <w:tcPr>
            <w:tcW w:w="1306" w:type="dxa"/>
            <w:vAlign w:val="center"/>
          </w:tcPr>
          <w:p w14:paraId="255A05FA">
            <w:pPr>
              <w:jc w:val="left"/>
            </w:pPr>
            <w:r>
              <w:t>415</w:t>
            </w:r>
          </w:p>
        </w:tc>
      </w:tr>
      <w:tr>
        <w:trPr/>
        <w:tc>
          <w:tcPr>
            <w:tcW w:w="2400" w:type="dxa"/>
            <w:vAlign w:val="center"/>
          </w:tcPr>
          <w:p w14:paraId="5712B666">
            <w:pPr>
              <w:jc w:val="left"/>
            </w:pPr>
            <w:r>
              <w:t>bsd-new</w:t>
            </w:r>
          </w:p>
        </w:tc>
        <w:tc>
          <w:tcPr>
            <w:tcW w:w="3400" w:type="dxa"/>
            <w:vAlign w:val="center"/>
          </w:tcPr>
          <w:p w14:paraId="7E11774F">
            <w:pPr>
              <w:jc w:val="left"/>
            </w:pPr>
            <w:r>
              <w:t>BSD-3-Clause</w:t>
            </w:r>
          </w:p>
        </w:tc>
        <w:tc>
          <w:tcPr>
            <w:tcW w:w="1200" w:type="dxa"/>
            <w:vAlign w:val="center"/>
          </w:tcPr>
          <w:p w14:paraId="556D2F40">
            <w:pPr>
              <w:jc w:val="left"/>
            </w:pPr>
            <w:r>
              <w:t>2</w:t>
            </w:r>
          </w:p>
        </w:tc>
        <w:tc>
          <w:tcPr>
            <w:tcW w:w="1306" w:type="dxa"/>
            <w:vAlign w:val="center"/>
          </w:tcPr>
          <w:p w14:paraId="28C8C7CC">
            <w:pPr>
              <w:jc w:val="left"/>
            </w:pPr>
            <w:r>
              <w:t>1</w:t>
            </w:r>
          </w:p>
        </w:tc>
      </w:tr>
      <w:tr>
        <w:trPr/>
        <w:tc>
          <w:tcPr>
            <w:tcW w:w="2400" w:type="dxa"/>
            <w:vAlign w:val="center"/>
          </w:tcPr>
          <w:p w14:paraId="1D91A970">
            <w:pPr>
              <w:jc w:val="left"/>
            </w:pPr>
            <w:r>
              <w:t>generic-cla AND apache-2.0</w:t>
            </w:r>
          </w:p>
        </w:tc>
        <w:tc>
          <w:tcPr>
            <w:tcW w:w="3400" w:type="dxa"/>
            <w:vAlign w:val="center"/>
          </w:tcPr>
          <w:p w14:paraId="43C84247">
            <w:pPr>
              <w:jc w:val="left"/>
            </w:pPr>
            <w:r>
              <w:t>LicenseRef-scancode-generic-cla AND Apache-2.0</w:t>
            </w:r>
          </w:p>
        </w:tc>
        <w:tc>
          <w:tcPr>
            <w:tcW w:w="1200" w:type="dxa"/>
            <w:vAlign w:val="center"/>
          </w:tcPr>
          <w:p w14:paraId="18BC6C46">
            <w:pPr>
              <w:jc w:val="left"/>
            </w:pPr>
            <w:r>
              <w:t>1</w:t>
            </w:r>
          </w:p>
        </w:tc>
        <w:tc>
          <w:tcPr>
            <w:tcW w:w="1306" w:type="dxa"/>
            <w:vAlign w:val="center"/>
          </w:tcPr>
          <w:p w14:paraId="7D011AC5">
            <w:pPr>
              <w:jc w:val="left"/>
            </w:pPr>
            <w:r>
              <w:t>1</w:t>
            </w:r>
          </w:p>
        </w:tc>
      </w:tr>
      <w:tr>
        <w:trPr/>
        <w:tc>
          <w:tcPr>
            <w:tcW w:w="2400" w:type="dxa"/>
            <w:vAlign w:val="center"/>
          </w:tcPr>
          <w:p w14:paraId="28B614CC">
            <w:pPr>
              <w:jc w:val="left"/>
            </w:pPr>
            <w:r>
              <w:rPr>
                <w:rFonts w:hint="eastAsia"/>
              </w:rPr>
              <w:t>未检出</w:t>
            </w:r>
          </w:p>
        </w:tc>
        <w:tc>
          <w:tcPr>
            <w:tcW w:w="3400" w:type="dxa"/>
            <w:vAlign w:val="center"/>
          </w:tcPr>
          <w:p w14:paraId="0D1FA250">
            <w:pPr>
              <w:jc w:val="left"/>
            </w:pPr>
            <w:r>
              <w:t>—</w:t>
            </w:r>
          </w:p>
        </w:tc>
        <w:tc>
          <w:tcPr>
            <w:tcW w:w="1200" w:type="dxa"/>
            <w:vAlign w:val="center"/>
          </w:tcPr>
          <w:p w14:paraId="63F7F16F">
            <w:pPr>
              <w:jc w:val="left"/>
            </w:pPr>
            <w:r>
              <w:t>0</w:t>
            </w:r>
          </w:p>
        </w:tc>
        <w:tc>
          <w:tcPr>
            <w:tcW w:w="1306" w:type="dxa"/>
            <w:vAlign w:val="center"/>
          </w:tcPr>
          <w:p w14:paraId="38483DB9">
            <w:pPr>
              <w:jc w:val="left"/>
            </w:pPr>
            <w:r>
              <w:t>2</w:t>
            </w:r>
          </w:p>
        </w:tc>
      </w:tr>
    </w:tbl>
    <w:p w14:paraId="4665D935">
      <w:pPr>
        <w:keepNext w:val="1"/>
        <w:spacing w:before="120" w:after="0" w:line="300" w:lineRule="auto"/>
        <w:jc w:val="center"/>
      </w:pPr>
      <w:r>
        <w:rPr>
          <w:rFonts w:hint="eastAsia"/>
          <w:b w:val="1"/>
          <w:sz w:val="21"/>
          <w:szCs w:val="21"/>
        </w:rPr>
        <w:t>表 3 需要人工复核的文件</w:t>
      </w:r>
    </w:p>
    <w:tbl>
      <w:tblPr>
        <w:tblW w:w="8306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0"/>
        <w:gridCol w:w="1850"/>
        <w:gridCol w:w="900"/>
        <w:gridCol w:w="2856"/>
      </w:tblGrid>
      <w:tr>
        <w:trPr>
          <w:tblHeader w:val="1"/>
        </w:trPr>
        <w:tc>
          <w:tcPr>
            <w:tcW w:w="2700" w:type="dxa"/>
            <w:vAlign w:val="center"/>
          </w:tcPr>
          <w:p w14:paraId="3D49C4FA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1850" w:type="dxa"/>
            <w:vAlign w:val="center"/>
          </w:tcPr>
          <w:p w14:paraId="6801361D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工具结论</w:t>
            </w:r>
          </w:p>
        </w:tc>
        <w:tc>
          <w:tcPr>
            <w:tcW w:w="900" w:type="dxa"/>
            <w:vAlign w:val="center"/>
          </w:tcPr>
          <w:p w14:paraId="01333F8E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置信度</w:t>
            </w:r>
          </w:p>
        </w:tc>
        <w:tc>
          <w:tcPr>
            <w:tcW w:w="2856" w:type="dxa"/>
            <w:vAlign w:val="center"/>
          </w:tcPr>
          <w:p w14:paraId="3CE3AFF3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复核结论</w:t>
            </w:r>
          </w:p>
        </w:tc>
      </w:tr>
      <w:tr>
        <w:trPr/>
        <w:tc>
          <w:tcPr>
            <w:tcW w:w="2700" w:type="dxa"/>
            <w:vAlign w:val="center"/>
          </w:tcPr>
          <w:p w14:paraId="65E4DED9">
            <w:pPr>
              <w:keepNext w:val="1"/>
              <w:keepLines w:val="1"/>
              <w:jc w:val="left"/>
            </w:pPr>
            <w:r>
              <w:t>LICENSE.txt</w:t>
            </w:r>
          </w:p>
        </w:tc>
        <w:tc>
          <w:tcPr>
            <w:tcW w:w="1850" w:type="dxa"/>
            <w:vAlign w:val="center"/>
          </w:tcPr>
          <w:p w14:paraId="4A31BC5F">
            <w:pPr>
              <w:keepNext w:val="1"/>
              <w:keepLines w:val="1"/>
              <w:jc w:val="left"/>
            </w:pPr>
            <w:r>
              <w:t>Apache-2.0</w:t>
            </w:r>
          </w:p>
        </w:tc>
        <w:tc>
          <w:tcPr>
            <w:tcW w:w="900" w:type="dxa"/>
            <w:vAlign w:val="center"/>
          </w:tcPr>
          <w:p w14:paraId="630135CD">
            <w:pPr>
              <w:keepNext w:val="1"/>
              <w:keepLines w:val="1"/>
              <w:jc w:val="left"/>
            </w:pPr>
            <w:r>
              <w:t>100</w:t>
            </w:r>
          </w:p>
        </w:tc>
        <w:tc>
          <w:tcPr>
            <w:tcW w:w="2856" w:type="dxa"/>
            <w:vAlign w:val="center"/>
          </w:tcPr>
          <w:p w14:paraId="37A7BC57">
            <w:pPr>
              <w:keepNext w:val="1"/>
              <w:keepLines w:val="1"/>
              <w:jc w:val="left"/>
            </w:pPr>
            <w:r>
              <w:rPr>
                <w:rFonts w:hint="eastAsia"/>
              </w:rPr>
              <w:t>正确，AL2 全文</w:t>
            </w:r>
          </w:p>
        </w:tc>
      </w:tr>
      <w:tr>
        <w:trPr/>
        <w:tc>
          <w:tcPr>
            <w:tcW w:w="2700" w:type="dxa"/>
            <w:vAlign w:val="center"/>
          </w:tcPr>
          <w:p w14:paraId="0281F008">
            <w:pPr>
              <w:keepNext w:val="1"/>
              <w:keepLines w:val="1"/>
              <w:jc w:val="left"/>
            </w:pPr>
            <w:r>
              <w:t>DumpArchiveEntry.java</w:t>
            </w:r>
          </w:p>
        </w:tc>
        <w:tc>
          <w:tcPr>
            <w:tcW w:w="1850" w:type="dxa"/>
            <w:vAlign w:val="center"/>
          </w:tcPr>
          <w:p w14:paraId="2263A113">
            <w:pPr>
              <w:keepNext w:val="1"/>
              <w:keepLines w:val="1"/>
              <w:jc w:val="left"/>
            </w:pPr>
            <w:r>
              <w:rPr>
                <w:rFonts w:hint="eastAsia"/>
              </w:rPr>
              <w:t>BSD-3-Clause，2 处</w:t>
            </w:r>
          </w:p>
        </w:tc>
        <w:tc>
          <w:tcPr>
            <w:tcW w:w="900" w:type="dxa"/>
            <w:vAlign w:val="center"/>
          </w:tcPr>
          <w:p w14:paraId="3B73D96D">
            <w:pPr>
              <w:keepNext w:val="1"/>
              <w:keepLines w:val="1"/>
              <w:jc w:val="left"/>
            </w:pPr>
            <w:r>
              <w:t>100</w:t>
            </w:r>
          </w:p>
        </w:tc>
        <w:tc>
          <w:tcPr>
            <w:tcW w:w="2856" w:type="dxa"/>
            <w:vAlign w:val="center"/>
          </w:tcPr>
          <w:p w14:paraId="6927BFE2">
            <w:pPr>
              <w:keepNext w:val="1"/>
              <w:keepLines w:val="1"/>
              <w:jc w:val="left"/>
            </w:pPr>
            <w:r>
              <w:rPr>
                <w:rFonts w:hint="eastAsia"/>
              </w:rPr>
              <w:t>误报，注释中的 new_bsd_inode 与 BSD inode 被当作许可证引用</w:t>
            </w:r>
          </w:p>
        </w:tc>
      </w:tr>
      <w:tr>
        <w:trPr/>
        <w:tc>
          <w:tcPr>
            <w:tcW w:w="2700" w:type="dxa"/>
            <w:vAlign w:val="center"/>
          </w:tcPr>
          <w:p w14:paraId="5EB15F10">
            <w:pPr>
              <w:keepNext w:val="1"/>
              <w:keepLines w:val="1"/>
              <w:jc w:val="left"/>
            </w:pPr>
            <w:r>
              <w:t>README.md</w:t>
            </w:r>
          </w:p>
        </w:tc>
        <w:tc>
          <w:tcPr>
            <w:tcW w:w="1850" w:type="dxa"/>
            <w:vAlign w:val="center"/>
          </w:tcPr>
          <w:p w14:paraId="2093F165">
            <w:pPr>
              <w:keepNext w:val="1"/>
              <w:keepLines w:val="1"/>
              <w:jc w:val="left"/>
            </w:pPr>
            <w:r>
              <w:t>generic-cla AND Apache-2.0</w:t>
            </w:r>
          </w:p>
        </w:tc>
        <w:tc>
          <w:tcPr>
            <w:tcW w:w="900" w:type="dxa"/>
            <w:vAlign w:val="center"/>
          </w:tcPr>
          <w:p w14:paraId="30E4AAE9">
            <w:pPr>
              <w:keepNext w:val="1"/>
              <w:keepLines w:val="1"/>
              <w:jc w:val="left"/>
            </w:pPr>
            <w:r>
              <w:rPr>
                <w:rFonts w:hint="eastAsia"/>
              </w:rPr>
              <w:t>80 与 95</w:t>
            </w:r>
          </w:p>
        </w:tc>
        <w:tc>
          <w:tcPr>
            <w:tcW w:w="2856" w:type="dxa"/>
            <w:vAlign w:val="center"/>
          </w:tcPr>
          <w:p w14:paraId="1A157E1D">
            <w:pPr>
              <w:keepNext w:val="1"/>
              <w:keepLines w:val="1"/>
              <w:jc w:val="left"/>
            </w:pPr>
            <w:r>
              <w:rPr>
                <w:rFonts w:hint="eastAsia"/>
              </w:rPr>
              <w:t>误报，正文 contributor license agreement 链接被判为 CLA 声明</w:t>
            </w:r>
          </w:p>
        </w:tc>
      </w:tr>
      <w:tr>
        <w:trPr/>
        <w:tc>
          <w:tcPr>
            <w:tcW w:w="2700" w:type="dxa"/>
            <w:vAlign w:val="center"/>
          </w:tcPr>
          <w:p w14:paraId="53030778">
            <w:pPr>
              <w:jc w:val="left"/>
            </w:pPr>
            <w:r>
              <w:t>META-INF/MANIFEST.MF</w:t>
            </w:r>
          </w:p>
        </w:tc>
        <w:tc>
          <w:tcPr>
            <w:tcW w:w="1850" w:type="dxa"/>
            <w:vAlign w:val="center"/>
          </w:tcPr>
          <w:p w14:paraId="6BF3D820">
            <w:pPr>
              <w:jc w:val="left"/>
            </w:pPr>
            <w:r>
              <w:rPr>
                <w:rFonts w:hint="eastAsia"/>
              </w:rPr>
              <w:t>未检出</w:t>
            </w:r>
          </w:p>
        </w:tc>
        <w:tc>
          <w:tcPr>
            <w:tcW w:w="900" w:type="dxa"/>
            <w:vAlign w:val="center"/>
          </w:tcPr>
          <w:p w14:paraId="415867FC">
            <w:pPr>
              <w:jc w:val="left"/>
            </w:pPr>
            <w:r>
              <w:t>—</w:t>
            </w:r>
          </w:p>
        </w:tc>
        <w:tc>
          <w:tcPr>
            <w:tcW w:w="2856" w:type="dxa"/>
            <w:vAlign w:val="center"/>
          </w:tcPr>
          <w:p w14:paraId="6A4824C6">
            <w:pPr>
              <w:jc w:val="left"/>
            </w:pPr>
            <w:r>
              <w:rPr>
                <w:rFonts w:hint="eastAsia"/>
              </w:rPr>
              <w:t>预期，构建产物不含许可头</w:t>
            </w:r>
          </w:p>
        </w:tc>
      </w:tr>
    </w:tbl>
    <w:p w14:paraId="5926B42E">
      <w:pPr>
        <w:spacing w:before="120" w:after="0" w:line="300" w:lineRule="auto"/>
        <w:ind w:firstLineChars="0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4、对检测报告的详细分析</w:t>
      </w:r>
    </w:p>
    <w:p w14:paraId="54872E23">
      <w:pPr>
        <w:spacing w:line="300" w:lineRule="auto"/>
        <w:ind w:firstLineChars="200"/>
      </w:pPr>
      <w:r>
        <w:rPr>
          <w:rFonts w:hint="eastAsia"/>
        </w:rPr>
        <w:t>（1）检出覆盖率。415/417 即 99.5% 的文件被判出许可证，408 个 Java 文件全部检出，说明 ASF 标准头（“Licensed to the Apache Software Foundation … under the Apache License, Version 2.0”）在规则库中有高相关度规则，识别稳定。未检出的 2 个文件是 MANIFEST.MF 与 pom.properties，均由构建过程生成、本身不含许可声明，属预期结果而非漏报。就“文件级许可证声明”这一维度而言，该项目是干净的。</w:t>
      </w:r>
    </w:p>
    <w:p w14:paraId="42F82F10">
      <w:pPr>
        <w:spacing w:line="300" w:lineRule="auto"/>
        <w:ind w:firstLineChars="200"/>
      </w:pPr>
      <w:r>
        <w:rPr>
          <w:rFonts w:hint="eastAsia"/>
        </w:rPr>
        <w:t>（2）误报分析。3 条非 Apache-2.0 结论经逐条复核全部为误报，误报率约 0.7%（3/419）。第一类来自 bsd-new_1134.RULE，该规则正文仅“New BSD”两个词，属许可证引用型规则；DumpArchiveEntry.java 的注释中恰有 new_bsd_inode 与 the new (4.4) BSD inode structure，于是被以 100 分置信度判为 BSD-3-Clause。第二类来自 generic-cla5.RULE，规则正文为 contributor license agreements，命中了 README.md 中 filing a contributor license agreement 的链接文字，并与其他匹配组合成 generic-cla AND apache-2.0。可见误报的根因不在算法本身而在短规则：精确短语匹配对两三个词的规则无法利用上下文，出现即判命中。可行的处置有三条：对 95 分及以下的结果全部人工确认；用 --license-score 设阈值滤掉低分命中；对 100 分但命中长度很小的结果，按报告给出的起止行号回读原文。</w:t>
      </w:r>
    </w:p>
    <w:p w14:paraId="3DF8586F">
      <w:pPr>
        <w:spacing w:line="300" w:lineRule="auto"/>
        <w:ind w:firstLineChars="200"/>
      </w:pPr>
      <w:r>
        <w:rPr>
          <w:rFonts w:hint="eastAsia"/>
        </w:rPr>
        <w:t>（3）漏报与“看不见的义务”。这是本次最值得关注的一点。报告显示 99.5% 覆盖，但它回答的只是“每个文件的许可证头写了什么”，而不是“这段代码是谁写的、从哪里来”。两处真实信息没有进入报告：一是版权，全树只检出 2 条版权声明，都来自 NOTICE.txt，原因是 ASF 头中不含 Copyright 行，版权集中登记在 NOTICE 与版本历史里，而工具只认 Copyright 字样；二是来源，tar 与 bzip2 源自 Endres 与 Liddle 这一事实写在注释里（“This package is based on the work done by …”），既不是许可证声明，也不构成版权声明，扫描器不会把它当作许可结论输出。若下游仅凭工具输出复用代码，就会漏掉对 Aftex Software 与 Endres 的致谢义务。换言之，许可证合规与归属声明是两件事，工具只能替代前者的初筛。</w:t>
      </w:r>
    </w:p>
    <w:p w14:paraId="746C3E96">
      <w:pPr>
        <w:spacing w:line="300" w:lineRule="auto"/>
        <w:ind w:firstLineChars="200"/>
      </w:pPr>
      <w:r>
        <w:rPr>
          <w:rFonts w:hint="eastAsia"/>
        </w:rPr>
        <w:t>（4）结论与合规建议。其一，许可结论：Commons Compress 1.28.0 在文件层面为清一色 Apache-2.0，不含 copyleft 条款，可安全用于闭源商业产品，不会对调用方产生传染性义务。其二，分发义务：以源码或二进制形式再分发时，须随包保留 LICENSE.txt 与 NOTICE.txt，在修改过的文件中标注修改说明，且不得暗示 ASF 为下游产品背书；若分发的是修改版，还应补充 tar 与 bzip2 的原始来源说明。其三，工程化：把 scancode 接入 CI，用 JSON 输出做门禁，出现白名单之外的许可证即失败；对大仓库用 -n 并行与 --timeout 控制；对二进制制品加 --package 与解包步骤；最终以 SPDX 文档归档，与 SBOM 同源管理。</w:t>
      </w:r>
    </w:p>
    <w:p w14:paraId="75B1CC16">
      <w:pPr>
        <w:spacing w:line="300" w:lineRule="auto"/>
        <w:ind w:firstLineChars="200"/>
      </w:pPr>
      <w:r>
        <w:rPr>
          <w:rFonts w:hint="eastAsia"/>
        </w:rPr>
        <w:t>（5）方法局限。本次只扫描 src/main 与根目录文件，未包含测试代码与随包 jar；未开启 --license-text 与 --info，因此没有逐行文本证据与文件类型统计，结论中的证据链依赖 HTML 报告回查；扫描对象是解压后的源码目录，压缩包内的嵌套归档未展开，若换成制品 jar，需配合解包工具才能看到内嵌依赖。</w:t>
      </w:r>
    </w:p>
    <w:p w14:paraId="389FC1C7">
      <w:pPr>
        <w:widowControl w:val="1"/>
        <w:jc w:val="center"/>
        <w:rPr>
          <w:rFonts w:ascii="仿宋_GB2312" w:hAnsi="宋体" w:eastAsia="仿宋_GB2312"/>
          <w:b w:val="1"/>
          <w:bCs w:val="1"/>
          <w:sz w:val="24"/>
          <w:szCs w:val="24"/>
        </w:rPr>
      </w:pPr>
    </w:p>
    <w:p w14:paraId="38BC72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00000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>
        <w:trPr/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 w:val="1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得分</w:t>
            </w:r>
          </w:p>
        </w:tc>
      </w:tr>
      <w:tr>
        <w:trPr/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KSOFE4500885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1BED45">
    <w:pPr>
      <w:pStyle w:val="000002"/>
      <w:jc w:val="center"/>
      <w:rPr>
        <w:rFonts w:ascii="宋体"/>
        <w:sz w:val="21"/>
        <w:szCs w:val="21"/>
      </w:rPr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BFC2EF0">
    <w:pPr/>
  </w:p>
  <w:p w14:paraId="24A17E30">
    <w:pPr/>
  </w:p>
</w:hdr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oNotHyphenateCaps w:val="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Shading Accent 2" w:uiPriority="71" w:semiHidden="0" w:unhideWhenUsed="0"/>
    <w:lsdException w:name="Medium List 2 Accent 4" w:uiPriority="66" w:semiHidden="0" w:unhideWhenUsed="0"/>
    <w:lsdException w:name="HTML Definition" w:uiPriority="99"/>
    <w:lsdException w:name="Table Grid 5" w:uiPriority="99"/>
    <w:lsdException w:name="Medium Shading 1" w:uiPriority="63" w:semiHidden="0" w:unhideWhenUsed="0"/>
    <w:lsdException w:name="Table List 5" w:uiPriority="99"/>
    <w:lsdException w:name="toc 9" w:locked="1" w:uiPriority="0" w:semiHidden="0" w:unhideWhenUsed="0"/>
    <w:lsdException w:name="Medium Shading 1 Accent 6" w:uiPriority="63" w:semiHidden="0" w:unhideWhenUsed="0"/>
    <w:lsdException w:name="index 1" w:uiPriority="99"/>
    <w:lsdException w:name="List Number 4" w:uiPriority="99"/>
    <w:lsdException w:name="toa heading" w:uiPriority="99"/>
    <w:lsdException w:name="Block Text" w:uiPriority="99"/>
    <w:lsdException w:name="Light List Accent 5" w:uiPriority="61" w:semiHidden="0" w:unhideWhenUsed="0"/>
    <w:lsdException w:name="List Continue 2" w:uiPriority="99"/>
    <w:lsdException w:name="Table Contemporary" w:uiPriority="99"/>
    <w:lsdException w:name="Table Professional" w:uiPriority="99"/>
    <w:lsdException w:name="Dark List Accent 3" w:uiPriority="70" w:semiHidden="0" w:unhideWhenUsed="0"/>
    <w:lsdException w:name="toc 3" w:locked="1" w:uiPriority="0" w:semiHidden="0" w:unhideWhenUsed="0"/>
    <w:lsdException w:name="Colorful Grid Accent 6" w:uiPriority="73" w:semiHidden="0" w:unhideWhenUsed="0"/>
    <w:lsdException w:name="Body Text First Indent" w:uiPriority="99"/>
    <w:lsdException w:name="List Bullet 5" w:uiPriority="99"/>
    <w:lsdException w:name="Light Grid Accent 2" w:uiPriority="62" w:semiHidden="0" w:unhideWhenUsed="0"/>
    <w:lsdException w:name="heading 7" w:locked="1" w:uiPriority="0" w:qFormat="1"/>
    <w:lsdException w:name="Colorful List Accent 1" w:uiPriority="72" w:semiHidden="0" w:unhideWhenUsed="0"/>
    <w:lsdException w:name="Medium Grid 2 Accent 6" w:uiPriority="68" w:semiHidden="0" w:unhideWhenUsed="0"/>
    <w:lsdException w:name="Light List Accent 3" w:uiPriority="61" w:semiHidden="0" w:unhideWhenUsed="0"/>
    <w:lsdException w:name="Light Shading Accent 6" w:uiPriority="60" w:semiHidden="0" w:unhideWhenUsed="0"/>
    <w:lsdException w:name="Closing" w:uiPriority="99"/>
    <w:lsdException w:name="Medium List 1 Accent 5" w:uiPriority="65" w:semiHidden="0" w:unhideWhenUsed="0"/>
    <w:lsdException w:name="List Number 2" w:uiPriority="99"/>
    <w:lsdException w:name="Medium Shading 1 Accent 5" w:uiPriority="63" w:semiHidden="0" w:unhideWhenUsed="0"/>
    <w:lsdException w:name="Medium List 2 Accent 1" w:uiPriority="66" w:semiHidden="0" w:unhideWhenUsed="0"/>
    <w:lsdException w:name="Light Grid Accent 1" w:uiPriority="62" w:semiHidden="0" w:unhideWhenUsed="0"/>
    <w:lsdException w:name="index 7" w:uiPriority="99"/>
    <w:lsdException w:name="Table Colorful 1" w:uiPriority="99"/>
    <w:lsdException w:name="List Continue 3" w:uiPriority="99"/>
    <w:lsdException w:name="Table Grid 8" w:uiPriority="99"/>
    <w:lsdException w:name="Colorful Grid" w:uiPriority="73" w:semiHidden="0" w:unhideWhenUsed="0"/>
    <w:lsdException w:name="Table Columns 1" w:uiPriority="99"/>
    <w:lsdException w:name="Medium Grid 3 Accent 1" w:uiPriority="69" w:semiHidden="0" w:unhideWhenUsed="0"/>
    <w:lsdException w:name="toc 1" w:locked="1" w:uiPriority="0" w:semiHidden="0" w:unhideWhenUsed="0"/>
    <w:lsdException w:name="heading 6" w:locked="1" w:uiPriority="0" w:qFormat="1"/>
    <w:lsdException w:name="Light List Accent 6" w:uiPriority="61" w:semiHidden="0" w:unhideWhenUsed="0"/>
    <w:lsdException w:name="List Number 3" w:uiPriority="99"/>
    <w:lsdException w:name="caption" w:locked="1" w:uiPriority="0" w:qFormat="1"/>
    <w:lsdException w:name="Medium List 1 Accent 4" w:uiPriority="65" w:semiHidden="0" w:unhideWhenUsed="0"/>
    <w:lsdException w:name="Table List 3" w:uiPriority="99"/>
    <w:lsdException w:name="Table Classic 3" w:uiPriority="99"/>
    <w:lsdException w:name="heading 5" w:locked="1" w:uiPriority="0" w:qFormat="1"/>
    <w:lsdException w:name="footnote reference" w:uiPriority="99"/>
    <w:lsdException w:name="index 2" w:uiPriority="99"/>
    <w:lsdException w:name="HTML Variable" w:uiPriority="99"/>
    <w:lsdException w:name="Medium Shading 2 Accent 4" w:uiPriority="64" w:semiHidden="0" w:unhideWhenUsed="0"/>
    <w:lsdException w:name="Note Heading" w:uiPriority="99"/>
    <w:lsdException w:name="Medium Grid 1 Accent 5" w:uiPriority="67" w:semiHidden="0" w:unhideWhenUsed="0"/>
    <w:lsdException w:name="Medium Grid 3 Accent 3" w:uiPriority="69" w:semiHidden="0" w:unhideWhenUsed="0"/>
    <w:lsdException w:name="Subtitle" w:locked="1" w:uiPriority="0" w:semiHidden="0" w:unhideWhenUsed="0" w:qFormat="1"/>
    <w:lsdException w:name="Table Grid" w:uiPriority="99" w:semiHidden="0" w:unhideWhenUsed="0" w:qFormat="1"/>
    <w:lsdException w:name="Colorful Shading" w:uiPriority="71" w:semiHidden="0" w:unhideWhenUsed="0"/>
    <w:lsdException w:name="Emphasis" w:locked="1" w:uiPriority="0" w:semiHidden="0" w:unhideWhenUsed="0" w:qFormat="1"/>
    <w:lsdException w:name="Table Colorful 2" w:uiPriority="99"/>
    <w:lsdException w:name="Plain Text" w:uiPriority="99"/>
    <w:lsdException w:name="Medium Grid 2 Accent 5" w:uiPriority="68" w:semiHidden="0" w:unhideWhenUsed="0"/>
    <w:lsdException w:name="Medium Grid 1 Accent 4" w:uiPriority="67" w:semiHidden="0" w:unhideWhenUsed="0"/>
    <w:lsdException w:name="Colorful Shading Accent 1" w:uiPriority="71" w:semiHidden="0" w:unhideWhenUsed="0"/>
    <w:lsdException w:name="Colorful Grid Accent 1" w:uiPriority="73" w:semiHidden="0" w:unhideWhenUsed="0"/>
    <w:lsdException w:name="Dark List Accent 5" w:uiPriority="70" w:semiHidden="0" w:unhideWhenUsed="0"/>
    <w:lsdException w:name="E-mail Signature" w:uiPriority="99"/>
    <w:lsdException w:name="Body Text Indent 3" w:uiPriority="99"/>
    <w:lsdException w:name="Light Shading" w:uiPriority="60" w:semiHidden="0" w:unhideWhenUsed="0"/>
    <w:lsdException w:name="heading 4" w:locked="1" w:uiPriority="0" w:qFormat="1"/>
    <w:lsdException w:name="footer" w:uiPriority="99" w:semiHidden="0" w:unhideWhenUsed="0" w:qFormat="1"/>
    <w:lsdException w:name="index 8" w:uiPriority="99"/>
    <w:lsdException w:name="annotation subject" w:uiPriority="99"/>
    <w:lsdException w:name="List Number" w:uiPriority="99"/>
    <w:lsdException w:name="Table Grid 1" w:uiPriority="99"/>
    <w:lsdException w:name="Table List 2" w:uiPriority="99"/>
    <w:lsdException w:name="Dark List" w:uiPriority="70" w:semiHidden="0" w:unhideWhenUsed="0"/>
    <w:lsdException w:name="Date" w:uiPriority="99"/>
    <w:lsdException w:name="Medium Shading 2 Accent 6" w:uiPriority="64" w:semiHidden="0" w:unhideWhenUsed="0"/>
    <w:lsdException w:name="Body Text Indent 2" w:uiPriority="99"/>
    <w:lsdException w:name="Medium Grid 3 Accent 2" w:uiPriority="69" w:semiHidden="0" w:unhideWhenUsed="0"/>
    <w:lsdException w:name="Colorful List Accent 2" w:uiPriority="72" w:semiHidden="0" w:unhideWhenUsed="0"/>
    <w:lsdException w:name="Medium Grid 1 Accent 3" w:uiPriority="67" w:semiHidden="0" w:unhideWhenUsed="0"/>
    <w:lsdException w:name="Light Shading Accent 1" w:uiPriority="60" w:semiHidden="0" w:unhideWhenUsed="0"/>
    <w:lsdException w:name="Table Classic 1" w:uiPriority="99"/>
    <w:lsdException w:name="Light Grid Accent 6" w:uiPriority="62" w:semiHidden="0" w:unhideWhenUsed="0"/>
    <w:lsdException w:name="Colorful Grid Accent 5" w:uiPriority="73" w:semiHidden="0" w:unhideWhenUsed="0"/>
    <w:lsdException w:name="Table Web 3" w:uiPriority="99"/>
    <w:lsdException w:name="Table Subtle 1" w:uiPriority="99"/>
    <w:lsdException w:name="Table Grid 7" w:uiPriority="99"/>
    <w:lsdException w:name="header" w:uiPriority="99" w:semiHidden="0" w:unhideWhenUsed="0" w:qFormat="1"/>
    <w:lsdException w:name="index 3" w:uiPriority="99"/>
    <w:lsdException w:name="Colorful List Accent 5" w:uiPriority="72" w:semiHidden="0" w:unhideWhenUsed="0"/>
    <w:lsdException w:name="Table Columns 2" w:uiPriority="99"/>
    <w:lsdException w:name="Medium List 2 Accent 6" w:uiPriority="66" w:semiHidden="0" w:unhideWhenUsed="0"/>
    <w:lsdException w:name="Table Classic 4" w:uiPriority="99"/>
    <w:lsdException w:name="Body Text Indent" w:uiPriority="99"/>
    <w:lsdException w:name="envelope address" w:uiPriority="99"/>
    <w:lsdException w:name="Medium List 1 Accent 2" w:uiPriority="65" w:semiHidden="0" w:unhideWhenUsed="0"/>
    <w:lsdException w:name="toc 6" w:locked="1" w:uiPriority="0" w:semiHidden="0" w:unhideWhenUsed="0"/>
    <w:lsdException w:name="Medium Grid 3" w:uiPriority="69" w:semiHidden="0" w:unhideWhenUsed="0"/>
    <w:lsdException w:name="Medium Grid 1 Accent 2" w:uiPriority="67" w:semiHidden="0" w:unhideWhenUsed="0"/>
    <w:lsdException w:name="Table Simple 1" w:uiPriority="99"/>
    <w:lsdException w:name="index 9" w:uiPriority="99"/>
    <w:lsdException w:name="Table Web 2" w:uiPriority="99"/>
    <w:lsdException w:name="List Continue" w:uiPriority="99"/>
    <w:lsdException w:name="Colorful List Accent 4" w:uiPriority="72" w:semiHidden="0" w:unhideWhenUsed="0"/>
    <w:lsdException w:name="Colorful Shading Accent 6" w:uiPriority="71" w:semiHidden="0" w:unhideWhenUsed="0"/>
    <w:lsdException w:name="Message Header" w:uiPriority="99"/>
    <w:lsdException w:name="Medium List 1 Accent 1" w:uiPriority="65" w:semiHidden="0" w:unhideWhenUsed="0"/>
    <w:lsdException w:name="List Bullet 3" w:uiPriority="99"/>
    <w:lsdException w:name="FollowedHyperlink" w:uiPriority="99"/>
    <w:lsdException w:name="Default Paragraph Font" w:uiPriority="1" w:qFormat="1"/>
    <w:lsdException w:name="Medium Grid 3 Accent 4" w:uiPriority="69" w:semiHidden="0" w:unhideWhenUsed="0"/>
    <w:lsdException w:name="Table 3D effects 1" w:uiPriority="99"/>
    <w:lsdException w:name="List" w:uiPriority="99"/>
    <w:lsdException w:name="toc 5" w:locked="1" w:uiPriority="0" w:semiHidden="0" w:unhideWhenUsed="0"/>
    <w:lsdException w:name="Table List 8" w:uiPriority="99"/>
    <w:lsdException w:name="Dark List Accent 6" w:uiPriority="70" w:semiHidden="0" w:unhideWhenUsed="0"/>
    <w:lsdException w:name="HTML Acronym" w:uiPriority="99"/>
    <w:lsdException w:name="Medium Grid 2 Accent 4" w:uiPriority="68" w:semiHidden="0" w:unhideWhenUsed="0"/>
    <w:lsdException w:name="Table Grid 6" w:uiPriority="99"/>
    <w:lsdException w:name="Table Columns 3" w:uiPriority="99"/>
    <w:lsdException w:name="Colorful List Accent 3" w:uiPriority="72" w:semiHidden="0" w:unhideWhenUsed="0"/>
    <w:lsdException w:name="Title" w:locked="1" w:uiPriority="0" w:semiHidden="0" w:unhideWhenUsed="0" w:qFormat="1"/>
    <w:lsdException w:name="Medium List 2" w:uiPriority="66" w:semiHidden="0" w:unhideWhenUsed="0"/>
    <w:lsdException w:name="List Bullet" w:uiPriority="99"/>
    <w:lsdException w:name="Table Classic 2" w:uiPriority="99"/>
    <w:lsdException w:name="index 5" w:uiPriority="99"/>
    <w:lsdException w:name="Dark List Accent 1" w:uiPriority="70" w:semiHidden="0" w:unhideWhenUsed="0"/>
    <w:lsdException w:name="Medium Shading 1 Accent 1" w:uiPriority="63" w:semiHidden="0" w:unhideWhenUsed="0"/>
    <w:lsdException w:name="Colorful Grid Accent 2" w:uiPriority="73" w:semiHidden="0" w:unhideWhenUsed="0"/>
    <w:lsdException w:name="Table Elegant" w:uiPriority="99"/>
    <w:lsdException w:name="Normal" w:uiPriority="0" w:semiHidden="0" w:unhideWhenUsed="0" w:qFormat="1"/>
    <w:lsdException w:name="Light Grid" w:uiPriority="62" w:semiHidden="0" w:unhideWhenUsed="0"/>
    <w:lsdException w:name="Medium Shading 2 Accent 1" w:uiPriority="64" w:semiHidden="0" w:unhideWhenUsed="0"/>
    <w:lsdException w:name="Hyperlink" w:uiPriority="99"/>
    <w:lsdException w:name="Colorful Shading Accent 4" w:uiPriority="71" w:semiHidden="0" w:unhideWhenUsed="0"/>
    <w:lsdException w:name="heading 8" w:locked="1" w:uiPriority="0" w:qFormat="1"/>
    <w:lsdException w:name="Body Text First Indent 2" w:uiPriority="99"/>
    <w:lsdException w:name="Table Columns 4" w:uiPriority="99"/>
    <w:lsdException w:name="Medium Grid 1 Accent 6" w:uiPriority="67" w:semiHidden="0" w:unhideWhenUsed="0"/>
    <w:lsdException w:name="Light Shading Accent 2" w:uiPriority="60" w:semiHidden="0" w:unhideWhenUsed="0"/>
    <w:lsdException w:name="Colorful List" w:uiPriority="72" w:semiHidden="0" w:unhideWhenUsed="0"/>
    <w:lsdException w:name="Table Grid 4" w:uiPriority="99"/>
    <w:lsdException w:name="Table 3D effects 3" w:uiPriority="99"/>
    <w:lsdException w:name="envelope return" w:uiPriority="99"/>
    <w:lsdException w:name="Medium List 2 Accent 5" w:uiPriority="66" w:semiHidden="0" w:unhideWhenUsed="0"/>
    <w:lsdException w:name="Medium List 1 Accent 3" w:uiPriority="65" w:semiHidden="0" w:unhideWhenUsed="0"/>
    <w:lsdException w:name="toc 7" w:locked="1" w:uiPriority="0" w:semiHidden="0" w:unhideWhenUsed="0"/>
    <w:lsdException w:name="Light List" w:uiPriority="61" w:semiHidden="0" w:unhideWhenUsed="0"/>
    <w:lsdException w:name="Medium Grid 2" w:uiPriority="68" w:semiHidden="0" w:unhideWhenUsed="0"/>
    <w:lsdException w:name="Normal Table" w:uiPriority="99" w:qFormat="1"/>
    <w:lsdException w:name="Table List 1" w:uiPriority="99"/>
    <w:lsdException w:name="HTML Code" w:uiPriority="99"/>
    <w:lsdException w:name="index 4" w:uiPriority="99"/>
    <w:lsdException w:name="Medium Shading 2 Accent 2" w:uiPriority="64" w:semiHidden="0" w:unhideWhenUsed="0"/>
    <w:lsdException w:name="Medium Grid 3 Accent 5" w:uiPriority="69" w:semiHidden="0" w:unhideWhenUsed="0"/>
    <w:lsdException w:name="Salutation" w:uiPriority="99"/>
    <w:lsdException w:name="index heading" w:uiPriority="99"/>
    <w:lsdException w:name="Medium Shading 1 Accent 3" w:uiPriority="63" w:semiHidden="0" w:unhideWhenUsed="0"/>
    <w:lsdException w:name="Table Simple 2" w:uiPriority="99"/>
    <w:lsdException w:name="Table Subtle 2" w:uiPriority="99"/>
    <w:lsdException w:name="Document Map" w:uiPriority="99"/>
    <w:lsdException w:name="Medium Grid 1" w:uiPriority="67" w:semiHidden="0" w:unhideWhenUsed="0"/>
    <w:lsdException w:name="Light Shading Accent 5" w:uiPriority="60" w:semiHidden="0" w:unhideWhenUsed="0"/>
    <w:lsdException w:name="Medium List 1 Accent 6" w:uiPriority="65" w:semiHidden="0" w:unhideWhenUsed="0"/>
    <w:lsdException w:name="toc 2" w:locked="1" w:uiPriority="0" w:semiHidden="0" w:unhideWhenUsed="0"/>
    <w:lsdException w:name="List Bullet 4" w:uiPriority="99"/>
    <w:lsdException w:name="Colorful Grid Accent 4" w:uiPriority="73" w:semiHidden="0" w:unhideWhenUsed="0"/>
    <w:lsdException w:name="annotation text" w:uiPriority="99"/>
    <w:lsdException w:name="List 5" w:uiPriority="99"/>
    <w:lsdException w:name="Medium Shading 2 Accent 3" w:uiPriority="64" w:semiHidden="0" w:unhideWhenUsed="0"/>
    <w:lsdException w:name="Table Columns 5" w:uiPriority="99"/>
    <w:lsdException w:name="Table Theme" w:uiPriority="99"/>
    <w:lsdException w:name="HTML Preformatted" w:uiPriority="99"/>
    <w:lsdException w:name="heading 2" w:locked="1" w:uiPriority="0" w:qFormat="1"/>
    <w:lsdException w:name="footnote text" w:uiPriority="99"/>
    <w:lsdException w:name="Light List Accent 2" w:uiPriority="61" w:semiHidden="0" w:unhideWhenUsed="0"/>
    <w:lsdException w:name="Medium Grid 2 Accent 2" w:uiPriority="68" w:semiHidden="0" w:unhideWhenUsed="0"/>
    <w:lsdException w:name="Medium List 1" w:uiPriority="65" w:semiHidden="0" w:unhideWhenUsed="0"/>
    <w:lsdException w:name="Light Shading Accent 4" w:uiPriority="60" w:semiHidden="0" w:unhideWhenUsed="0"/>
    <w:lsdException w:name="Colorful Grid Accent 3" w:uiPriority="73" w:semiHidden="0" w:unhideWhenUsed="0"/>
    <w:lsdException w:name="Colorful Shading Accent 5" w:uiPriority="71" w:semiHidden="0" w:unhideWhenUsed="0"/>
    <w:lsdException w:name="List 4" w:uiPriority="99"/>
    <w:lsdException w:name="Balloon Text" w:uiPriority="99" w:unhideWhenUsed="0" w:qFormat="1"/>
    <w:lsdException w:name="HTML Address" w:uiPriority="99"/>
    <w:lsdException w:name="index 6" w:uiPriority="99"/>
    <w:lsdException w:name="Medium Shading 1 Accent 2" w:uiPriority="63" w:semiHidden="0" w:unhideWhenUsed="0"/>
    <w:lsdException w:name="Strong" w:locked="1" w:uiPriority="0" w:semiHidden="0" w:unhideWhenUsed="0" w:qFormat="1"/>
    <w:lsdException w:name="Medium Shading 2" w:uiPriority="64" w:semiHidden="0" w:unhideWhenUsed="0"/>
    <w:lsdException w:name="Light Shading Accent 3" w:uiPriority="60" w:semiHidden="0" w:unhideWhenUsed="0"/>
    <w:lsdException w:name="Table List 6" w:uiPriority="99"/>
    <w:lsdException w:name="Medium List 2 Accent 3" w:uiPriority="66" w:semiHidden="0" w:unhideWhenUsed="0"/>
    <w:lsdException w:name="Table Web 1" w:uiPriority="99"/>
    <w:lsdException w:name="List Continue 5" w:uiPriority="99"/>
    <w:lsdException w:name="List Bullet 2" w:uiPriority="99"/>
    <w:lsdException w:name="Table Grid 2" w:uiPriority="99"/>
    <w:lsdException w:name="Normal (Web)" w:uiPriority="99"/>
    <w:lsdException w:name="toc 4" w:locked="1" w:uiPriority="0" w:semiHidden="0" w:unhideWhenUsed="0"/>
    <w:lsdException w:name="endnote text" w:uiPriority="99"/>
    <w:lsdException w:name="Table 3D effects 2" w:uiPriority="99"/>
    <w:lsdException w:name="Medium Grid 2 Accent 3" w:uiPriority="68" w:semiHidden="0" w:unhideWhenUsed="0"/>
    <w:lsdException w:name="HTML Keyboard" w:uiPriority="99"/>
    <w:lsdException w:name="Table Simple 3" w:uiPriority="99"/>
    <w:lsdException w:name="line number" w:uiPriority="99"/>
    <w:lsdException w:name="List Number 5" w:uiPriority="99"/>
    <w:lsdException w:name="Medium Shading 2 Accent 5" w:uiPriority="64" w:semiHidden="0" w:unhideWhenUsed="0"/>
    <w:lsdException w:name="HTML Sample" w:uiPriority="99"/>
    <w:lsdException w:name="Signature" w:uiPriority="99"/>
    <w:lsdException w:name="toc 8" w:locked="1" w:uiPriority="0" w:semiHidden="0" w:unhideWhenUsed="0"/>
    <w:lsdException w:name="HTML Typewriter" w:uiPriority="99"/>
    <w:lsdException w:name="heading 3" w:uiPriority="99" w:semiHidden="0" w:unhideWhenUsed="0" w:qFormat="1"/>
    <w:lsdException w:name="Light Grid Accent 5" w:uiPriority="62" w:semiHidden="0" w:unhideWhenUsed="0"/>
    <w:lsdException w:name="macro" w:uiPriority="99"/>
    <w:lsdException w:name="Table List 4" w:uiPriority="99"/>
    <w:lsdException w:name="Medium Grid 3 Accent 6" w:uiPriority="69" w:semiHidden="0" w:unhideWhenUsed="0"/>
    <w:lsdException w:name="Body Text" w:uiPriority="99"/>
    <w:lsdException w:name="List 3" w:uiPriority="99"/>
    <w:lsdException w:name="Colorful List Accent 6" w:uiPriority="72" w:semiHidden="0" w:unhideWhenUsed="0"/>
    <w:lsdException w:name="table of figures" w:uiPriority="99"/>
    <w:lsdException w:name="table of authorities" w:uiPriority="99"/>
    <w:lsdException w:name="Light List Accent 4" w:uiPriority="61" w:semiHidden="0" w:unhideWhenUsed="0"/>
    <w:lsdException w:name="Body Text 2" w:uiPriority="99"/>
    <w:lsdException w:name="Dark List Accent 4" w:uiPriority="70" w:semiHidden="0" w:unhideWhenUsed="0"/>
    <w:lsdException w:name="endnote reference" w:uiPriority="99"/>
    <w:lsdException w:name="Colorful Shading Accent 3" w:uiPriority="71" w:semiHidden="0" w:unhideWhenUsed="0"/>
    <w:lsdException w:name="Table List 7" w:uiPriority="99"/>
    <w:lsdException w:name="Normal Indent" w:uiPriority="99"/>
    <w:lsdException w:name="page number" w:uiPriority="99"/>
    <w:lsdException w:name="Medium Grid 2 Accent 1" w:uiPriority="68" w:semiHidden="0" w:unhideWhenUsed="0"/>
    <w:lsdException w:name="Table Grid 3" w:uiPriority="99"/>
    <w:lsdException w:name="Medium List 2 Accent 2" w:uiPriority="66" w:semiHidden="0" w:unhideWhenUsed="0"/>
    <w:lsdException w:name="Dark List Accent 2" w:uiPriority="70" w:semiHidden="0" w:unhideWhenUsed="0"/>
    <w:lsdException w:name="Body Text 3" w:uiPriority="99"/>
    <w:lsdException w:name="annotation reference" w:uiPriority="99"/>
    <w:lsdException w:name="HTML Cite" w:uiPriority="99"/>
    <w:lsdException w:name="Medium Grid 1 Accent 1" w:uiPriority="67" w:semiHidden="0" w:unhideWhenUsed="0"/>
    <w:lsdException w:name="heading 1" w:locked="1" w:uiPriority="0" w:semiHidden="0" w:unhideWhenUsed="0" w:qFormat="1"/>
    <w:lsdException w:name="Light Grid Accent 4" w:uiPriority="62" w:semiHidden="0" w:unhideWhenUsed="0"/>
    <w:lsdException w:name="List 2" w:uiPriority="99"/>
    <w:lsdException w:name="Medium Shading 1 Accent 4" w:uiPriority="63" w:semiHidden="0" w:unhideWhenUsed="0"/>
    <w:lsdException w:name="List Continue 4" w:uiPriority="99"/>
    <w:lsdException w:name="Table Colorful 3" w:uiPriority="99"/>
    <w:lsdException w:name="heading 9" w:locked="1" w:uiPriority="0" w:qFormat="1"/>
    <w:lsdException w:name="Light Grid Accent 3" w:uiPriority="62" w:semiHidden="0" w:unhideWhenUsed="0"/>
    <w:lsdException w:name="Light List Accent 1" w:uiPriority="61" w:semiHidden="0" w:unhideWhenUsed="0"/>
  </w:latentStyles>
  <w:style w:type="table" w:styleId="00000e">
    <w:name w:val="Table Grid"/>
    <w:basedOn w:val="000008"/>
    <w:uiPriority w:val="9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b" w:customStyle="1">
    <w:name w:val="页脚 字符"/>
    <w:link w:val="000002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character" w:styleId="00000d" w:customStyle="1">
    <w:name w:val="页眉 字符"/>
    <w:link w:val="00000c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05">
    <w:name w:val="heading 3"/>
    <w:basedOn w:val="000004"/>
    <w:next w:val="000004"/>
    <w:link w:val="000006"/>
    <w:uiPriority w:val="99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04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00000c">
    <w:name w:val="header"/>
    <w:basedOn w:val="000004"/>
    <w:link w:val="00000d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a" w:customStyle="1">
    <w:name w:val="批注框文本 字符"/>
    <w:link w:val="000009"/>
    <w:uiPriority w:val="99"/>
    <w:semiHidden w:val="1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09">
    <w:name w:val="Balloon Text"/>
    <w:basedOn w:val="000004"/>
    <w:link w:val="00000a"/>
    <w:uiPriority w:val="99"/>
    <w:semiHidden w:val="1"/>
    <w:qFormat w:val="1"/>
    <w:rPr>
      <w:sz w:val="18"/>
      <w:szCs w:val="18"/>
    </w:rPr>
  </w:style>
  <w:style w:type="table" w:styleId="000008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footer"/>
    <w:basedOn w:val="000004"/>
    <w:link w:val="00000b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f" w:customStyle="1">
    <w:name w:val="List Paragraph1"/>
    <w:basedOn w:val="000004"/>
    <w:uiPriority w:val="99"/>
    <w:qFormat w:val="1"/>
    <w:pPr>
      <w:ind w:firstLine="420" w:firstLineChars="200"/>
    </w:pPr>
  </w:style>
  <w:style w:type="character" w:styleId="000006" w:customStyle="1">
    <w:name w:val="标题 3 字符"/>
    <w:link w:val="000005"/>
    <w:uiPriority w:val="99"/>
    <w:semiHidden w:val="1"/>
    <w:qFormat w:val="1"/>
    <w:locked w:val="1"/>
    <w:rPr>
      <w:rFonts w:ascii="Times New Roman" w:hAnsi="Times New Roman" w:eastAsia="宋体" w:cs="Times New Roman"/>
      <w:b w:val="1"/>
      <w:bCs w:val="1"/>
      <w:sz w:val="32"/>
      <w:szCs w:val="32"/>
    </w:rPr>
  </w:style>
  <w:style w:type="character" w:styleId="000007" w:default="1">
    <w:name w:val="Default Paragraph Font"/>
    <w:uiPriority w:val="1"/>
    <w:semiHidden w:val="1"/>
    <w:unhideWhenUsed w:val="1"/>
    <w:qFormat w:val="1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2026-10-29T14:39:23Z</dcterms:created>
  <dcterms:modified xsi:type="dcterms:W3CDTF">2026-10-29T14:39:23Z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