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A42" w:rsidRPr="00330A42" w:rsidRDefault="00330A42">
      <w:pPr>
        <w:rPr>
          <w:rStyle w:val="fontstyle01"/>
          <w:lang w:val="en-US"/>
        </w:rPr>
      </w:pPr>
      <w:r>
        <w:rPr>
          <w:rStyle w:val="fontstyle01"/>
          <w:lang w:val="en-US"/>
        </w:rPr>
        <w:t xml:space="preserve">Source : </w:t>
      </w:r>
      <w:r w:rsidRPr="00330A42">
        <w:rPr>
          <w:rStyle w:val="fontstyle01"/>
          <w:lang w:val="en-US"/>
        </w:rPr>
        <w:t>Day Trading and Swing Trading the Currency Market Technical and Fundamental Strategies to Profit from Market Moves by Kathy Lien (z-lib.org)</w:t>
      </w:r>
      <w:bookmarkStart w:id="0" w:name="_GoBack"/>
      <w:bookmarkEnd w:id="0"/>
    </w:p>
    <w:p w:rsidR="00330A42" w:rsidRDefault="00330A42">
      <w:pPr>
        <w:rPr>
          <w:rStyle w:val="fontstyle01"/>
        </w:rPr>
      </w:pPr>
    </w:p>
    <w:p w:rsidR="0029572E" w:rsidRDefault="000A2B1D">
      <w:pPr>
        <w:rPr>
          <w:rStyle w:val="fontstyle01"/>
        </w:rPr>
      </w:pPr>
      <w:r>
        <w:rPr>
          <w:rStyle w:val="fontstyle01"/>
        </w:rPr>
        <w:t>The British pound trades most actively against the U.S. dollar during the European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and London trading hours. There is also active trading during the U.S./European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overlap, but outside those time frames, the pair tends to trade relatively lightly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because the majority of GBPUSD trading is done through UK and European market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makers. This provides a great opportunity for day traders to capture the initial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directional intraday real move that occurs within the first few hours of London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trading. This strategy exploits the common perception that UK traders are notorious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stop hunters. This means that the initial movement at the London open may not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always be the real one. Since UK and European dealers are the primary market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makers for the GBPUSD, they have tremendous insight into the extent of actual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supply and demand for the pair. The ‘‘waiting for the real deal’’ trading strategy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first sets up when interbank dealing desks survey their books at the onset of trading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and use their client data to trigger close stops on both sides of the markets to gain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the pip differential. Once these stops are taken out and the books are cleared, the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real directional move in the GBPUSD will begin to occur, at which point we look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for the rules of this strategy to be met before entering into a long or short position.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This strategy works best following the U.S. open or after a major economic release.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With this strategy, you are looking for the noise in the markets to settle before</w:t>
      </w:r>
      <w:r>
        <w:rPr>
          <w:rFonts w:ascii="PerpetuaStd" w:hAnsi="PerpetuaStd"/>
          <w:color w:val="231F20"/>
        </w:rPr>
        <w:br/>
      </w:r>
      <w:r>
        <w:rPr>
          <w:rStyle w:val="fontstyle01"/>
        </w:rPr>
        <w:t>trading the real trend of the day</w:t>
      </w:r>
    </w:p>
    <w:p w:rsidR="000A2B1D" w:rsidRDefault="000A2B1D">
      <w:pPr>
        <w:rPr>
          <w:rFonts w:ascii="PerpetuaStd" w:hAnsi="PerpetuaStd"/>
          <w:color w:val="231F20"/>
          <w:sz w:val="24"/>
          <w:szCs w:val="24"/>
        </w:rPr>
      </w:pPr>
      <w:r w:rsidRPr="000A2B1D">
        <w:rPr>
          <w:rFonts w:ascii="PerpetuaStd-Bold" w:hAnsi="PerpetuaStd-Bold"/>
          <w:b/>
          <w:bCs/>
          <w:color w:val="231F20"/>
          <w:sz w:val="24"/>
          <w:szCs w:val="24"/>
        </w:rPr>
        <w:t>Longs:</w:t>
      </w:r>
      <w:r w:rsidRPr="000A2B1D">
        <w:rPr>
          <w:rFonts w:ascii="PerpetuaStd-Bold" w:hAnsi="PerpetuaStd-Bold"/>
          <w:b/>
          <w:bCs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1. Early European trading in GBPUSD begins around 1am NY Time, and we look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for the pair to make new range low of at least 25 pips above the opening price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(the range is defined as the price action between the Frankfurt and London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power hour of 6 GMT to 7 GMT NY Time).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2. Look for the pair to reverse and penetrate the high.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3. Place an entry order to buy 10 pips above the high of the range.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4. Place a protective stop no more than 25 pips away from your range high, or 35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pips.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5. If the position moves lower by 50 pips, close half of the position, move stop on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rest to breakeven, and target three times risk, or 105 pips on the remainder.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-Bold" w:hAnsi="PerpetuaStd-Bold"/>
          <w:b/>
          <w:bCs/>
          <w:color w:val="231F20"/>
          <w:sz w:val="24"/>
          <w:szCs w:val="24"/>
        </w:rPr>
        <w:t>Shorts:</w:t>
      </w:r>
      <w:r w:rsidRPr="000A2B1D">
        <w:rPr>
          <w:rFonts w:ascii="PerpetuaStd-Bold" w:hAnsi="PerpetuaStd-Bold"/>
          <w:b/>
          <w:bCs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1. GBPUSD opens in Europe and trades more than 25 pips above the high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established during the Frankfurt to London power hour.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2. Wait for the pair to reverse and penetrate the low.</w:t>
      </w:r>
      <w:r w:rsidRPr="000A2B1D">
        <w:br/>
      </w:r>
      <w:r w:rsidRPr="000A2B1D">
        <w:rPr>
          <w:rFonts w:ascii="PerpetuaStd" w:hAnsi="PerpetuaStd"/>
          <w:color w:val="231F20"/>
          <w:sz w:val="18"/>
          <w:szCs w:val="18"/>
        </w:rPr>
        <w:t>TECHNICAL TRADING STRATEGY: WAITING FOR THE DEAL</w:t>
      </w:r>
      <w:r w:rsidRPr="000A2B1D">
        <w:rPr>
          <w:rFonts w:ascii="PerpetuaStd" w:hAnsi="PerpetuaStd"/>
          <w:color w:val="231F20"/>
          <w:sz w:val="18"/>
          <w:szCs w:val="18"/>
        </w:rPr>
        <w:br/>
      </w:r>
      <w:r w:rsidRPr="000A2B1D">
        <w:rPr>
          <w:rFonts w:ascii="PerpetuaStd-Bold" w:hAnsi="PerpetuaStd-Bold"/>
          <w:b/>
          <w:bCs/>
          <w:color w:val="231F20"/>
          <w:sz w:val="24"/>
          <w:szCs w:val="24"/>
        </w:rPr>
        <w:t>119</w:t>
      </w:r>
      <w:r w:rsidRPr="000A2B1D">
        <w:rPr>
          <w:rFonts w:ascii="PerpetuaStd-Bold" w:hAnsi="PerpetuaStd-Bold"/>
          <w:b/>
          <w:bCs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3. When that occurs, place an entry order to sell 10 pips below the low of the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range.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4. Place a protective stop no more than 25 pips away from your range low, or 35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pips.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5. If the position moves lower by 50 pips, close half of the position, move stop on</w:t>
      </w:r>
      <w:r w:rsidRPr="000A2B1D">
        <w:rPr>
          <w:rFonts w:ascii="PerpetuaStd" w:hAnsi="PerpetuaStd"/>
          <w:color w:val="231F20"/>
        </w:rPr>
        <w:br/>
      </w:r>
      <w:r w:rsidRPr="000A2B1D">
        <w:rPr>
          <w:rFonts w:ascii="PerpetuaStd" w:hAnsi="PerpetuaStd"/>
          <w:color w:val="231F20"/>
          <w:sz w:val="24"/>
          <w:szCs w:val="24"/>
        </w:rPr>
        <w:t>rest to breakeven, and target three times risk, or 105 pips on the remainde</w:t>
      </w:r>
    </w:p>
    <w:p w:rsidR="000A2B1D" w:rsidRDefault="000A2B1D">
      <w:pPr>
        <w:rPr>
          <w:rFonts w:ascii="PerpetuaStd" w:hAnsi="PerpetuaStd"/>
          <w:color w:val="231F20"/>
          <w:sz w:val="24"/>
          <w:szCs w:val="24"/>
        </w:rPr>
      </w:pPr>
    </w:p>
    <w:p w:rsidR="000A2B1D" w:rsidRDefault="000A2B1D">
      <w:r w:rsidRPr="000A2B1D">
        <w:drawing>
          <wp:inline distT="0" distB="0" distL="0" distR="0" wp14:anchorId="61F869D1" wp14:editId="3D502F50">
            <wp:extent cx="4656223" cy="6149873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rpetuaStd">
    <w:altName w:val="Times New Roman"/>
    <w:panose1 w:val="00000000000000000000"/>
    <w:charset w:val="00"/>
    <w:family w:val="roman"/>
    <w:notTrueType/>
    <w:pitch w:val="default"/>
  </w:font>
  <w:font w:name="PerpetuaStd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B1D"/>
    <w:rsid w:val="000A2B1D"/>
    <w:rsid w:val="0029572E"/>
    <w:rsid w:val="0033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FA6298"/>
  <w15:chartTrackingRefBased/>
  <w15:docId w15:val="{D0278505-DC1D-4235-91EE-2EC7694F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0A2B1D"/>
    <w:rPr>
      <w:rFonts w:ascii="PerpetuaStd" w:hAnsi="PerpetuaStd" w:hint="default"/>
      <w:b w:val="0"/>
      <w:bCs w:val="0"/>
      <w:i w:val="0"/>
      <w:iCs w:val="0"/>
      <w:color w:val="231F20"/>
      <w:sz w:val="24"/>
      <w:szCs w:val="24"/>
    </w:rPr>
  </w:style>
  <w:style w:type="character" w:customStyle="1" w:styleId="fontstyle11">
    <w:name w:val="fontstyle11"/>
    <w:basedOn w:val="Policepardfaut"/>
    <w:rsid w:val="000A2B1D"/>
    <w:rPr>
      <w:rFonts w:ascii="PerpetuaStd" w:hAnsi="PerpetuaStd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</dc:creator>
  <cp:keywords/>
  <dc:description/>
  <cp:lastModifiedBy>franc</cp:lastModifiedBy>
  <cp:revision>2</cp:revision>
  <dcterms:created xsi:type="dcterms:W3CDTF">2022-05-16T09:34:00Z</dcterms:created>
  <dcterms:modified xsi:type="dcterms:W3CDTF">2022-05-16T09:37:00Z</dcterms:modified>
</cp:coreProperties>
</file>