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FD39" w14:textId="3BA21855" w:rsidR="00D502B8" w:rsidRPr="001442EB" w:rsidRDefault="009F049C">
      <w:pPr>
        <w:rPr>
          <w:color w:val="FF0000"/>
          <w:sz w:val="20"/>
          <w:szCs w:val="20"/>
        </w:rPr>
      </w:pPr>
      <w:r w:rsidRPr="001442EB">
        <w:rPr>
          <w:b/>
          <w:sz w:val="20"/>
          <w:szCs w:val="20"/>
        </w:rPr>
        <w:t xml:space="preserve">GROUP NUMBER: </w:t>
      </w:r>
      <w:r w:rsidR="00AB3918" w:rsidRPr="001442EB">
        <w:rPr>
          <w:color w:val="FF0000"/>
          <w:sz w:val="20"/>
          <w:szCs w:val="20"/>
        </w:rPr>
        <w:t>36</w:t>
      </w:r>
    </w:p>
    <w:p w14:paraId="2341C697" w14:textId="1941F588" w:rsidR="009F049C" w:rsidRPr="00AB3918" w:rsidRDefault="00D5752F">
      <w:pPr>
        <w:rPr>
          <w:color w:val="FF0000"/>
          <w:sz w:val="20"/>
          <w:szCs w:val="20"/>
        </w:rPr>
      </w:pPr>
      <w:r w:rsidRPr="00AB3918">
        <w:rPr>
          <w:b/>
          <w:sz w:val="20"/>
          <w:szCs w:val="20"/>
        </w:rPr>
        <w:t>GROUP</w:t>
      </w:r>
      <w:r w:rsidR="009F049C" w:rsidRPr="00AB3918">
        <w:rPr>
          <w:b/>
          <w:sz w:val="20"/>
          <w:szCs w:val="20"/>
        </w:rPr>
        <w:t xml:space="preserve"> MEMBERS: </w:t>
      </w:r>
      <w:r w:rsidR="00AB3918" w:rsidRPr="00AB3918">
        <w:rPr>
          <w:color w:val="FF0000"/>
          <w:sz w:val="20"/>
          <w:szCs w:val="20"/>
        </w:rPr>
        <w:t>Francesco Visonà, Alessandro Da</w:t>
      </w:r>
      <w:r w:rsidR="00AB3918">
        <w:rPr>
          <w:color w:val="FF0000"/>
          <w:sz w:val="20"/>
          <w:szCs w:val="20"/>
        </w:rPr>
        <w:t>rio, Luca Pellegrini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proofErr w:type="spellStart"/>
      <w:r w:rsidR="00F75706" w:rsidRPr="006D0FCD">
        <w:rPr>
          <w:sz w:val="20"/>
          <w:szCs w:val="20"/>
          <w:lang w:val="en-US"/>
        </w:rPr>
        <w:t>hdfs</w:t>
      </w:r>
      <w:proofErr w:type="spellEnd"/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101AEE38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258B0C49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  <w:r w:rsidR="00AB3918">
        <w:rPr>
          <w:b/>
          <w:bCs/>
          <w:sz w:val="20"/>
          <w:szCs w:val="20"/>
          <w:lang w:val="en-US"/>
        </w:rPr>
        <w:t xml:space="preserve"> </w:t>
      </w:r>
      <w:r w:rsidR="00AB3918" w:rsidRPr="006D0FCD">
        <w:rPr>
          <w:sz w:val="20"/>
          <w:szCs w:val="20"/>
          <w:lang w:val="en-US"/>
        </w:rPr>
        <w:t>/</w:t>
      </w:r>
      <w:r w:rsidR="00AB3918" w:rsidRPr="00F75706">
        <w:rPr>
          <w:sz w:val="20"/>
          <w:szCs w:val="20"/>
          <w:lang w:val="en-GB"/>
        </w:rPr>
        <w:t>data/BDC2425/artificial4M7D100K.txt</w:t>
      </w:r>
    </w:p>
    <w:tbl>
      <w:tblPr>
        <w:tblStyle w:val="Grigliatabella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1442EB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Number</w:t>
            </w:r>
            <w:proofErr w:type="spellEnd"/>
            <w:r w:rsidRPr="00746EDB">
              <w:rPr>
                <w:b/>
                <w:bCs/>
              </w:rPr>
              <w:t xml:space="preserve"> of </w:t>
            </w:r>
            <w:proofErr w:type="spellStart"/>
            <w:r w:rsidR="00F75706">
              <w:rPr>
                <w:b/>
                <w:bCs/>
              </w:rPr>
              <w:t>executors</w:t>
            </w:r>
            <w:proofErr w:type="spellEnd"/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</w:t>
            </w:r>
            <w:proofErr w:type="spellStart"/>
            <w:r w:rsidRPr="00746EDB">
              <w:rPr>
                <w:b/>
                <w:bCs/>
              </w:rPr>
              <w:t>implementation</w:t>
            </w:r>
            <w:proofErr w:type="spellEnd"/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MRFairLloyd</w:t>
            </w:r>
            <w:proofErr w:type="spellEnd"/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MRComputeFairObjective</w:t>
            </w:r>
            <w:proofErr w:type="spellEnd"/>
            <w:r w:rsidRPr="00746EDB">
              <w:rPr>
                <w:b/>
                <w:bCs/>
              </w:rPr>
              <w:t xml:space="preserve">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3E7CA0DE" w:rsidR="00746EDB" w:rsidRPr="00A5650E" w:rsidRDefault="00AB3918" w:rsidP="00AB3918">
            <w:pPr>
              <w:jc w:val="right"/>
            </w:pPr>
            <w:r w:rsidRPr="00AB3918">
              <w:t>11802</w:t>
            </w:r>
            <w:r w:rsidR="00746EDB">
              <w:t xml:space="preserve"> </w:t>
            </w:r>
          </w:p>
        </w:tc>
        <w:tc>
          <w:tcPr>
            <w:tcW w:w="1843" w:type="dxa"/>
          </w:tcPr>
          <w:p w14:paraId="3DAF5BC5" w14:textId="51E49171" w:rsidR="00746EDB" w:rsidRPr="00746EDB" w:rsidRDefault="00AB3918" w:rsidP="00AB3918">
            <w:pPr>
              <w:jc w:val="right"/>
            </w:pPr>
            <w:r w:rsidRPr="00AB3918">
              <w:t>41330</w:t>
            </w:r>
          </w:p>
        </w:tc>
        <w:tc>
          <w:tcPr>
            <w:tcW w:w="2693" w:type="dxa"/>
          </w:tcPr>
          <w:p w14:paraId="0B606AAA" w14:textId="6A4FA9E1" w:rsidR="00746EDB" w:rsidRPr="00A5650E" w:rsidRDefault="00AB3918" w:rsidP="00AB3918">
            <w:pPr>
              <w:jc w:val="right"/>
            </w:pPr>
            <w:r w:rsidRPr="00AB3918">
              <w:t>1905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1985A87A" w:rsidR="00746EDB" w:rsidRPr="00A5650E" w:rsidRDefault="00AB3918" w:rsidP="00AB3918">
            <w:pPr>
              <w:jc w:val="right"/>
            </w:pPr>
            <w:r w:rsidRPr="00AB3918">
              <w:t>10010</w:t>
            </w:r>
          </w:p>
        </w:tc>
        <w:tc>
          <w:tcPr>
            <w:tcW w:w="1843" w:type="dxa"/>
          </w:tcPr>
          <w:p w14:paraId="40157587" w14:textId="4763055A" w:rsidR="00746EDB" w:rsidRPr="00A5650E" w:rsidRDefault="00AB3918" w:rsidP="00AB3918">
            <w:pPr>
              <w:jc w:val="right"/>
            </w:pPr>
            <w:r w:rsidRPr="00AB3918">
              <w:t>28395</w:t>
            </w:r>
          </w:p>
        </w:tc>
        <w:tc>
          <w:tcPr>
            <w:tcW w:w="2693" w:type="dxa"/>
          </w:tcPr>
          <w:p w14:paraId="124A9B6E" w14:textId="445C2F4E" w:rsidR="00746EDB" w:rsidRPr="00A5650E" w:rsidRDefault="00AB3918" w:rsidP="00AB3918">
            <w:pPr>
              <w:jc w:val="right"/>
            </w:pPr>
            <w:r w:rsidRPr="00AB3918">
              <w:t>1263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114F2E0D" w:rsidR="00746EDB" w:rsidRPr="00A5650E" w:rsidRDefault="00AB3918" w:rsidP="00AB3918">
            <w:pPr>
              <w:jc w:val="right"/>
            </w:pPr>
            <w:r w:rsidRPr="00AB3918">
              <w:t>6822</w:t>
            </w:r>
          </w:p>
        </w:tc>
        <w:tc>
          <w:tcPr>
            <w:tcW w:w="1843" w:type="dxa"/>
          </w:tcPr>
          <w:p w14:paraId="0A8804FD" w14:textId="549C3EAE" w:rsidR="00746EDB" w:rsidRPr="00A5650E" w:rsidRDefault="00AB3918" w:rsidP="00AB3918">
            <w:pPr>
              <w:jc w:val="right"/>
            </w:pPr>
            <w:r w:rsidRPr="00AB3918">
              <w:t>16986</w:t>
            </w:r>
          </w:p>
        </w:tc>
        <w:tc>
          <w:tcPr>
            <w:tcW w:w="2693" w:type="dxa"/>
          </w:tcPr>
          <w:p w14:paraId="1F342492" w14:textId="773A4A93" w:rsidR="00746EDB" w:rsidRPr="00A5650E" w:rsidRDefault="00AB3918" w:rsidP="00AB3918">
            <w:pPr>
              <w:jc w:val="right"/>
            </w:pPr>
            <w:r w:rsidRPr="00AB3918">
              <w:t>795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083127D3" w:rsidR="00746EDB" w:rsidRDefault="00AB3918" w:rsidP="00AB3918">
            <w:pPr>
              <w:jc w:val="right"/>
            </w:pPr>
            <w:r w:rsidRPr="00AB3918">
              <w:t>6821</w:t>
            </w:r>
          </w:p>
        </w:tc>
        <w:tc>
          <w:tcPr>
            <w:tcW w:w="1843" w:type="dxa"/>
          </w:tcPr>
          <w:p w14:paraId="38FA6C59" w14:textId="0673DCEB" w:rsidR="00746EDB" w:rsidRDefault="00AB3918" w:rsidP="00AB3918">
            <w:pPr>
              <w:jc w:val="right"/>
            </w:pPr>
            <w:r w:rsidRPr="00AB3918">
              <w:t>7802</w:t>
            </w:r>
          </w:p>
        </w:tc>
        <w:tc>
          <w:tcPr>
            <w:tcW w:w="2693" w:type="dxa"/>
          </w:tcPr>
          <w:p w14:paraId="7A1B675F" w14:textId="1AE39158" w:rsidR="00746EDB" w:rsidRDefault="00AB3918" w:rsidP="00AB3918">
            <w:pPr>
              <w:jc w:val="right"/>
            </w:pPr>
            <w:r>
              <w:t>346</w:t>
            </w:r>
          </w:p>
        </w:tc>
      </w:tr>
    </w:tbl>
    <w:p w14:paraId="2C103928" w14:textId="24FA8BB2" w:rsidR="0048373C" w:rsidRDefault="0048373C"/>
    <w:p w14:paraId="298CC05C" w14:textId="14889CEF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20C073FE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49C8972C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55F6E681" w:rsidR="00AC6ACD" w:rsidRDefault="00AC6ACD">
      <w:pPr>
        <w:rPr>
          <w:b/>
          <w:bCs/>
          <w:sz w:val="20"/>
          <w:szCs w:val="20"/>
          <w:lang w:val="en-US"/>
        </w:rPr>
      </w:pPr>
    </w:p>
    <w:p w14:paraId="14CD0AB6" w14:textId="4E198EC7" w:rsidR="00746EDB" w:rsidRPr="00AC6ACD" w:rsidRDefault="006F0740">
      <w:pPr>
        <w:rPr>
          <w:b/>
          <w:bCs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1D058" wp14:editId="267054AC">
                <wp:simplePos x="0" y="0"/>
                <wp:positionH relativeFrom="column">
                  <wp:posOffset>4048760</wp:posOffset>
                </wp:positionH>
                <wp:positionV relativeFrom="paragraph">
                  <wp:posOffset>1668145</wp:posOffset>
                </wp:positionV>
                <wp:extent cx="2530475" cy="635"/>
                <wp:effectExtent l="0" t="0" r="0" b="0"/>
                <wp:wrapSquare wrapText="bothSides"/>
                <wp:docPr id="8644597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C47C" w14:textId="3AFA18BC" w:rsidR="006F0740" w:rsidRPr="006F0740" w:rsidRDefault="006F0740" w:rsidP="006F0740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t xml:space="preserve">Figure 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begin"/>
                            </w: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separate"/>
                            </w:r>
                            <w:r w:rsidRPr="006F0740">
                              <w:rPr>
                                <w:noProof/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  <w:r w:rsidRPr="006F0740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6F0740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Example of difference between k-means standard algorithm and fair k-means algorithm when clustering 4 clusters with K=2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1D05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318.8pt;margin-top:131.35pt;width:19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" stroked="f">
                <v:textbox style="mso-fit-shape-to-text:t" inset="0,0,0,0">
                  <w:txbxContent>
                    <w:p w14:paraId="1D65C47C" w14:textId="3AFA18BC" w:rsidR="006F0740" w:rsidRPr="006F0740" w:rsidRDefault="006F0740" w:rsidP="006F0740">
                      <w:pPr>
                        <w:pStyle w:val="Didascalia"/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F0740">
                        <w:rPr>
                          <w:color w:val="5B9BD5" w:themeColor="accent1"/>
                          <w:lang w:val="en-US"/>
                        </w:rPr>
                        <w:t xml:space="preserve">Figure </w:t>
                      </w:r>
                      <w:r w:rsidRPr="006F0740">
                        <w:rPr>
                          <w:color w:val="5B9BD5" w:themeColor="accent1"/>
                        </w:rPr>
                        <w:fldChar w:fldCharType="begin"/>
                      </w:r>
                      <w:r w:rsidRPr="006F0740">
                        <w:rPr>
                          <w:color w:val="5B9BD5" w:themeColor="accent1"/>
                          <w:lang w:val="en-US"/>
                        </w:rPr>
                        <w:instrText xml:space="preserve"> SEQ Figure \* ARABIC </w:instrText>
                      </w:r>
                      <w:r w:rsidRPr="006F0740">
                        <w:rPr>
                          <w:color w:val="5B9BD5" w:themeColor="accent1"/>
                        </w:rPr>
                        <w:fldChar w:fldCharType="separate"/>
                      </w:r>
                      <w:r w:rsidRPr="006F0740">
                        <w:rPr>
                          <w:noProof/>
                          <w:color w:val="5B9BD5" w:themeColor="accent1"/>
                          <w:lang w:val="en-US"/>
                        </w:rPr>
                        <w:t>1</w:t>
                      </w:r>
                      <w:r w:rsidRPr="006F0740">
                        <w:rPr>
                          <w:color w:val="5B9BD5" w:themeColor="accent1"/>
                        </w:rPr>
                        <w:fldChar w:fldCharType="end"/>
                      </w:r>
                      <w:r w:rsidRPr="006F0740">
                        <w:rPr>
                          <w:lang w:val="en-US"/>
                        </w:rPr>
                        <w:t xml:space="preserve">. </w:t>
                      </w:r>
                      <w:r w:rsidRPr="006F0740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Example of difference between k-means standard algorithm and fair k-means algorithm when clustering 4 clusters with K=2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920">
        <w:rPr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3BBF23B" wp14:editId="67798491">
            <wp:simplePos x="0" y="0"/>
            <wp:positionH relativeFrom="column">
              <wp:posOffset>4048955</wp:posOffset>
            </wp:positionH>
            <wp:positionV relativeFrom="paragraph">
              <wp:posOffset>493297</wp:posOffset>
            </wp:positionV>
            <wp:extent cx="2530687" cy="1118382"/>
            <wp:effectExtent l="0" t="0" r="3175" b="5715"/>
            <wp:wrapSquare wrapText="bothSides"/>
            <wp:docPr id="198463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87" cy="11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ACD">
        <w:rPr>
          <w:b/>
          <w:bCs/>
          <w:sz w:val="20"/>
          <w:szCs w:val="20"/>
          <w:lang w:val="en-US"/>
        </w:rPr>
        <w:t xml:space="preserve">PART 2: </w:t>
      </w:r>
      <w:r w:rsidR="00AC6ACD">
        <w:rPr>
          <w:sz w:val="20"/>
          <w:szCs w:val="20"/>
          <w:lang w:val="en-US"/>
        </w:rPr>
        <w:t>Describe the prog</w:t>
      </w:r>
      <w:r w:rsidR="00AC6ACD" w:rsidRPr="00AC6ACD">
        <w:rPr>
          <w:sz w:val="20"/>
          <w:szCs w:val="20"/>
          <w:lang w:val="en-US"/>
        </w:rPr>
        <w:t>ram GxxGEN.java or GxxGEN.py</w:t>
      </w:r>
      <w:r w:rsidR="00AC6ACD"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 w:rsidR="00AC6ACD"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 w:rsidR="00AC6ACD"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 w:rsidR="00AC6ACD"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 w:rsidR="00AC6ACD"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 w:rsidR="00AC6ACD">
        <w:rPr>
          <w:sz w:val="20"/>
          <w:szCs w:val="20"/>
          <w:lang w:val="en-US"/>
        </w:rPr>
        <w:t xml:space="preserve">on the input parameters (e.g., the minimum number of points </w:t>
      </w:r>
      <w:r w:rsidR="00AC6ACD" w:rsidRPr="00AC6ACD">
        <w:rPr>
          <w:i/>
          <w:iCs/>
          <w:sz w:val="20"/>
          <w:szCs w:val="20"/>
          <w:lang w:val="en-US"/>
        </w:rPr>
        <w:t>N</w:t>
      </w:r>
      <w:r w:rsidR="00AC6ACD">
        <w:rPr>
          <w:sz w:val="20"/>
          <w:szCs w:val="20"/>
          <w:lang w:val="en-US"/>
        </w:rPr>
        <w:t>).</w:t>
      </w:r>
    </w:p>
    <w:p w14:paraId="53433043" w14:textId="504F5820" w:rsidR="00746EDB" w:rsidRDefault="00032474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Following what</w:t>
      </w:r>
      <w:r w:rsidR="0002230D">
        <w:rPr>
          <w:sz w:val="20"/>
          <w:szCs w:val="20"/>
          <w:lang w:val="en-US"/>
        </w:rPr>
        <w:t xml:space="preserve"> was</w:t>
      </w:r>
      <w:r>
        <w:rPr>
          <w:sz w:val="20"/>
          <w:szCs w:val="20"/>
          <w:lang w:val="en-US"/>
        </w:rPr>
        <w:t xml:space="preserve"> described in the paper that introduced Fair K-Means</w:t>
      </w:r>
      <w:r w:rsidR="00C86920">
        <w:rPr>
          <w:sz w:val="20"/>
          <w:szCs w:val="20"/>
          <w:lang w:val="en-US"/>
        </w:rPr>
        <w:t xml:space="preserve"> [1] and represented in </w:t>
      </w:r>
      <w:r w:rsidR="00C86920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6F0740">
        <w:rPr>
          <w:sz w:val="20"/>
          <w:szCs w:val="20"/>
          <w:lang w:val="en-US"/>
        </w:rPr>
        <w:t xml:space="preserve">, </w:t>
      </w:r>
      <w:r w:rsidR="0002230D">
        <w:rPr>
          <w:sz w:val="20"/>
          <w:szCs w:val="20"/>
          <w:lang w:val="en-US"/>
        </w:rPr>
        <w:t>the G36GEN.java program first divides the number K of clusters to generate by 2</w:t>
      </w:r>
      <w:r w:rsidR="00393B25">
        <w:rPr>
          <w:sz w:val="20"/>
          <w:szCs w:val="20"/>
          <w:lang w:val="en-US"/>
        </w:rPr>
        <w:t xml:space="preserve">. This will be the number of times we replicate the image shown in </w:t>
      </w:r>
      <w:r w:rsidR="00393B25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393B25">
        <w:rPr>
          <w:i/>
          <w:iCs/>
          <w:sz w:val="20"/>
          <w:szCs w:val="20"/>
          <w:lang w:val="en-US"/>
        </w:rPr>
        <w:t>.</w:t>
      </w:r>
      <w:r w:rsidR="008F55E1">
        <w:rPr>
          <w:sz w:val="20"/>
          <w:szCs w:val="20"/>
          <w:lang w:val="en-US"/>
        </w:rPr>
        <w:t xml:space="preserve"> Then, if the number K is odd, it creates another cluster that </w:t>
      </w:r>
      <w:r w:rsidR="006E554A">
        <w:rPr>
          <w:sz w:val="20"/>
          <w:szCs w:val="20"/>
          <w:lang w:val="en-US"/>
        </w:rPr>
        <w:t xml:space="preserve">resembles half of the clusters of </w:t>
      </w:r>
      <w:r w:rsidR="006E554A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6E554A">
        <w:rPr>
          <w:sz w:val="20"/>
          <w:szCs w:val="20"/>
          <w:lang w:val="en-US"/>
        </w:rPr>
        <w:t>.</w:t>
      </w:r>
    </w:p>
    <w:p w14:paraId="3529C205" w14:textId="1372BFF7" w:rsidR="00742F44" w:rsidRDefault="00B91946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More in detail,</w:t>
      </w:r>
      <w:r w:rsidR="00742F44">
        <w:rPr>
          <w:sz w:val="20"/>
          <w:szCs w:val="20"/>
          <w:lang w:val="en-US"/>
        </w:rPr>
        <w:t xml:space="preserve"> we first divide N for the number of clusters, obtaining:</w:t>
      </w:r>
      <w:r w:rsidR="00ED6CEE">
        <w:rPr>
          <w:sz w:val="20"/>
          <w:szCs w:val="20"/>
          <w:lang w:val="en-US"/>
        </w:rPr>
        <w:t xml:space="preserve"> </w:t>
      </w:r>
      <w:r w:rsidR="00ED6CEE">
        <w:rPr>
          <w:sz w:val="20"/>
          <w:szCs w:val="20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=N/</m:t>
        </m:r>
        <m:r>
          <w:rPr>
            <w:rFonts w:ascii="Cambria Math" w:hAnsi="Cambria Math"/>
            <w:sz w:val="20"/>
            <w:szCs w:val="20"/>
            <w:lang w:val="en-US"/>
          </w:rPr>
          <m:t>K</m:t>
        </m:r>
      </m:oMath>
      <w:r>
        <w:rPr>
          <w:sz w:val="20"/>
          <w:szCs w:val="20"/>
          <w:lang w:val="en-US"/>
        </w:rPr>
        <w:t xml:space="preserve"> </w:t>
      </w:r>
      <w:r w:rsidR="00ED6CEE">
        <w:rPr>
          <w:sz w:val="20"/>
          <w:szCs w:val="20"/>
          <w:lang w:val="en-US"/>
        </w:rPr>
        <w:t>points for every cluster</w:t>
      </w:r>
      <w:r w:rsidR="00F707C6">
        <w:rPr>
          <w:sz w:val="20"/>
          <w:szCs w:val="20"/>
          <w:lang w:val="en-US"/>
        </w:rPr>
        <w:t xml:space="preserve"> (notice that </w:t>
      </w:r>
      <w:r w:rsidR="00973EA8">
        <w:rPr>
          <w:sz w:val="20"/>
          <w:szCs w:val="20"/>
          <w:lang w:val="en-US"/>
        </w:rPr>
        <w:t>the points that are left out by this division will be put in the first cluster or in the</w:t>
      </w:r>
      <w:r w:rsidR="00C54066">
        <w:rPr>
          <w:sz w:val="20"/>
          <w:szCs w:val="20"/>
          <w:lang w:val="en-US"/>
        </w:rPr>
        <w:t xml:space="preserve"> cluster of points that is left alone)</w:t>
      </w:r>
      <w:r w:rsidR="00F707C6">
        <w:rPr>
          <w:sz w:val="20"/>
          <w:szCs w:val="20"/>
          <w:lang w:val="en-US"/>
        </w:rPr>
        <w:t>.</w:t>
      </w:r>
    </w:p>
    <w:p w14:paraId="074B70F7" w14:textId="60C0EE63" w:rsidR="009D06B7" w:rsidRDefault="00C54066" w:rsidP="00C86920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</w:t>
      </w:r>
      <w:r w:rsidR="00B91946">
        <w:rPr>
          <w:sz w:val="20"/>
          <w:szCs w:val="20"/>
          <w:lang w:val="en-US"/>
        </w:rPr>
        <w:t xml:space="preserve">we create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K/2</m:t>
            </m:r>
          </m:e>
        </m:d>
      </m:oMath>
      <w:r w:rsidR="009150D5">
        <w:rPr>
          <w:rFonts w:eastAsiaTheme="minorEastAsia"/>
          <w:sz w:val="20"/>
          <w:szCs w:val="20"/>
          <w:lang w:val="en-US"/>
        </w:rPr>
        <w:t xml:space="preserve"> </w:t>
      </w:r>
      <w:r w:rsidR="009D06B7">
        <w:rPr>
          <w:rFonts w:eastAsiaTheme="minorEastAsia"/>
          <w:sz w:val="20"/>
          <w:szCs w:val="20"/>
          <w:lang w:val="en-US"/>
        </w:rPr>
        <w:t>times the following</w:t>
      </w:r>
      <w:r>
        <w:rPr>
          <w:rFonts w:eastAsiaTheme="minorEastAsia"/>
          <w:sz w:val="20"/>
          <w:szCs w:val="20"/>
          <w:lang w:val="en-US"/>
        </w:rPr>
        <w:t xml:space="preserve"> balls</w:t>
      </w:r>
      <w:r w:rsidR="009D06B7">
        <w:rPr>
          <w:rFonts w:eastAsiaTheme="minorEastAsia"/>
          <w:sz w:val="20"/>
          <w:szCs w:val="20"/>
          <w:lang w:val="en-US"/>
        </w:rPr>
        <w:t>:</w:t>
      </w:r>
    </w:p>
    <w:p w14:paraId="6A93AEA4" w14:textId="04F8F7D3" w:rsidR="009D06B7" w:rsidRDefault="00C10568" w:rsidP="009D06B7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One</w:t>
      </w:r>
      <w:r w:rsidR="00442D1A">
        <w:rPr>
          <w:rFonts w:eastAsiaTheme="minorEastAsia"/>
          <w:sz w:val="20"/>
          <w:szCs w:val="20"/>
          <w:lang w:val="en-US"/>
        </w:rPr>
        <w:t xml:space="preserve"> big</w:t>
      </w:r>
      <w:r>
        <w:rPr>
          <w:rFonts w:eastAsiaTheme="minorEastAsia"/>
          <w:sz w:val="20"/>
          <w:szCs w:val="20"/>
          <w:lang w:val="en-US"/>
        </w:rPr>
        <w:t xml:space="preserve">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 in </w:t>
      </w:r>
      <w:r w:rsidR="000864B1">
        <w:rPr>
          <w:rFonts w:eastAsiaTheme="minorEastAsia"/>
          <w:sz w:val="20"/>
          <w:szCs w:val="20"/>
          <w:lang w:val="en-US"/>
        </w:rPr>
        <w:t>[0,</w:t>
      </w:r>
      <w:r w:rsidR="00476A6D">
        <w:rPr>
          <w:rFonts w:eastAsiaTheme="minorEastAsia"/>
          <w:sz w:val="20"/>
          <w:szCs w:val="20"/>
          <w:lang w:val="en-US"/>
        </w:rPr>
        <w:t>120</w:t>
      </w:r>
      <w:r w:rsidR="000864B1">
        <w:rPr>
          <w:rFonts w:eastAsiaTheme="minorEastAsia"/>
          <w:sz w:val="20"/>
          <w:szCs w:val="20"/>
          <w:lang w:val="en-US"/>
        </w:rPr>
        <w:t>] of</w:t>
      </w:r>
      <w:r w:rsidR="005F2989">
        <w:rPr>
          <w:rFonts w:eastAsiaTheme="minorEastAsia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0864B1">
        <w:rPr>
          <w:rFonts w:eastAsiaTheme="minorEastAsia"/>
          <w:sz w:val="20"/>
          <w:szCs w:val="20"/>
          <w:lang w:val="en-US"/>
        </w:rPr>
        <w:t xml:space="preserve"> points only of group A with radius approximately </w:t>
      </w:r>
      <w:r w:rsidR="00442D1A">
        <w:rPr>
          <w:rFonts w:eastAsiaTheme="minorEastAsia"/>
          <w:sz w:val="20"/>
          <w:szCs w:val="20"/>
          <w:lang w:val="en-US"/>
        </w:rPr>
        <w:t>5</w:t>
      </w:r>
    </w:p>
    <w:p w14:paraId="69175EC7" w14:textId="78A37314" w:rsidR="00442D1A" w:rsidRDefault="00442D1A" w:rsidP="009D06B7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small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</w:t>
      </w:r>
      <w:r w:rsidR="00476A6D">
        <w:rPr>
          <w:rFonts w:eastAsiaTheme="minorEastAsia"/>
          <w:sz w:val="20"/>
          <w:szCs w:val="20"/>
          <w:lang w:val="en-US"/>
        </w:rPr>
        <w:t xml:space="preserve"> in [0,20] of</w:t>
      </w:r>
      <w:r w:rsidR="005F2989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(1-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476A6D">
        <w:rPr>
          <w:rFonts w:eastAsiaTheme="minorEastAsia"/>
          <w:sz w:val="20"/>
          <w:szCs w:val="20"/>
          <w:lang w:val="en-US"/>
        </w:rPr>
        <w:t xml:space="preserve"> points only of group B with radius approximately 1</w:t>
      </w:r>
    </w:p>
    <w:p w14:paraId="581A0BD9" w14:textId="42903A62" w:rsidR="00476A6D" w:rsidRDefault="00476A6D" w:rsidP="00476A6D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big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 in [</w:t>
      </w:r>
      <w:r w:rsidR="00473111">
        <w:rPr>
          <w:rFonts w:eastAsiaTheme="minorEastAsia"/>
          <w:sz w:val="20"/>
          <w:szCs w:val="20"/>
          <w:lang w:val="en-US"/>
        </w:rPr>
        <w:t>2</w:t>
      </w:r>
      <w:r>
        <w:rPr>
          <w:rFonts w:eastAsiaTheme="minorEastAsia"/>
          <w:sz w:val="20"/>
          <w:szCs w:val="20"/>
          <w:lang w:val="en-US"/>
        </w:rPr>
        <w:t>0</w:t>
      </w:r>
      <w:r w:rsidR="00473111">
        <w:rPr>
          <w:rFonts w:eastAsiaTheme="minorEastAsia"/>
          <w:sz w:val="20"/>
          <w:szCs w:val="20"/>
          <w:lang w:val="en-US"/>
        </w:rPr>
        <w:t>0</w:t>
      </w:r>
      <w:r>
        <w:rPr>
          <w:rFonts w:eastAsiaTheme="minorEastAsia"/>
          <w:sz w:val="20"/>
          <w:szCs w:val="20"/>
          <w:lang w:val="en-US"/>
        </w:rPr>
        <w:t>,120] of</w:t>
      </w:r>
      <w:r w:rsidR="003143D6">
        <w:rPr>
          <w:rFonts w:eastAsiaTheme="minorEastAsia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points only of group A with radius approximately 5</w:t>
      </w:r>
    </w:p>
    <w:p w14:paraId="1B707C9D" w14:textId="05B1F19C" w:rsidR="00476A6D" w:rsidRDefault="00476A6D" w:rsidP="00476A6D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small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 in [</w:t>
      </w:r>
      <w:r w:rsidR="00473111">
        <w:rPr>
          <w:rFonts w:eastAsiaTheme="minorEastAsia"/>
          <w:sz w:val="20"/>
          <w:szCs w:val="20"/>
          <w:lang w:val="en-US"/>
        </w:rPr>
        <w:t>20</w:t>
      </w:r>
      <w:r>
        <w:rPr>
          <w:rFonts w:eastAsiaTheme="minorEastAsia"/>
          <w:sz w:val="20"/>
          <w:szCs w:val="20"/>
          <w:lang w:val="en-US"/>
        </w:rPr>
        <w:t xml:space="preserve">0,20] of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6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3143D6">
        <w:rPr>
          <w:rFonts w:eastAsiaTheme="minorEastAsia"/>
          <w:sz w:val="20"/>
          <w:szCs w:val="20"/>
          <w:lang w:val="en-US"/>
        </w:rPr>
        <w:t xml:space="preserve"> p</w:t>
      </w:r>
      <w:r>
        <w:rPr>
          <w:rFonts w:eastAsiaTheme="minorEastAsia"/>
          <w:sz w:val="20"/>
          <w:szCs w:val="20"/>
          <w:lang w:val="en-US"/>
        </w:rPr>
        <w:t>oints only of group B with radius approximately 1</w:t>
      </w:r>
    </w:p>
    <w:p w14:paraId="2146C3A6" w14:textId="14502802" w:rsidR="00C54066" w:rsidRDefault="003143D6" w:rsidP="00C54066">
      <w:pPr>
        <w:rPr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 xml:space="preserve">These four balls will be clustered in </w:t>
      </w:r>
      <w:r w:rsidR="00873B79">
        <w:rPr>
          <w:rFonts w:eastAsiaTheme="minorEastAsia"/>
          <w:sz w:val="20"/>
          <w:szCs w:val="20"/>
          <w:lang w:val="en-US"/>
        </w:rPr>
        <w:t xml:space="preserve">2 clusters. The centers will probably be the ones represented in </w:t>
      </w:r>
      <w:r w:rsidR="00873B79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873B79">
        <w:rPr>
          <w:sz w:val="20"/>
          <w:szCs w:val="20"/>
          <w:lang w:val="en-US"/>
        </w:rPr>
        <w:t xml:space="preserve"> with</w:t>
      </w:r>
      <w:r w:rsidR="00D103C7">
        <w:rPr>
          <w:sz w:val="20"/>
          <w:szCs w:val="20"/>
          <w:lang w:val="en-US"/>
        </w:rPr>
        <w:t xml:space="preserve"> the standard k-means that treats the 2 small balls as outliers as they don’t weight much and the fair k-means that </w:t>
      </w:r>
      <w:r w:rsidR="0032682C">
        <w:rPr>
          <w:sz w:val="20"/>
          <w:szCs w:val="20"/>
          <w:lang w:val="en-US"/>
        </w:rPr>
        <w:t>puts the centers between the clusters.</w:t>
      </w:r>
    </w:p>
    <w:p w14:paraId="5966D4F8" w14:textId="57DE2FB3" w:rsidR="0032682C" w:rsidRDefault="0032682C" w:rsidP="00C540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the last cluster, if needed (if K is odd), will </w:t>
      </w:r>
      <w:r w:rsidR="00B43E8A">
        <w:rPr>
          <w:sz w:val="20"/>
          <w:szCs w:val="20"/>
          <w:lang w:val="en-US"/>
        </w:rPr>
        <w:t>consist of:</w:t>
      </w:r>
    </w:p>
    <w:p w14:paraId="7F18B17C" w14:textId="77777777" w:rsidR="00B43E8A" w:rsidRDefault="00B43E8A" w:rsidP="00B43E8A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we create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K/2</m:t>
            </m:r>
          </m:e>
        </m:d>
      </m:oMath>
      <w:r>
        <w:rPr>
          <w:rFonts w:eastAsiaTheme="minorEastAsia"/>
          <w:sz w:val="20"/>
          <w:szCs w:val="20"/>
          <w:lang w:val="en-US"/>
        </w:rPr>
        <w:t xml:space="preserve"> times the following balls:</w:t>
      </w:r>
    </w:p>
    <w:p w14:paraId="715DE698" w14:textId="77777777" w:rsidR="00B43E8A" w:rsidRDefault="00B43E8A" w:rsidP="00B43E8A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big ball centered in [0,120]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points only of group A with radius approximately 5</w:t>
      </w:r>
    </w:p>
    <w:p w14:paraId="061FE97E" w14:textId="498B383F" w:rsidR="00C86920" w:rsidRDefault="00B43E8A" w:rsidP="00C86920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small ball centered in [0,20] of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(1-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points only of group B with radius approximately 1</w:t>
      </w:r>
    </w:p>
    <w:p w14:paraId="12C18A44" w14:textId="498A68F1" w:rsidR="00B43E8A" w:rsidRDefault="00B43E8A" w:rsidP="00B43E8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The idea is the same as above: the </w:t>
      </w:r>
      <w:r w:rsidR="00992F3B">
        <w:rPr>
          <w:rFonts w:eastAsiaTheme="minorEastAsia"/>
          <w:sz w:val="20"/>
          <w:szCs w:val="20"/>
          <w:lang w:val="en-US"/>
        </w:rPr>
        <w:t>standard k-means will treat the small ball as outliers.</w:t>
      </w:r>
    </w:p>
    <w:p w14:paraId="620141CC" w14:textId="4F8C8D5A" w:rsidR="0002799B" w:rsidRPr="00B43E8A" w:rsidRDefault="0002799B" w:rsidP="00B43E8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Requirements: N &gt;= 2K.</w:t>
      </w:r>
    </w:p>
    <w:p w14:paraId="5839B805" w14:textId="77777777" w:rsidR="00C86920" w:rsidRDefault="00C86920" w:rsidP="00C86920">
      <w:pPr>
        <w:rPr>
          <w:lang w:val="en-US"/>
        </w:rPr>
      </w:pPr>
    </w:p>
    <w:p w14:paraId="1EDEE13B" w14:textId="3E174B85" w:rsidR="00C86920" w:rsidRPr="006E554A" w:rsidRDefault="00C86920" w:rsidP="00C86920">
      <w:pPr>
        <w:rPr>
          <w:b/>
          <w:bCs/>
          <w:sz w:val="20"/>
          <w:szCs w:val="20"/>
          <w:lang w:val="en-US"/>
        </w:rPr>
      </w:pPr>
      <w:r w:rsidRPr="006E554A">
        <w:rPr>
          <w:b/>
          <w:bCs/>
          <w:sz w:val="20"/>
          <w:szCs w:val="20"/>
          <w:lang w:val="en-US"/>
        </w:rPr>
        <w:t>REFERENCES</w:t>
      </w:r>
    </w:p>
    <w:p w14:paraId="4E41144E" w14:textId="3480540C" w:rsidR="00C86920" w:rsidRPr="006E554A" w:rsidRDefault="00C86920" w:rsidP="00C86920">
      <w:pPr>
        <w:rPr>
          <w:sz w:val="20"/>
          <w:szCs w:val="20"/>
          <w:lang w:val="en-US"/>
        </w:rPr>
      </w:pPr>
      <w:proofErr w:type="spellStart"/>
      <w:r w:rsidRPr="006E554A">
        <w:rPr>
          <w:sz w:val="20"/>
          <w:szCs w:val="20"/>
        </w:rPr>
        <w:t>Mehrdad</w:t>
      </w:r>
      <w:proofErr w:type="spellEnd"/>
      <w:r w:rsidRPr="006E554A">
        <w:rPr>
          <w:sz w:val="20"/>
          <w:szCs w:val="20"/>
        </w:rPr>
        <w:t xml:space="preserve"> </w:t>
      </w:r>
      <w:proofErr w:type="spellStart"/>
      <w:r w:rsidRPr="006E554A">
        <w:rPr>
          <w:sz w:val="20"/>
          <w:szCs w:val="20"/>
        </w:rPr>
        <w:t>Ghadiri</w:t>
      </w:r>
      <w:proofErr w:type="spellEnd"/>
      <w:r w:rsidRPr="006E554A">
        <w:rPr>
          <w:sz w:val="20"/>
          <w:szCs w:val="20"/>
        </w:rPr>
        <w:t xml:space="preserve">, Samira </w:t>
      </w:r>
      <w:proofErr w:type="spellStart"/>
      <w:r w:rsidRPr="006E554A">
        <w:rPr>
          <w:sz w:val="20"/>
          <w:szCs w:val="20"/>
        </w:rPr>
        <w:t>Samadi</w:t>
      </w:r>
      <w:proofErr w:type="spellEnd"/>
      <w:r w:rsidRPr="006E554A">
        <w:rPr>
          <w:sz w:val="20"/>
          <w:szCs w:val="20"/>
        </w:rPr>
        <w:t xml:space="preserve">, and </w:t>
      </w:r>
      <w:proofErr w:type="spellStart"/>
      <w:r w:rsidRPr="006E554A">
        <w:rPr>
          <w:sz w:val="20"/>
          <w:szCs w:val="20"/>
        </w:rPr>
        <w:t>Santosh</w:t>
      </w:r>
      <w:proofErr w:type="spellEnd"/>
      <w:r w:rsidRPr="006E554A">
        <w:rPr>
          <w:sz w:val="20"/>
          <w:szCs w:val="20"/>
        </w:rPr>
        <w:t xml:space="preserve"> </w:t>
      </w:r>
      <w:proofErr w:type="spellStart"/>
      <w:r w:rsidRPr="006E554A">
        <w:rPr>
          <w:sz w:val="20"/>
          <w:szCs w:val="20"/>
        </w:rPr>
        <w:t>Vempala</w:t>
      </w:r>
      <w:proofErr w:type="spellEnd"/>
      <w:r w:rsidRPr="006E554A">
        <w:rPr>
          <w:sz w:val="20"/>
          <w:szCs w:val="20"/>
        </w:rPr>
        <w:t xml:space="preserve">. </w:t>
      </w:r>
      <w:r w:rsidRPr="006E554A">
        <w:rPr>
          <w:sz w:val="20"/>
          <w:szCs w:val="20"/>
          <w:lang w:val="en-US"/>
        </w:rPr>
        <w:t>2021. Socially Fair k-Means Clustering.</w:t>
      </w:r>
      <w:r w:rsidRPr="006E554A">
        <w:rPr>
          <w:sz w:val="20"/>
          <w:szCs w:val="20"/>
          <w:lang w:val="en-US"/>
        </w:rPr>
        <w:t xml:space="preserve"> </w:t>
      </w:r>
      <w:hyperlink r:id="rId6" w:history="1">
        <w:r w:rsidRPr="006E554A">
          <w:rPr>
            <w:rStyle w:val="Collegamentoipertestuale"/>
            <w:sz w:val="20"/>
            <w:szCs w:val="20"/>
            <w:lang w:val="en-US"/>
          </w:rPr>
          <w:t>https://doi.org/10.1145/3442188.3445906</w:t>
        </w:r>
      </w:hyperlink>
      <w:r w:rsidRPr="006E554A">
        <w:rPr>
          <w:sz w:val="20"/>
          <w:szCs w:val="20"/>
          <w:lang w:val="en-US"/>
        </w:rPr>
        <w:t xml:space="preserve"> </w:t>
      </w:r>
    </w:p>
    <w:sectPr w:rsidR="00C86920" w:rsidRPr="006E55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2EAA"/>
    <w:multiLevelType w:val="hybridMultilevel"/>
    <w:tmpl w:val="E5661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2"/>
  </w:num>
  <w:num w:numId="3" w16cid:durableId="58788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230D"/>
    <w:rsid w:val="00024A88"/>
    <w:rsid w:val="0002799B"/>
    <w:rsid w:val="00032474"/>
    <w:rsid w:val="000864B1"/>
    <w:rsid w:val="001442EB"/>
    <w:rsid w:val="002A5CAC"/>
    <w:rsid w:val="003143D6"/>
    <w:rsid w:val="0032682C"/>
    <w:rsid w:val="00350EEB"/>
    <w:rsid w:val="00393B25"/>
    <w:rsid w:val="00421BC6"/>
    <w:rsid w:val="00442D1A"/>
    <w:rsid w:val="00473111"/>
    <w:rsid w:val="00476A6D"/>
    <w:rsid w:val="0048373C"/>
    <w:rsid w:val="004C3D92"/>
    <w:rsid w:val="00562E0F"/>
    <w:rsid w:val="0058733B"/>
    <w:rsid w:val="005F2989"/>
    <w:rsid w:val="006B790B"/>
    <w:rsid w:val="006D0FCD"/>
    <w:rsid w:val="006E554A"/>
    <w:rsid w:val="006F0740"/>
    <w:rsid w:val="00742F44"/>
    <w:rsid w:val="00746EDB"/>
    <w:rsid w:val="0076459F"/>
    <w:rsid w:val="007B361F"/>
    <w:rsid w:val="0083474E"/>
    <w:rsid w:val="00873B79"/>
    <w:rsid w:val="008B4147"/>
    <w:rsid w:val="008F55E1"/>
    <w:rsid w:val="009150D5"/>
    <w:rsid w:val="00973EA8"/>
    <w:rsid w:val="00992F3B"/>
    <w:rsid w:val="009D06B7"/>
    <w:rsid w:val="009F049C"/>
    <w:rsid w:val="00A5650E"/>
    <w:rsid w:val="00A7148F"/>
    <w:rsid w:val="00AB3918"/>
    <w:rsid w:val="00AC6ACD"/>
    <w:rsid w:val="00B4130A"/>
    <w:rsid w:val="00B43E8A"/>
    <w:rsid w:val="00B91946"/>
    <w:rsid w:val="00B91E57"/>
    <w:rsid w:val="00B92B98"/>
    <w:rsid w:val="00BB4AE0"/>
    <w:rsid w:val="00C10568"/>
    <w:rsid w:val="00C35A74"/>
    <w:rsid w:val="00C54066"/>
    <w:rsid w:val="00C86920"/>
    <w:rsid w:val="00D103C7"/>
    <w:rsid w:val="00D502B8"/>
    <w:rsid w:val="00D5752F"/>
    <w:rsid w:val="00D95142"/>
    <w:rsid w:val="00E16434"/>
    <w:rsid w:val="00E42AA9"/>
    <w:rsid w:val="00E94568"/>
    <w:rsid w:val="00ED6CEE"/>
    <w:rsid w:val="00F707C6"/>
    <w:rsid w:val="00F75706"/>
    <w:rsid w:val="00FA2D6C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3E8A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869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6920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6F0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B919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442188.344590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Visonà</cp:lastModifiedBy>
  <cp:revision>55</cp:revision>
  <cp:lastPrinted>2023-05-05T13:40:00Z</cp:lastPrinted>
  <dcterms:created xsi:type="dcterms:W3CDTF">2023-03-24T14:09:00Z</dcterms:created>
  <dcterms:modified xsi:type="dcterms:W3CDTF">2025-05-19T09:19:00Z</dcterms:modified>
</cp:coreProperties>
</file>