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Notas metodológicas y agricultura de altura</w:t>
      </w:r>
    </w:p>
    <w:p>
      <w:pPr>
        <w:spacing w:after="200"/>
      </w:pPr>
      <w:r>
        <w:t xml:space="preserve">La revisión bibliográfica de un proyecto de investigación no debería limitarse a citar autores reconocidos, sino a mostrar cómo esas fuentes dialogan entre sí y con la pregunta específica que el propio estudio busca responder. Ordenar las referencias por línea temática, en lugar de por fecha de publicación, facilita identificar vacíos genuinos en la literatura existente sobre un problema determinado.</w:t>
      </w:r>
    </w:p>
    <w:p>
      <w:pPr>
        <w:spacing w:after="200"/>
      </w:pPr>
      <w:r>
        <w:t xml:space="preserve">La revisión bibliográfica de un proyecto de investigación no debería limitarse a citar autores reconocidos, sino a mostrar cómo esas fuentes dialogan entre sí y con la pregunta específica que el propio estudio busca responder. Ordenar las referencias por línea temática, en lugar de por fecha de publicación, facilita identificar vacíos genuinos en la literatura existente sobre un problema determinado.</w:t>
      </w:r>
    </w:p>
    <w:p>
      <w:pPr>
        <w:spacing w:after="200"/>
      </w:pPr>
      <w:r>
        <w:t xml:space="preserve">La revisión bibliográfica de un proyecto de investigación no debería limitarse a citar autores reconocidos, sino a mostrar cómo esas fuentes dialogan entre sí y con la pregunta específica que el propio estudio busca responder. Ordenar las referencias por línea temática, en lugar de por fecha de publicación, facilita identificar vacíos genuinos en la literatura existente sobre un problema determinado.</w:t>
      </w:r>
    </w:p>
    <w:p>
      <w:pPr>
        <w:spacing w:after="200"/>
      </w:pPr>
      <w:r>
        <w:t xml:space="preserve">La revisión bibliográfica de un proyecto de investigación no debería limitarse a citar autores reconocidos, sino a mostrar cómo esas fuentes dialogan entre sí y con la pregunta específica que el propio estudio busca responder. Ordenar las referencias por línea temática, en lugar de por fecha de publicación, facilita identificar vacíos genuinos en la literatura existente sobre un problema determinado.</w:t>
      </w:r>
    </w:p>
    <w:p>
      <w:pPr>
        <w:spacing w:after="200"/>
      </w:pPr>
      <w:r>
        <w:t xml:space="preserve">La revisión bibliográfica de un proyecto de investigación no debería limitarse a citar autores reconocidos, sino a mostrar cómo esas fuentes dialogan entre sí y con la pregunta específica que el propio estudio busca responder. Ordenar las referencias por línea temática, en lugar de por fecha de publicación, facilita identificar vacíos genuinos en la literatura existente sobre un problema determinado.</w:t>
      </w:r>
    </w:p>
    <w:p>
      <w:pPr>
        <w:spacing w:after="200"/>
      </w:pPr>
      <w:r>
        <w:t xml:space="preserve">La revisión bibliográfica de un proyecto de investigación no debería limitarse a citar autores reconocidos, sino a mostrar cómo esas fuentes dialogan entre sí y con la pregunta específica que el propio estudio busca responder. Ordenar las referencias por línea temática, en lugar de por fecha de publicación, facilita identificar vacíos genuinos en la literatura existente sobre un problema determinado.</w:t>
      </w:r>
    </w:p>
    <w:p>
      <w:pPr>
        <w:spacing w:after="200"/>
      </w:pPr>
      <w:r>
        <w:t xml:space="preserve">La revisión bibliográfica de un proyecto de investigación no debería limitarse a citar autores reconocidos, sino a mostrar cómo esas fuentes dialogan entre sí y con la pregunta específica que el propio estudio busca responder. Ordenar las referencias por línea El cambio climático y sus efectos en la agricultura andina El cambio climático ya no es una amenaza futura para los Andes peruanos: sus efectos se sienten hoy en la variabilidad de las lluvias, el retroceso acelerado de los glaciares y la alteración de los ciclos agrícolas que por generaciones guiaron el trabajo de las comunidades altoandinas.</w:t>
      </w:r>
    </w:p>
    <w:p>
      <w:pPr>
        <w:spacing w:after="200"/>
      </w:pPr>
      <w:r>
        <w:t xml:space="preserve">Estos cambios afectan directamente la seguridad alimentaria de miles de familias que dependen de cultivos de secano para su subsistencia. Cultivos emblemáticos como la papa y la quinua están particularmente expuestos. Las heladas fuera de temporada y la escasez de agua durante las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2026-07-13T19:15:14.163Z</dcterms:created>
  <dcterms:modified xsi:type="dcterms:W3CDTF">2026-07-13T19:15:14.163Z</dcterms:modified>
</cp:coreProperties>
</file>

<file path=docProps/custom.xml><?xml version="1.0" encoding="utf-8"?>
<Properties xmlns="http://schemas.openxmlformats.org/officeDocument/2006/custom-properties" xmlns:vt="http://schemas.openxmlformats.org/officeDocument/2006/docPropsVTypes"/>
</file>