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Ternary Logic Execution Integrity Specification: The No Log No Action Invariant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 Problem Definition: Optional Logging Failure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Traditional computing architectures, predominantly those based on the bivalent Von Neumann model, treat system telemetry and execution logs as secondary, asynchronous artifacts of the primary computational process. In such systems, the relationship between an action and its corresponding log entry is characterized by a decoupling that prioritizes throughput and low-latency execution over evidentiary integrity. This specification identifies this fundamental structural flaw as the Optional Logging Failure, a condition where state mutations occur without a guaranteed, non-volatile record of their justification, identity, or context. Within standard operating environments, applications emit logs via volatile software buffers that rely on the underlying operating system kernel to schedule I/O operations to persistent storage. This creates a window of vulnerability during periods of high system load, kernel panics, or ungraceful power cycles where the primary action may complete and affect the physical or financial environment while the log data remains trapped in volatile memory or is discarded by the scheduler to prevent backpressure.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non-determinism inherent in asynchronous telemetry means that post-hoc reconstruction of events is fundamentally unreliable under adversarial conditions or partial data loss. When a system relies on a "best-effort" logging model, the temporal order of actions and logs can be reordered or severed, leading to a state where the system has evolved into a new configuration without leaving a traceable path for auditing. In financial contexts, this manifests as an interdiction gap where illicit transactions or velocity-based exploits can settle before the compliance infrastructure has successfully persisted the record of the event. In cyber-physical systems, this failure allows for "silent actions" where physical actuators, such as robotic joints or industrial valves, are triggered by commands that bypass the software-defined logging stack entirely. These commands may reach physical interfaces through direct hardware manipulation paths, including memory-mapped I/O (MMIO) and direct memory access (DMA) transfers that do not traverse the standard I/O manager or telemetry hooks.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emergency shutdown sequences in traditional bivalent systems often prioritize the preservation of hardware over the integrity of the evidentiary record. When a thermal limit or power failure is detected, the system may execute an immediate halt of the instruction pipeline, leaving the final milliseconds of critical telemetry unwritten. This results in a forensic vacuum at the most critical moment of system failure. Adversarial actors may deliberately induce such states to mask malicious activity, exploiting the fact that telemetry provides observability but lacks the architectural teeth to function as an enforcement gate. This specification asserts that a system that can act without remembering its reasoning is structurally incapable of maintaining state integrity or ensuring post-execution traceability. To rectify this, the logging process must be promoted from a descriptive byproduct to a non-bypassable execution invariant that gates the very possibility of state mutation. </w:t>
      </w:r>
      <w:r w:rsidDel="00000000" w:rsidR="00000000" w:rsidRPr="00000000">
        <w:rPr>
          <w:rFonts w:ascii="Arial" w:cs="Arial" w:eastAsia="Arial" w:hAnsi="Arial"/>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Bivalent Asynchronous Logging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Ternary Logic Invariant Enforcement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Coupling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Decoupled; best-effort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Atomic; tight hardware coupling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Execution Gate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None; logs follow 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Physical log commit required before 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Failure Behavior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Execution continues; logs lost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Execution blocks; system enters Safe Harbor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Auditability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Probabilistic; post-hoc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Deterministic; real-time proof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Integrity Path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Software-defined buffers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Hardware-backed non-volatile accumulator</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II. The Invariant: "No Log = No Action"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specification defines the "No Log = No Action" principle as an immutable architectural constraint that prohibits any state transition, transaction, API call, or physical actuation from being released unless a corresponding log entry has been fully committed to a local hardware-backed non-volatile accumulator. This invariant transforms the concept of a "log" from a passive record into a mandatory execution capability. No executive action can be realized unless the logging subsystem produces a verified, cryptographically sealed record of the intent and context of that action. We define log completeness as the successful canonical serialization, hashing, and physical persistence of the entry, followed by a mandatory read-back confirmation and integrity check by the hardware security gate before the actuation signal is allowed to propagate beyond the system boundary.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formally define this invariant for the purposes of system verification and model checking, this specification utilizes Linear Temporal Logic (LTL) with strict ordering semantics. Let $\mathcal{A}$ represent the set of all possible system actions, where an action is any externally observable effect or state mutation, including persistent state changes in a database or physical movement at a cyber-physical boundary. For any action $a \in \mathcal{A}$, let $Exec(a)$ be the predicate that action $a$ is executed and its effects are released. Let $Commit(L_a)$ be the predicate that a canonical log $L_a$ corresponding to action $a$ is verified and persisted in the hardware accumulator. The fundamental safety invariant is defined as follows: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$$\square (Exec(a) \rightarrow (\neg Exec(a) \mathcal{W} Commit(L_a)))$$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 this LTL formulation, the Globally operator ($\square$) ensures that the property holds for all possible future states of the system. The Weak Until operator ($\mathcal{W}$) mandates that the action $Exec(a)$ cannot occur unless $Commit(L_a)$ has already occurred or occurs in the same instant. Because the hardware gate introduces a physical delay, this specification further strengthens the requirement using Computation Tree Logic (CTL) to ensure that along all possible computational paths ($A$), the commitment of the log is a necessary precondition that occurs strictly Before ($B$) the release of the action: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$$AG (Proposed(a) \rightarrow 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formal notation ensures that the execution is gated by physical log existence, not by probabilistic software-level guarantees. Log completeness requires that the data is canonically serialized to eliminate representation ambiguity, hashed using a collision-resistant algorithm, and written to a non-volatile medium where its presence is confirmed via a bitwise read-back operation. An action is defined broadly to include any mutation of persistent storage, issuance of API calls to external services, or signaling of physical actuators. The system must maintain an inductive proof that all state transitions preserve this property. The base case requires that the system initialization (State 0) generates a boot log before any subsequent state $S_1$ can be reached. The inductive step requires that for any state $S_n$ to transition to $S_{n+1}$ via action $a$, the existence of $Commit(L_a)$ must be mathematically and physically verified. If the hardware-backed accumulator reaches capacity or fails, the transition to $S_{n+1}$ is blocked, and the system must halt, ensuring that unrecorded state changes are architecturally impossible. </w:t>
      </w:r>
      <w:r w:rsidDel="00000000" w:rsidR="00000000" w:rsidRPr="00000000">
        <w:rPr>
          <w:rFonts w:ascii="Arial" w:cs="Arial" w:eastAsia="Arial" w:hAnsi="Arial"/>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Logic Operator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System Semantic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Implementation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$\square$ (Globally)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Continuous Enforcement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Invariant must be checked at every clock cycle.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$\mathcal{W}$ (Weak Until)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Pre-action Commitment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Action release is blocked until log confirmation.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$AG$ (All Paths)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Deterministic Safety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 execution path may bypass the logging gate.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$Commit(L_a)$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Verified Persistence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Read-back confirmation from non-volatile storage.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$Exec(a)$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Actuator Release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Decryption or release of the action capability token.</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III. Cryptographic Actuator Interlock and Execution Coupling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enforcement of the "No Log = No Action" invariant is achieved through a tight cryptographic coupling between the logging subsystem and the physical actuator interfaces. In this specification, logging is not a side effect of execution but a protocol-level gate embedded directly in the instruction path. This model enforces a strict write-before-release sequence where the inference engine or primary processor is physically incapable of triggering an external effect without first interacting with the logging accumulator. The central mechanism for this coupling is the Merkle accumulator root, which functions as an execution capability token. This root hash represents the cumulative state of all verified logs generated since system initialization. It is maintained in hardware-protected registers that are accessible only to the logging hardware logic. Any attempt to execute an action without a valid capability token derived from the current Merkle root triggers an immediate hardware fault and a transition to a safe harbor state.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release an actuator, three independent cryptographic requirements must be satisfied simultaneously. First, the system must generate a valid log hash that exhibits preimage and collision resistance, ensuring the log entry is unique and tamper-evident. Second, a local commit acknowledgment must be generated by the hardware, typically in the form of a signed attestation quote or a monotonic counter update that proves the log has reached non-volatile persistence. Third, the system must implement inference containment, which allows for internal computation and reasoning while preventing the propagation of any results or signals beyond the execution boundary until the logging cycle is finalized. This containment ensures that intermediate artifacts or "hallucinations" of the decision process do not leak into the environment without a corresponding record. The actuator interlock is a physical circuit that remains in an open (disconnected) state until these three tokens are presented and validated by the hardware security gate.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Transactional semantics within this specification enforce an atomic commit or a full abort, preventing partial logging failures from enabling partial or unverified execution. No administrative privilege, software override, hypervisor code, or system management mode (SMM) firmware can bypass this execution gating. Even a compromised kernel with root authority cannot signal the hardware actuators if the Merkle accumulator registers have not been updated with a verified log. This architectural constraint moves the point of failure from software logic to physical silicon logic. The system is designed such that the power to act is derived directly from the act of remembering; if the memory subsystem is subverted, the machine's ability to interact with its environment is structurally extinguished. This creates a non-negotiable link between the justification of an action and the action itself, ensuring that every state change in the physical or financial world is preceded by a verifiable, anchored proof of intent. </w:t>
      </w:r>
      <w:r w:rsidDel="00000000" w:rsidR="00000000" w:rsidRPr="00000000">
        <w:rPr>
          <w:rFonts w:ascii="Arial" w:cs="Arial" w:eastAsia="Arial" w:hAnsi="Arial"/>
          <w:sz w:val="24"/>
          <w:szCs w:val="24"/>
          <w:vertAlign w:val="superscript"/>
          <w:rtl w:val="0"/>
        </w:rPr>
        <w:t xml:space="preserve">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Interlock Requirement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Cryptographic Primitive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Hardware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Log Integrity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Collision-resistant Hash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SHA-256 or BLAKE3 within TEE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Commit Proof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Hardware Attestation Quote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TPM/HSM-signed state digest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Capability Token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Merkle Accumulator Root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Hardware Register (Capability-based)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Containment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Isolation Boundary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MMU/IOMMU restricted write-release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Persistence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Read-back verification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Non-volatile WORM primitive check</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IV. Hardware Root of Trust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non-bypassable nature of the "No Log = No Action" invariant depends on a hardware root of trust that remains isolated from the primary software environment. This specification mandates the use of secure enclaves, Trusted Platform Modules (TPMs), and Hardware Security Module (HSM) backed components to enforce the invariant. The execution gating and log validation logic occur inside these protected hardware boundaries, where key material for log signing and Merkle root updates is generated and stored without ever leaving the secure environment. The full trust chain extends from the physical silicon, through the immutable boot ROM and firmware, up to the execution gate logic. This ensures that even if the high-level operating system is compromised, the low-level interlocks that prevent unlogged action remain intact and operational.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core component of this root of trust is the use of Physical Unclonable Functions (PUFs), which bind cryptographic keys to the unique physical characteristics of a specific silicon instance. This prevents an adversary from cloning the system's identity or spoofing attestation quotes. The implementation must be side-channel resistant, employing techniques to mitigate power analysis and timing attacks that could reveal sensitive key material. Physical tamper detection mechanisms are required; any attempt to breach the device chassis or manipulate the circuit board must trigger a non-maskable hardware interrupt that results in the immediate destruction of internal keys and a permanent system halt. This leaves a forensic signature of the compromise and prevents the system from being used in a subverted state. </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necessity of hardware-level enforcement is demonstrated by the failure modes of software-only protection schemes. Attack vectors such as kernel-level overrides, hypervisor escapes, and supply chain substitutions of system binaries can easily disable software-based logging hooks. In contrast, the hardware root of trust in this specification utilizes a measured boot chain that begins with a ROM-based root of trust. Each stage of the boot process measures the next, and the system refuses to load the microcode if the cryptographic hashes do not match the authorized signatures. The initialization sequence must specifically include the enablement of the logging accumulator and the actuator interlock before the inference engine is permitted to start. This architectural dependency ensures that the machine is physically incapable of operating in any mode that bypasses the "No Log = No Action" law, making the evidentiary record a fundamental property of the hardware's existence. </w:t>
      </w:r>
      <w:r w:rsidDel="00000000" w:rsidR="00000000" w:rsidRPr="00000000">
        <w:rPr>
          <w:rFonts w:ascii="Arial" w:cs="Arial" w:eastAsia="Arial" w:hAnsi="Arial"/>
          <w:sz w:val="24"/>
          <w:szCs w:val="24"/>
          <w:vertAlign w:val="superscript"/>
          <w:rtl w:val="0"/>
        </w:rPr>
        <w:t xml:space="preserve">2</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Root of Trust Pillar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Security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Silicon Identity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Physical Unclonable Functions (PUF)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Prevent hardware cloning and identity spoofing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Measured Boot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SRTM / DRTM Chains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Ensure code integrity from power-on to runtime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Key Isolation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Secure Enclave / HSM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Protect signing keys from software-level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Tamper Defense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Physical Intrusion Detection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Trigger zeroization upon physical breach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Execution Gate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Hard-wired Interlock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Physically prevent actuation without log token</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V. The Ternary Logic Mapping and Epistemic Hold / Solvency Protocol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Ternary Logic (TL) explicitly defines a triadic decision space consisting of Act (+1), Refuse (-1), and Epistemic Hold (0). In economic and financial contexts, this triadic architecture functions as the Solvency Protocol, providing a formal mechanism for managing high-stakes actions under conditions of epistemic uncertainty. Unlike bivalent systems that force a collapse into binary states—often defaulting to a permissive "Allow" state to maintain liquidity—TL requires that every decision cycle explicitly logs which of these three states was reached. The Epistemic Hold is a mandatory, deterministic state triggered by insufficient confidence, conflicting inputs, or data that falls outside of validated distribution envelopes. This state converts unbounded probabilistic risk into a bounded, measurable latency, ensuring that the system "hesitates" when its internal reasoning threshold is breached.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trigger for an Epistemic Hold is managed by outlier detection algorithms that provide statistical guarantees against data ambiguity. When the system's Ethical Uncertainty Score (EUS) or semantic proximity sensors detect that a proposed action nears a prohibited boundary—such as an unauthorized financial transfer or a kinetic hazard—the hardware gate automatically initiates the Hold state. During this state, all execution is suspended, and the system is required to log all intermediate artifacts. These include full uncertainty quantification vectors, calibration metadata, and raw sensor data preserved for subsequent human or higher-order oversight. This ensures that the system's "hesitation" is not a silent pause but a recorded, cryptographically bound, and verifiable state transition. The Solvency Protocol ensures that even the absence of a clear decision becomes part of the immutable audit trail.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Forced continuation of a process during an Epistemic Hold is prevented through cryptographic time-lock mechanisms. These mechanisms implement a verifiable delay that physically prevents the release of any final +1 or -1 state until a minimum verification window has passed. This defends against "velocity exploits" where an adversary attempts to overwhelm the system's reasoning capacity through high-frequency requests. The system also monitors for external pressure via timing analysis; any attempt to bypass or override the Hold through administrative means is recorded with full origin attribution and anchored to the Merkle chain. In financial implementations, this protocol ensures that transactions under suspicion are held in a deterministic "cool-down" state, allowing for forensic review without blocking the rest of the network's liquidity. The Epistemic Hold thus serves as a circuit breaker for systemic error, making the right to hesitate an architectural fact. </w:t>
      </w:r>
      <w:r w:rsidDel="00000000" w:rsidR="00000000" w:rsidRPr="00000000">
        <w:rPr>
          <w:rFonts w:ascii="Arial" w:cs="Arial" w:eastAsia="Arial" w:hAnsi="Arial"/>
          <w:sz w:val="24"/>
          <w:szCs w:val="24"/>
          <w:vertAlign w:val="superscript"/>
          <w:rtl w:val="0"/>
        </w:rPr>
        <w:t xml:space="preserve">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Decision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Logic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Protocol 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Evidentiary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Immediate release to actuator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Full intent log and identity signature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Refuse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Revert transaction; block release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Log of violation type and refusal reason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Epistemic 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Suspend execution; start timer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Log of uncertainty vectors and raw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Safe Harbor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Minimize kinetic/financial energy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Failure classification and diagnostic log</w:t>
            </w:r>
          </w:p>
        </w:tc>
      </w:tr>
    </w:tbl>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VI. Cryptographic Non-Repudiation of Action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"No Log = No Action" invariant establishes a framework for absolute non-repudiation by requiring that every action is cryptographically linked to its predecessor log entries. This creates a continuous chain of proof from system initialization through to the current state. Using Merkle proof techniques, the system can provide logarithmic-size evidence of the inclusion and ordering of any specific log entry within the global history. This ensures that an action cannot be orphaned from its reasoning; every mutation of state is backed by an anchored documentary precedent. The chain of proof is maintained in the hardware root of trust and is periodically cross-anchored to external, public ledgers to prevent "local history" rewriting by a system operator.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Digital signature binding is required to link actor identity to every action commitment. All authorized parties—whether human stewards or high-privilege automated agents—must sign the log content using keys secured within the hardware boundary. These signatures are computed over a structure that includes the action's payload, the justification logic, and the Merkle root of the previous log. This identity-integrity-logging triad ensures that once an action is released, the authorizing party cannot repudiate their involvement. The system enforces the rule that no action may occur without a valid, unexpired signature from a verified identity with the appropriate permissions. This effectively closes the "black box" liability problem, as the architecture itself serves as a forensic witness to every decision.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Invalid execution states are defined by this specification as any state where the log-to-action ratio deviates from 1:1. These include orphaned actions that lack a corresponding log entry, hash mismatches that indicate tampering with historical records, and signature verification failures. The system response to such states must be immediate and deterministic: the hardware interlock must sever the actuator connection, transition to a safe harbor state, initiate a key rotation sequence, and quarantine the affected log segments for forensic analysis. By ensuring that the evidentiary record is a prerequisite for agency, Ternary Logic provides a behavioral proof that enables complete trace reconstruction. This reconstruction is independent of the operator's cooperation, as the anchored Merkle roots provide a tamper-proof mathematical anchor that survives even the total failure of the high-level software stack. </w:t>
      </w:r>
      <w:r w:rsidDel="00000000" w:rsidR="00000000" w:rsidRPr="00000000">
        <w:rPr>
          <w:rFonts w:ascii="Arial" w:cs="Arial" w:eastAsia="Arial" w:hAnsi="Arial"/>
          <w:sz w:val="24"/>
          <w:szCs w:val="24"/>
          <w:vertAlign w:val="superscript"/>
          <w:rtl w:val="0"/>
        </w:rPr>
        <w:t xml:space="preserve">1</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Evidentiary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Cryptographic Primitive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Verification Property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Chain of Proof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Merkle Accumulator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Sequential ordering and history immutability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Actor Binding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Ed25519 / RSA Signature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Proof of authorization and non-repudiation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Inclusion Proof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Merkle Path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Verified presence of log in global ledger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State Anchoring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Public Blockchain Root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Defense against local history rewriting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Identity Triad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(Auth, Integrity, Content)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Unified evidence of "Who, What, and Why"</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VII. Cryptographic Primitives and Adversarial Resistance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Deterministic canonicalization is required to eliminate representation ambiguity in the logging process. Every log entry must be serialized using a strict byte-level field ordering and encoding standard (such as Canonical JSON or Protobuf with field ID ordering) before being hashed. This ensures that the same logical content always produces the identical cryptographic digest across different hardware and software platforms. Version negotiation must be implemented to allow for format evolution without breaking the hash chain integrity. Periodic cross-anchoring to external high-entropy timestamp services or public blockchains (e.g., Bitcoin or Ethereum) is mandatory to establish global temporal bounds and prevent long-range history revision attacks.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Append-only structures, including hash chains and Merkle accumulators, provide the core of the system's tamper evidence. The avalanche sensitivity of these structures ensures that a single-bit modification to any historical entry propagates through all subsequent hashes, rendering the entire subsequent chain invalid. Replay protection must be enforced through the inclusion of nonces from hardware random number generators (TRNGs) and monotonic counters in every log entry. Timestamp granularity must exceed the maximum action execution rate of the system to ensure unambiguous ordering of events. Adversaries attempting to suppress logging must be countered through redundant communication channels and Byzantine fault tolerance (BFT) mechanisms that ensure the system can reach a consistent state even if a subset of the logging infrastructure is compromised.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Insider threat mitigation is achieved through the separation of duties and multi-party authorization for all administrative functions. No single user, regardless of their privilege level, should have the capacity to both authorize an action and modify the logging configuration. Behavioral anomaly detection must be integrated to monitor privileged users for patterns indicating coercion or compromise. Silent action prevention is a primary engineering goal; this specification requires the use of external monitoring systems that correlate observable energy consumption or network traffic with the logged system activity. If physical activity occurs without a corresponding log entry, the system is designed to trigger an immediate integrity alarm. Post-commit immutability is enforced through write-once storage hardware primitives, such as physical fuses or hardware-locked WORM drives, providing a guarantee that once a record is written, its undetectable modification or deletion is computationally and physically infeasible. </w:t>
      </w:r>
      <w:r w:rsidDel="00000000" w:rsidR="00000000" w:rsidRPr="00000000">
        <w:rPr>
          <w:rFonts w:ascii="Arial" w:cs="Arial" w:eastAsia="Arial" w:hAnsi="Arial"/>
          <w:sz w:val="24"/>
          <w:szCs w:val="24"/>
          <w:vertAlign w:val="superscript"/>
          <w:rtl w:val="0"/>
        </w:rPr>
        <w:t xml:space="preserve">2</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Primitive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Technical Specification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Adversarial Defense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Canonicalization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Deterministic Byte-level Serialization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Prevent semantic hash collisions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Hash Chain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Blake3 / SHA-256 with Avalanche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Ensure historical tamper evidence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TRNG Nonce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RDRAND / RDSEED Entropy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Protect against replay and pre-computation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WORM Storage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Hardware-Enforced Write-Once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Prevent post-hoc record erasure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BFT Redundancy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Multi-node Log Replication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Defend against logging suppression</w:t>
            </w:r>
          </w:p>
        </w:tc>
      </w:tr>
    </w:tbl>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VIII. Failure Modes and Cyber-Physical and Financial Safe Harbor States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Ternary Logic architecture mandates fail-closed behavior across all critical failure modes. If the hardware security module (HSM) loses communication, if the hashing logic encounters an inconsistency, or if the non-volatile accumulator buffer is exhausted, the execution interlock must physically block all further actions. This fail-closed classification biased toward conservative interpretation ensures that the system never operates in a state of unrecorded risk. The specification requires the explicit definition of safe harbor states for both cyber-physical and financial domains, providing a deterministic response for when the "No Log = No Action" invariant cannot be satisfied.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For cyber-physical systems, a safe harbor state is defined as the minimization of kinetic energy within a bounded convergence time. This requires the implementation of stabilizing controllers that operate independently of the primary decision logic. When a failure is detected, the system must execute a controlled deceleration profile characterized by bounded jerk and acceleration to bring the physical mechanism to a stable, passive equilibrium. In this state, the actuators are de-energized or locked into a configuration that requires no active control to maintain safety. For financial or data-driven implementations, the safe harbor state is defined as the immediate suspension of all transaction processing and the preservation of current liquidity levels. This "freeze" state prevents unauthorized outflows of value during a period where the evidentiary record is compromised, ensuring that systemic integrity is maintained even at the cost of temporary availability. </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specification clarifies the separation between high-level decision authority denial and low-level control stability preservation. While the decision authority is blocked during a failure, the low-level controllers continue to enforce safety envelope constraints through separate, hardened hardware pathways. Passive hazard analysis must be conducted for every system implementation to demonstrate why passive states—such as simply removing power—may be insufficient for systems carrying significant momentum or thermal energy. Consequently, the state machine must include model-checked transitions that guide the system through safe shutdown sequences. Any manual override procedure for recovering from a fail-closed state must require physical presence and multi-party authorization, and the act of overriding itself must be fully logged by an independent, battery-backed auxiliary recorder to ensure a subsequent audit trail of the recovery process. </w:t>
      </w:r>
      <w:r w:rsidDel="00000000" w:rsidR="00000000" w:rsidRPr="00000000">
        <w:rPr>
          <w:rFonts w:ascii="Arial" w:cs="Arial" w:eastAsia="Arial" w:hAnsi="Arial"/>
          <w:sz w:val="24"/>
          <w:szCs w:val="24"/>
          <w:vertAlign w:val="superscript"/>
          <w:rtl w:val="0"/>
        </w:rPr>
        <w:t xml:space="preserve">1</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Failure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Hardware Response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Safe Harbor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HSM Comm Loss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Actuator Interlock Release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Kinetic/Financial Halt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Buffer Overflow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Non-maskable Interrupt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Rate-limit; Admission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Hash Mismatch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Key Rotation; State Wipe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Forensic Lock; Quarantine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Power Failure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Auxiliary Battery Flush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Atomic Commit of final buffer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Physical Breach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Zeroization of all keys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Forensically Dead State</w:t>
            </w:r>
          </w:p>
        </w:tc>
      </w:tr>
    </w:tbl>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IX. Integration with Dual-Lane Architecture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enable high-performance operation without compromising the "No Log = No Action" invariant, this specification implements a Dual-Lane Architecture. The "fast lane" is responsible for local hardware-backed commitments within a strict sub-two-millisecond latency bound. This is implemented through dedicated hardware pipelines in FPGA or ASIC technology, utilizing simplified log entry formats and battery-backed non-volatile accumulators (such as NVRAM or MRAM) that are sufficient for generating the actuator release signal. The fast lane ensures that the system can maintain high-frequency execution for the majority of standard operations while strictly adhering to the local commitment requirement. This local log serves as the primary evidentiary anchor for real-time safety and enforcement. </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"slow lane" operates asynchronously, performing the task of anchoring these local logs to distributed ledgers or global timestamp services for long-term external auditability. The slow lane utilizes batch compression and cryptographic aggregation, such as Merkle trees, to preserve the individual verifiability of millions of entries with minimal storage overhead. This deferred public anchoring does not violate the core invariant because the system's execution depends exclusively on the guaranteed local physical commitment, not on immediate global publication. Slow lane failures or network latencies do not block the continued operation of the fast lane, provided that the local accumulator has sufficient capacity to store the pending records. This separation of concerns allows Ternary Logic to scale to global levels of complexity while maintaining a local, unbreakable law of execution integrity. </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Circuit breaker behaviors and backpressure management are critical for maintaining the health of the dual-lane system. The system must monitor fast lane queue depth and implement admission control to prevent the local accumulator from being overwhelmed. If the slow lane backlog exceeds a safety-critical time constant, the system may initiate rate limiting or transition to a larger batch size to clear the queue. Lane isolation is required to prevent cascading failures; a compromise of the external slow lane anchoring service must not be allowed to affect the local integrity of the fast lane interlocks. The gap tolerance between local commitment and global publication must be bounded by the system's safety-critical parameters, ensuring that the window of un-anchored history is always within acceptable forensic limits. This architecture ensures that "No Log = No Action" is not merely a software policy but a non-negotiable law of the machine's physics. </w:t>
      </w:r>
      <w:r w:rsidDel="00000000" w:rsidR="00000000" w:rsidRPr="00000000">
        <w:rPr>
          <w:rFonts w:ascii="Arial" w:cs="Arial" w:eastAsia="Arial" w:hAnsi="Arial"/>
          <w:sz w:val="24"/>
          <w:szCs w:val="24"/>
          <w:vertAlign w:val="superscript"/>
          <w:rtl w:val="0"/>
        </w:rPr>
        <w:t xml:space="preserve">4</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Lane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Latency Bound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Storage 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Fast Lane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&lt; 2 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Local NV-Accumulator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Real-time Actuator Interlock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Slow Lane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&lt; 500 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Distributed Ledger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Global Auditability &amp; History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Bridge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Merkle Aggregator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Decouple Inference from Anchoring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Auxiliary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Public Blockchain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Long-term Immutability Proof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Safety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Hardened Controller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Failure Management &amp; Stability</w:t>
            </w:r>
          </w:p>
        </w:tc>
      </w:tr>
    </w:tbl>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before="48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Ternary Moral Logic (TML) — Constitutional AI Governance Framework - GitHub Pages, accessed March 26, 2026, </w:t>
      </w:r>
      <w:hyperlink r:id="rId6">
        <w:r w:rsidDel="00000000" w:rsidR="00000000" w:rsidRPr="00000000">
          <w:rPr>
            <w:rFonts w:ascii="Arial" w:cs="Arial" w:eastAsia="Arial" w:hAnsi="Arial"/>
            <w:color w:val="0000ee"/>
            <w:sz w:val="24"/>
            <w:szCs w:val="24"/>
            <w:u w:val="single"/>
            <w:rtl w:val="0"/>
          </w:rPr>
          <w:t xml:space="preserve">https://fractonicmind.github.io/TernaryMoralLogic/</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Constitutional Bytecode: Ethereum as the Deterministic Enforcement Layer for Ternary Moral Logic (TML) - Reddit, accessed March 26, 2026, </w:t>
      </w:r>
      <w:hyperlink r:id="rId7">
        <w:r w:rsidDel="00000000" w:rsidR="00000000" w:rsidRPr="00000000">
          <w:rPr>
            <w:rFonts w:ascii="Arial" w:cs="Arial" w:eastAsia="Arial" w:hAnsi="Arial"/>
            <w:color w:val="0000ee"/>
            <w:sz w:val="24"/>
            <w:szCs w:val="24"/>
            <w:u w:val="single"/>
            <w:rtl w:val="0"/>
          </w:rPr>
          <w:t xml:space="preserve">https://www.reddit.com/user/MoralLogs/comments/1q9h4jd/the_constitutional_bytecode_ethereum_as_the/</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Ternary Logic as an Anti-Money Laundering Enforcement Architecture - ResearchGate, accessed March 26, 2026, </w:t>
      </w:r>
      <w:hyperlink r:id="rId8">
        <w:r w:rsidDel="00000000" w:rsidR="00000000" w:rsidRPr="00000000">
          <w:rPr>
            <w:rFonts w:ascii="Arial" w:cs="Arial" w:eastAsia="Arial" w:hAnsi="Arial"/>
            <w:color w:val="0000ee"/>
            <w:sz w:val="24"/>
            <w:szCs w:val="24"/>
            <w:u w:val="single"/>
            <w:rtl w:val="0"/>
          </w:rPr>
          <w:t xml:space="preserve">https://www.researchgate.net/publication/401900041_Ternary_Logic_as_an_Anti-Money_Laundering_Enforcement_Architecture</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Constitutional Logic in the Ethereum Virtual Machine: A Technical ..., accessed March 26, 2026, </w:t>
      </w:r>
      <w:hyperlink r:id="rId9">
        <w:r w:rsidDel="00000000" w:rsidR="00000000" w:rsidRPr="00000000">
          <w:rPr>
            <w:rFonts w:ascii="Arial" w:cs="Arial" w:eastAsia="Arial" w:hAnsi="Arial"/>
            <w:color w:val="0000ee"/>
            <w:sz w:val="24"/>
            <w:szCs w:val="24"/>
            <w:u w:val="single"/>
            <w:rtl w:val="0"/>
          </w:rPr>
          <w:t xml:space="preserve">https://www.reddit.com/r/solidity/comments/1qm4hku/constitutional_logic_in_the_ethereum_virtual/</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TML Survivability Under Adversarial Pressure | by Lev Goukassian ..., accessed March 26, 2026, </w:t>
      </w:r>
      <w:hyperlink r:id="rId10">
        <w:r w:rsidDel="00000000" w:rsidR="00000000" w:rsidRPr="00000000">
          <w:rPr>
            <w:rFonts w:ascii="Arial" w:cs="Arial" w:eastAsia="Arial" w:hAnsi="Arial"/>
            <w:color w:val="0000ee"/>
            <w:sz w:val="24"/>
            <w:szCs w:val="24"/>
            <w:u w:val="single"/>
            <w:rtl w:val="0"/>
          </w:rPr>
          <w:t xml:space="preserve">https://medium.com/@leogouk/tml-survivability-under-adversarial-pressure-ad1edc5bccc4</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Structural Anti-Money Laundering Enforcement Via Ternary Logic: A Governance-Grade Specification - ResearchGate, accessed March 26, 2026, </w:t>
      </w:r>
      <w:hyperlink r:id="rId11">
        <w:r w:rsidDel="00000000" w:rsidR="00000000" w:rsidRPr="00000000">
          <w:rPr>
            <w:rFonts w:ascii="Arial" w:cs="Arial" w:eastAsia="Arial" w:hAnsi="Arial"/>
            <w:color w:val="0000ee"/>
            <w:sz w:val="24"/>
            <w:szCs w:val="24"/>
            <w:u w:val="single"/>
            <w:rtl w:val="0"/>
          </w:rPr>
          <w:t xml:space="preserve">https://www.researchgate.net/publication/401783192_Structural_Anti-Money_Laundering_Enforcement_Via_Ternary_Logic_A_Governance-Grade_Specification</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Day My Brain Got Audited by a Goukassian Oracle - Medium, accessed March 26, 2026, </w:t>
      </w:r>
      <w:hyperlink r:id="rId12">
        <w:r w:rsidDel="00000000" w:rsidR="00000000" w:rsidRPr="00000000">
          <w:rPr>
            <w:rFonts w:ascii="Arial" w:cs="Arial" w:eastAsia="Arial" w:hAnsi="Arial"/>
            <w:color w:val="0000ee"/>
            <w:sz w:val="24"/>
            <w:szCs w:val="24"/>
            <w:u w:val="single"/>
            <w:rtl w:val="0"/>
          </w:rPr>
          <w:t xml:space="preserve">https://medium.com/@leogouk/the-day-my-brain-got-audited-by-a-goukassian-oracle-aff2f2d9c6d5</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FractonicMind/TernaryLogic: Ternary Logic requires that every financial transaction, every trade, every loan, and every policy decision generate a permanent, legally binding, court-admissible record of its justification before execution. And if justification is uncertain, the system simply refuses to proceed until a human with proper authority resolves the uncertainty. - GitHub, accessed March 26, 2026, </w:t>
      </w:r>
      <w:hyperlink r:id="rId13">
        <w:r w:rsidDel="00000000" w:rsidR="00000000" w:rsidRPr="00000000">
          <w:rPr>
            <w:rFonts w:ascii="Arial" w:cs="Arial" w:eastAsia="Arial" w:hAnsi="Arial"/>
            <w:color w:val="0000ee"/>
            <w:sz w:val="24"/>
            <w:szCs w:val="24"/>
            <w:u w:val="single"/>
            <w:rtl w:val="0"/>
          </w:rPr>
          <w:t xml:space="preserve">https://github.com/FractonicMind/TernaryLogic</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Technical Architecture &amp; Governance of TML Smart Contracts: A Deterministic Enforcement Layer for Ternary Moral Logic : r/solidity - Reddit, accessed March 26, 2026, </w:t>
      </w:r>
      <w:hyperlink r:id="rId14">
        <w:r w:rsidDel="00000000" w:rsidR="00000000" w:rsidRPr="00000000">
          <w:rPr>
            <w:rFonts w:ascii="Arial" w:cs="Arial" w:eastAsia="Arial" w:hAnsi="Arial"/>
            <w:color w:val="0000ee"/>
            <w:sz w:val="24"/>
            <w:szCs w:val="24"/>
            <w:u w:val="single"/>
            <w:rtl w:val="0"/>
          </w:rPr>
          <w:t xml:space="preserve">https://www.reddit.com/r/solidity/comments/1qjil7f/technical_architecture_governance_of_tml_smart/</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Linear temporal logic - Wikipedia, accessed March 26, 2026, </w:t>
      </w:r>
      <w:hyperlink r:id="rId15">
        <w:r w:rsidDel="00000000" w:rsidR="00000000" w:rsidRPr="00000000">
          <w:rPr>
            <w:rFonts w:ascii="Arial" w:cs="Arial" w:eastAsia="Arial" w:hAnsi="Arial"/>
            <w:color w:val="0000ee"/>
            <w:sz w:val="24"/>
            <w:szCs w:val="24"/>
            <w:u w:val="single"/>
            <w:rtl w:val="0"/>
          </w:rPr>
          <w:t xml:space="preserve">https://en.wikipedia.org/wiki/Linear_temporal_logic</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Common Temporal Logic Constructs for CTL and LTL, accessed March 26, 2026, </w:t>
      </w:r>
      <w:hyperlink r:id="rId16">
        <w:r w:rsidDel="00000000" w:rsidR="00000000" w:rsidRPr="00000000">
          <w:rPr>
            <w:rFonts w:ascii="Arial" w:cs="Arial" w:eastAsia="Arial" w:hAnsi="Arial"/>
            <w:color w:val="0000ee"/>
            <w:sz w:val="24"/>
            <w:szCs w:val="24"/>
            <w:u w:val="single"/>
            <w:rtl w:val="0"/>
          </w:rPr>
          <w:t xml:space="preserve">https://www.cl.cam.ac.uk/~djg11/pubs/temporal.html</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LTL and CTL Applications for Smart Contracts Security - Inferara, accessed March 26, 2026, </w:t>
      </w:r>
      <w:hyperlink r:id="rId17">
        <w:r w:rsidDel="00000000" w:rsidR="00000000" w:rsidRPr="00000000">
          <w:rPr>
            <w:rFonts w:ascii="Arial" w:cs="Arial" w:eastAsia="Arial" w:hAnsi="Arial"/>
            <w:color w:val="0000ee"/>
            <w:sz w:val="24"/>
            <w:szCs w:val="24"/>
            <w:u w:val="single"/>
            <w:rtl w:val="0"/>
          </w:rPr>
          <w:t xml:space="preserve">https://inferara.com/blog/ltl-ctl-for-smart-contract-security/</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Lecture Notes on LTL Model Checking - CMU School of Computer Science, accessed March 26, 2026, </w:t>
      </w:r>
      <w:hyperlink r:id="rId18">
        <w:r w:rsidDel="00000000" w:rsidR="00000000" w:rsidRPr="00000000">
          <w:rPr>
            <w:rFonts w:ascii="Arial" w:cs="Arial" w:eastAsia="Arial" w:hAnsi="Arial"/>
            <w:color w:val="0000ee"/>
            <w:sz w:val="24"/>
            <w:szCs w:val="24"/>
            <w:u w:val="single"/>
            <w:rtl w:val="0"/>
          </w:rPr>
          <w:t xml:space="preserve">https://www.cs.cmu.edu/~15414/s25/lectures/21-ltl.pdf</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dont understand the G syntax in a LTL (linear temporal logic) formula, accessed March 26, 2026, </w:t>
      </w:r>
      <w:hyperlink r:id="rId19">
        <w:r w:rsidDel="00000000" w:rsidR="00000000" w:rsidRPr="00000000">
          <w:rPr>
            <w:rFonts w:ascii="Arial" w:cs="Arial" w:eastAsia="Arial" w:hAnsi="Arial"/>
            <w:color w:val="0000ee"/>
            <w:sz w:val="24"/>
            <w:szCs w:val="24"/>
            <w:u w:val="single"/>
            <w:rtl w:val="0"/>
          </w:rPr>
          <w:t xml:space="preserve">https://math.stackexchange.com/questions/3063882/i-dont-understand-the-g-syntax-in-a-ltl-linear-temporal-logic-formula</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Oracle of the Sacred Zero. Pause when truth is uncertain. Refuse… | by Lev Goukassian | Feb, 2026 | Medium, accessed March 26, 2026, </w:t>
      </w:r>
      <w:hyperlink r:id="rId20">
        <w:r w:rsidDel="00000000" w:rsidR="00000000" w:rsidRPr="00000000">
          <w:rPr>
            <w:rFonts w:ascii="Arial" w:cs="Arial" w:eastAsia="Arial" w:hAnsi="Arial"/>
            <w:color w:val="0000ee"/>
            <w:sz w:val="24"/>
            <w:szCs w:val="24"/>
            <w:u w:val="single"/>
            <w:rtl w:val="0"/>
          </w:rPr>
          <w:t xml:space="preserve">https://medium.com/@leogouk/the-oracle-of-the-sacred-zero-083b014a03d7</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Silicon Shield: How Anthropic Could Survive the United States Department of Defense | by Lev Goukassian | Feb, 2026 | Medium, accessed March 26, 2026, </w:t>
      </w:r>
      <w:hyperlink r:id="rId21">
        <w:r w:rsidDel="00000000" w:rsidR="00000000" w:rsidRPr="00000000">
          <w:rPr>
            <w:rFonts w:ascii="Arial" w:cs="Arial" w:eastAsia="Arial" w:hAnsi="Arial"/>
            <w:color w:val="0000ee"/>
            <w:sz w:val="24"/>
            <w:szCs w:val="24"/>
            <w:u w:val="single"/>
            <w:rtl w:val="0"/>
          </w:rPr>
          <w:t xml:space="preserve">https://medium.com/@leogouk/the-silicon-shield-how-anthropic-could-survive-the-united-states-department-of-defense-93f92230efbd</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Lev Goukassian's research works - ResearchGate, accessed March 26, 2026, </w:t>
      </w:r>
      <w:hyperlink r:id="rId22">
        <w:r w:rsidDel="00000000" w:rsidR="00000000" w:rsidRPr="00000000">
          <w:rPr>
            <w:rFonts w:ascii="Arial" w:cs="Arial" w:eastAsia="Arial" w:hAnsi="Arial"/>
            <w:color w:val="0000ee"/>
            <w:sz w:val="24"/>
            <w:szCs w:val="24"/>
            <w:u w:val="single"/>
            <w:rtl w:val="0"/>
          </w:rPr>
          <w:t xml:space="preserve">https://www.researchgate.net/scientific-contributions/Lev-Goukassian-2342891892</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Day the House Entered Epistemic Hold: A Story of Ternary Logic, Congress, and Credible Evidence | HackerNoon, accessed March 26, 2026, </w:t>
      </w:r>
      <w:hyperlink r:id="rId23">
        <w:r w:rsidDel="00000000" w:rsidR="00000000" w:rsidRPr="00000000">
          <w:rPr>
            <w:rFonts w:ascii="Arial" w:cs="Arial" w:eastAsia="Arial" w:hAnsi="Arial"/>
            <w:color w:val="0000ee"/>
            <w:sz w:val="24"/>
            <w:szCs w:val="24"/>
            <w:u w:val="single"/>
            <w:rtl w:val="0"/>
          </w:rPr>
          <w:t xml:space="preserve">https://hackernoon.com/the-day-the-house-entered-epistemic-hold-a-story-of-ternary-logic-congress-and-credible-evidence</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FractonicMind/TernaryMoralLogic: I've always believed that the hardest problems in AI aren't technical; they're architectural. We keep building systems that can't explain themselves, can't prove their own integrity, can't handle uncertainty without either freezing or lying. And then we act surprised when - GitHub, accessed March 26, 2026, </w:t>
      </w:r>
      <w:hyperlink r:id="rId24">
        <w:r w:rsidDel="00000000" w:rsidR="00000000" w:rsidRPr="00000000">
          <w:rPr>
            <w:rFonts w:ascii="Arial" w:cs="Arial" w:eastAsia="Arial" w:hAnsi="Arial"/>
            <w:color w:val="0000ee"/>
            <w:sz w:val="24"/>
            <w:szCs w:val="24"/>
            <w:u w:val="single"/>
            <w:rtl w:val="0"/>
          </w:rPr>
          <w:t xml:space="preserve">https://github.com/FractonicMind/TernaryMoralLogic</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Control Method for Joint Torque Minimization of Redundant Manipulators Handling Large External Forces - ResearchGate, accessed March 26, 2026, </w:t>
      </w:r>
      <w:hyperlink r:id="rId25">
        <w:r w:rsidDel="00000000" w:rsidR="00000000" w:rsidRPr="00000000">
          <w:rPr>
            <w:rFonts w:ascii="Arial" w:cs="Arial" w:eastAsia="Arial" w:hAnsi="Arial"/>
            <w:color w:val="0000ee"/>
            <w:sz w:val="24"/>
            <w:szCs w:val="24"/>
            <w:u w:val="single"/>
            <w:rtl w:val="0"/>
          </w:rPr>
          <w:t xml:space="preserve">https://www.researchgate.net/publication/330322886_A_Control_Method_for_Joint_Torque_Minimization_of_Redundant_Manipulators_Handling_Large_External_Forces</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Control Method for Joint Torque Minimization of Redundant Manipulators Handling Large External Forces - OPUS at UTS, accessed March 26, 2026, </w:t>
      </w:r>
      <w:hyperlink r:id="rId26">
        <w:r w:rsidDel="00000000" w:rsidR="00000000" w:rsidRPr="00000000">
          <w:rPr>
            <w:rFonts w:ascii="Arial" w:cs="Arial" w:eastAsia="Arial" w:hAnsi="Arial"/>
            <w:color w:val="0000ee"/>
            <w:sz w:val="24"/>
            <w:szCs w:val="24"/>
            <w:u w:val="single"/>
            <w:rtl w:val="0"/>
          </w:rPr>
          <w:t xml:space="preserve">https://opus.lib.uts.edu.au/rest/bitstreams/13a29c88-9cab-4627-ac56-2fe0fa32c78c/retrieve</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Energy Framework to Control Viscoelastic Semi-Active Devices in Plan-Wise One-Way Asymmetric Systems - ResearchGate, accessed March 26, 2026, </w:t>
      </w:r>
      <w:hyperlink r:id="rId27">
        <w:r w:rsidDel="00000000" w:rsidR="00000000" w:rsidRPr="00000000">
          <w:rPr>
            <w:rFonts w:ascii="Arial" w:cs="Arial" w:eastAsia="Arial" w:hAnsi="Arial"/>
            <w:color w:val="0000ee"/>
            <w:sz w:val="24"/>
            <w:szCs w:val="24"/>
            <w:u w:val="single"/>
            <w:rtl w:val="0"/>
          </w:rPr>
          <w:t xml:space="preserve">https://www.researchgate.net/publication/391593478_An_Energy_Framework_to_Control_Viscoelastic_Semi-Active_Devices_in_Plan-Wise_One-Way_Asymmetric_Systems</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Actuator Energy and Drag Minimizations of Blended-Wing-Body with Variable Camber Continuous Trailing-edge Flaps - ResearchGate, accessed March 26, 2026, </w:t>
      </w:r>
      <w:hyperlink r:id="rId28">
        <w:r w:rsidDel="00000000" w:rsidR="00000000" w:rsidRPr="00000000">
          <w:rPr>
            <w:rFonts w:ascii="Arial" w:cs="Arial" w:eastAsia="Arial" w:hAnsi="Arial"/>
            <w:color w:val="0000ee"/>
            <w:sz w:val="24"/>
            <w:szCs w:val="24"/>
            <w:u w:val="single"/>
            <w:rtl w:val="0"/>
          </w:rPr>
          <w:t xml:space="preserve">https://www.researchgate.net/publication/335201026_Actuator_Energy_and_Drag_Minimizations_of_Blended-Wing-Body_with_Variable_Camber_Continuous_Trailing-edge_Flaps</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Control of Manipulators on Moving Platforms Under Disturbance - OPUS at UTS, accessed March 26, 2026, </w:t>
      </w:r>
      <w:hyperlink r:id="rId29">
        <w:r w:rsidDel="00000000" w:rsidR="00000000" w:rsidRPr="00000000">
          <w:rPr>
            <w:rFonts w:ascii="Arial" w:cs="Arial" w:eastAsia="Arial" w:hAnsi="Arial"/>
            <w:color w:val="0000ee"/>
            <w:sz w:val="24"/>
            <w:szCs w:val="24"/>
            <w:u w:val="single"/>
            <w:rtl w:val="0"/>
          </w:rPr>
          <w:t xml:space="preserve">https://opus.lib.uts.edu.au/bitstream/10453/140570/2/02whole.pdf</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Robot Manipulators - 9789537619060 PDF | PDF | Control Theory - Scribd, accessed March 26, 2026, </w:t>
      </w:r>
      <w:hyperlink r:id="rId30">
        <w:r w:rsidDel="00000000" w:rsidR="00000000" w:rsidRPr="00000000">
          <w:rPr>
            <w:rFonts w:ascii="Arial" w:cs="Arial" w:eastAsia="Arial" w:hAnsi="Arial"/>
            <w:color w:val="0000ee"/>
            <w:sz w:val="24"/>
            <w:szCs w:val="24"/>
            <w:u w:val="single"/>
            <w:rtl w:val="0"/>
          </w:rPr>
          <w:t xml:space="preserve">https://www.scribd.com/document/345367690/Robot-Manipulators-9789537619060-pdf</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ts-20241231.htm - SEC.gov, accessed March 26, 2026, </w:t>
      </w:r>
      <w:hyperlink r:id="rId31">
        <w:r w:rsidDel="00000000" w:rsidR="00000000" w:rsidRPr="00000000">
          <w:rPr>
            <w:rFonts w:ascii="Arial" w:cs="Arial" w:eastAsia="Arial" w:hAnsi="Arial"/>
            <w:color w:val="0000ee"/>
            <w:sz w:val="24"/>
            <w:szCs w:val="24"/>
            <w:u w:val="single"/>
            <w:rtl w:val="0"/>
          </w:rPr>
          <w:t xml:space="preserve">https://www.sec.gov/Archives/edgar/data/1190723/000155485525000262/ts-20241231.htm</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Spirit Airlines, Inc., accessed March 26, 2026, </w:t>
      </w:r>
      <w:hyperlink r:id="rId32">
        <w:r w:rsidDel="00000000" w:rsidR="00000000" w:rsidRPr="00000000">
          <w:rPr>
            <w:rFonts w:ascii="Arial" w:cs="Arial" w:eastAsia="Arial" w:hAnsi="Arial"/>
            <w:color w:val="0000ee"/>
            <w:sz w:val="24"/>
            <w:szCs w:val="24"/>
            <w:u w:val="single"/>
            <w:rtl w:val="0"/>
          </w:rPr>
          <w:t xml:space="preserve">https://s204.q4cdn.com/112592003/files/doc_financials/2019/ar/2019-Form-10-KA.pdf</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Ashford Hospitality (NYSE: AHT) flags going concern risk and suspends dividends, accessed March 26, 2026, </w:t>
      </w:r>
      <w:hyperlink r:id="rId33">
        <w:r w:rsidDel="00000000" w:rsidR="00000000" w:rsidRPr="00000000">
          <w:rPr>
            <w:rFonts w:ascii="Arial" w:cs="Arial" w:eastAsia="Arial" w:hAnsi="Arial"/>
            <w:color w:val="0000ee"/>
            <w:sz w:val="24"/>
            <w:szCs w:val="24"/>
            <w:u w:val="single"/>
            <w:rtl w:val="0"/>
          </w:rPr>
          <w:t xml:space="preserve">https://www.stocktitan.net/sec-filings/AHT/10-k-ashford-hospitality-trust-inc-files-annual-report-32a425dd18c9.html</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INEOS GROUP HOLDINGS S.A. 2025 ANNUAL REPORT, accessed March 26, 2026, </w:t>
      </w:r>
      <w:hyperlink r:id="rId34">
        <w:r w:rsidDel="00000000" w:rsidR="00000000" w:rsidRPr="00000000">
          <w:rPr>
            <w:rFonts w:ascii="Arial" w:cs="Arial" w:eastAsia="Arial" w:hAnsi="Arial"/>
            <w:color w:val="0000ee"/>
            <w:sz w:val="24"/>
            <w:szCs w:val="24"/>
            <w:u w:val="single"/>
            <w:rtl w:val="0"/>
          </w:rPr>
          <w:t xml:space="preserve">https://www.ineos.com/globalassets/investor-relations/public/annual-reports/2025-ineos-group-holdings-sa-annual-report.pdf</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united states securities and exchange commission - Tenaris, accessed March 26, 2026, </w:t>
      </w:r>
      <w:hyperlink r:id="rId35">
        <w:r w:rsidDel="00000000" w:rsidR="00000000" w:rsidRPr="00000000">
          <w:rPr>
            <w:rFonts w:ascii="Arial" w:cs="Arial" w:eastAsia="Arial" w:hAnsi="Arial"/>
            <w:color w:val="0000ee"/>
            <w:sz w:val="24"/>
            <w:szCs w:val="24"/>
            <w:u w:val="single"/>
            <w:rtl w:val="0"/>
          </w:rPr>
          <w:t xml:space="preserve">https://ir.tenaris.com/static-files/b953ae1f-19c1-4505-90fb-0a3db49c23f1</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Edison - Form C (FINAL) - SEC.gov, accessed March 26, 2026, </w:t>
      </w:r>
      <w:hyperlink r:id="rId36">
        <w:r w:rsidDel="00000000" w:rsidR="00000000" w:rsidRPr="00000000">
          <w:rPr>
            <w:rFonts w:ascii="Arial" w:cs="Arial" w:eastAsia="Arial" w:hAnsi="Arial"/>
            <w:color w:val="0000ee"/>
            <w:sz w:val="24"/>
            <w:szCs w:val="24"/>
            <w:u w:val="single"/>
            <w:rtl w:val="0"/>
          </w:rPr>
          <w:t xml:space="preserve">https://www.sec.gov/Archives/edgar/data/1733902/000187285626000071/edisonformc.pdf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leogouk/the-oracle-of-the-sacred-zero-083b014a03d7" TargetMode="External"/><Relationship Id="rId22" Type="http://schemas.openxmlformats.org/officeDocument/2006/relationships/hyperlink" Target="https://www.researchgate.net/scientific-contributions/Lev-Goukassian-2342891892" TargetMode="External"/><Relationship Id="rId21" Type="http://schemas.openxmlformats.org/officeDocument/2006/relationships/hyperlink" Target="https://medium.com/@leogouk/the-silicon-shield-how-anthropic-could-survive-the-united-states-department-of-defense-93f92230efbd" TargetMode="External"/><Relationship Id="rId24" Type="http://schemas.openxmlformats.org/officeDocument/2006/relationships/hyperlink" Target="https://github.com/FractonicMind/TernaryMoralLogic" TargetMode="External"/><Relationship Id="rId23" Type="http://schemas.openxmlformats.org/officeDocument/2006/relationships/hyperlink" Target="https://hackernoon.com/the-day-the-house-entered-epistemic-hold-a-story-of-ternary-logic-congress-and-credible-evid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solidity/comments/1qm4hku/constitutional_logic_in_the_ethereum_virtual/" TargetMode="External"/><Relationship Id="rId26" Type="http://schemas.openxmlformats.org/officeDocument/2006/relationships/hyperlink" Target="https://opus.lib.uts.edu.au/rest/bitstreams/13a29c88-9cab-4627-ac56-2fe0fa32c78c/retrieve" TargetMode="External"/><Relationship Id="rId25" Type="http://schemas.openxmlformats.org/officeDocument/2006/relationships/hyperlink" Target="https://www.researchgate.net/publication/330322886_A_Control_Method_for_Joint_Torque_Minimization_of_Redundant_Manipulators_Handling_Large_External_Forces" TargetMode="External"/><Relationship Id="rId28" Type="http://schemas.openxmlformats.org/officeDocument/2006/relationships/hyperlink" Target="https://www.researchgate.net/publication/335201026_Actuator_Energy_and_Drag_Minimizations_of_Blended-Wing-Body_with_Variable_Camber_Continuous_Trailing-edge_Flaps" TargetMode="External"/><Relationship Id="rId27" Type="http://schemas.openxmlformats.org/officeDocument/2006/relationships/hyperlink" Target="https://www.researchgate.net/publication/391593478_An_Energy_Framework_to_Control_Viscoelastic_Semi-Active_Devices_in_Plan-Wise_One-Way_Asymmetric_Systems" TargetMode="External"/><Relationship Id="rId5" Type="http://schemas.openxmlformats.org/officeDocument/2006/relationships/styles" Target="styles.xml"/><Relationship Id="rId6" Type="http://schemas.openxmlformats.org/officeDocument/2006/relationships/hyperlink" Target="https://fractonicmind.github.io/TernaryMoralLogic/" TargetMode="External"/><Relationship Id="rId29" Type="http://schemas.openxmlformats.org/officeDocument/2006/relationships/hyperlink" Target="https://opus.lib.uts.edu.au/bitstream/10453/140570/2/02whole.pdf" TargetMode="External"/><Relationship Id="rId7" Type="http://schemas.openxmlformats.org/officeDocument/2006/relationships/hyperlink" Target="https://www.reddit.com/user/MoralLogs/comments/1q9h4jd/the_constitutional_bytecode_ethereum_as_the/" TargetMode="External"/><Relationship Id="rId8" Type="http://schemas.openxmlformats.org/officeDocument/2006/relationships/hyperlink" Target="https://www.researchgate.net/publication/401900041_Ternary_Logic_as_an_Anti-Money_Laundering_Enforcement_Architecture" TargetMode="External"/><Relationship Id="rId31" Type="http://schemas.openxmlformats.org/officeDocument/2006/relationships/hyperlink" Target="https://www.sec.gov/Archives/edgar/data/1190723/000155485525000262/ts-20241231.htm" TargetMode="External"/><Relationship Id="rId30" Type="http://schemas.openxmlformats.org/officeDocument/2006/relationships/hyperlink" Target="https://www.scribd.com/document/345367690/Robot-Manipulators-9789537619060-pdf" TargetMode="External"/><Relationship Id="rId11" Type="http://schemas.openxmlformats.org/officeDocument/2006/relationships/hyperlink" Target="https://www.researchgate.net/publication/401783192_Structural_Anti-Money_Laundering_Enforcement_Via_Ternary_Logic_A_Governance-Grade_Specification" TargetMode="External"/><Relationship Id="rId33" Type="http://schemas.openxmlformats.org/officeDocument/2006/relationships/hyperlink" Target="https://www.stocktitan.net/sec-filings/AHT/10-k-ashford-hospitality-trust-inc-files-annual-report-32a425dd18c9.html" TargetMode="External"/><Relationship Id="rId10" Type="http://schemas.openxmlformats.org/officeDocument/2006/relationships/hyperlink" Target="https://medium.com/@leogouk/tml-survivability-under-adversarial-pressure-ad1edc5bccc4" TargetMode="External"/><Relationship Id="rId32" Type="http://schemas.openxmlformats.org/officeDocument/2006/relationships/hyperlink" Target="https://s204.q4cdn.com/112592003/files/doc_financials/2019/ar/2019-Form-10-KA.pdf" TargetMode="External"/><Relationship Id="rId13" Type="http://schemas.openxmlformats.org/officeDocument/2006/relationships/hyperlink" Target="https://github.com/FractonicMind/TernaryLogic" TargetMode="External"/><Relationship Id="rId35" Type="http://schemas.openxmlformats.org/officeDocument/2006/relationships/hyperlink" Target="https://ir.tenaris.com/static-files/b953ae1f-19c1-4505-90fb-0a3db49c23f1" TargetMode="External"/><Relationship Id="rId12" Type="http://schemas.openxmlformats.org/officeDocument/2006/relationships/hyperlink" Target="https://medium.com/@leogouk/the-day-my-brain-got-audited-by-a-goukassian-oracle-aff2f2d9c6d5" TargetMode="External"/><Relationship Id="rId34" Type="http://schemas.openxmlformats.org/officeDocument/2006/relationships/hyperlink" Target="https://www.ineos.com/globalassets/investor-relations/public/annual-reports/2025-ineos-group-holdings-sa-annual-report.pdf" TargetMode="External"/><Relationship Id="rId15" Type="http://schemas.openxmlformats.org/officeDocument/2006/relationships/hyperlink" Target="https://en.wikipedia.org/wiki/Linear_temporal_logic" TargetMode="External"/><Relationship Id="rId14" Type="http://schemas.openxmlformats.org/officeDocument/2006/relationships/hyperlink" Target="https://www.reddit.com/r/solidity/comments/1qjil7f/technical_architecture_governance_of_tml_smart/" TargetMode="External"/><Relationship Id="rId36" Type="http://schemas.openxmlformats.org/officeDocument/2006/relationships/hyperlink" Target="https://www.sec.gov/Archives/edgar/data/1733902/000187285626000071/edisonformc.pdf" TargetMode="External"/><Relationship Id="rId17" Type="http://schemas.openxmlformats.org/officeDocument/2006/relationships/hyperlink" Target="https://inferara.com/blog/ltl-ctl-for-smart-contract-security/" TargetMode="External"/><Relationship Id="rId16" Type="http://schemas.openxmlformats.org/officeDocument/2006/relationships/hyperlink" Target="https://www.cl.cam.ac.uk/~djg11/pubs/temporal.html" TargetMode="External"/><Relationship Id="rId19" Type="http://schemas.openxmlformats.org/officeDocument/2006/relationships/hyperlink" Target="https://math.stackexchange.com/questions/3063882/i-dont-understand-the-g-syntax-in-a-ltl-linear-temporal-logic-formula" TargetMode="External"/><Relationship Id="rId18" Type="http://schemas.openxmlformats.org/officeDocument/2006/relationships/hyperlink" Target="https://www.cs.cmu.edu/~15414/s25/lectures/21-lt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