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Программирование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(язык программирования – любой, если в примечание к заданию не указано другое)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05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Вводится целое число, обозначающее код символа по таблице ASCII. Определить, это код английской буквы или какой-либо иной символ.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С клавиатуры вводится натуральное число. Найти его наибольшую цифру.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color w:val="808080"/>
        </w:rPr>
      </w:pPr>
      <w:r w:rsidDel="00000000" w:rsidR="00000000" w:rsidRPr="00000000">
        <w:rPr>
          <w:b w:val="1"/>
          <w:color w:val="808080"/>
          <w:rtl w:val="0"/>
        </w:rPr>
        <w:t xml:space="preserve">Например</w:t>
      </w:r>
      <w:r w:rsidDel="00000000" w:rsidR="00000000" w:rsidRPr="00000000">
        <w:rPr>
          <w:color w:val="808080"/>
          <w:rtl w:val="0"/>
        </w:rPr>
        <w:t xml:space="preserve">, введено число 764580. Наибольшая цифра в нем 8.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Задание №3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Создать массив из 20 элементов в диапазоне (случайным образом)  значений от -15 до 14 включительно. Определить количество элементов по модулю больших, чем максимальный.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Задание №4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Написать функцию, которая определяет количество разрядов введенного целого числа.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Задание №5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Пользователь последовательно вводит с клавиатуры числа в консоль. Как только пользователь ввел «пустую строку» вывести на экран сумму введенных чисел и завершить работу программы.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13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Ниже в табличной форме представлен фрагмент базы данных «Отправление поездов дальнего следования»:</w:t>
      </w:r>
    </w:p>
    <w:tbl>
      <w:tblPr>
        <w:tblStyle w:val="Table1"/>
        <w:tblW w:w="10610.0" w:type="dxa"/>
        <w:jc w:val="left"/>
        <w:tblInd w:w="0.0" w:type="dxa"/>
        <w:tblLayout w:type="fixed"/>
        <w:tblLook w:val="0400"/>
      </w:tblPr>
      <w:tblGrid>
        <w:gridCol w:w="3289"/>
        <w:gridCol w:w="3077"/>
        <w:gridCol w:w="2334"/>
        <w:gridCol w:w="1910"/>
        <w:tblGridChange w:id="0">
          <w:tblGrid>
            <w:gridCol w:w="3289"/>
            <w:gridCol w:w="3077"/>
            <w:gridCol w:w="2334"/>
            <w:gridCol w:w="1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Пункт назначения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Категория поезда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Время в пути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Вокзал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Рига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скорый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15:45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Рижский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Ростов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фирменный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17:36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Казанский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Самара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фирменный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14:20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Казанский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Самара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скорый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17:40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Казанский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Самара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скорый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15:56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Казанский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Самара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скорый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15:56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Павелецкий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Самара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фирменный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23:14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Курский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Санкт-Петербург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скорый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8:00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Ленинградский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Санкт-Петербург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скорый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4:00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Ленинградский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Саратов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скорый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14:57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Павелецкий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Саратов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пассажирский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15:58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Павелецкий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spacing w:after="150" w:line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Саратов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скорый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15:30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after="150"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Павелецкий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Вопрос: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Сколько записей в данном фрагменте удовлетворяют условию: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(Категория поезда = «скорый») ИЛИ (Вокзал = «Павелецкий»)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(Категория поезда = «скорый») И (Время в пути 40:00)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(Вокзал = «Павелецкий») ИЛИ (Время в пути 35:00)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(Ответом на задание является текст запроса и его результат)</w:t>
      </w:r>
    </w:p>
    <w:p w:rsidR="00000000" w:rsidDel="00000000" w:rsidP="00000000" w:rsidRDefault="00000000" w:rsidRPr="00000000" w14:paraId="00000052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Во фрагменте базы данных представлены сведения о родственных отношениях. </w:t>
      </w:r>
    </w:p>
    <w:p w:rsidR="00000000" w:rsidDel="00000000" w:rsidP="00000000" w:rsidRDefault="00000000" w:rsidRPr="00000000" w14:paraId="00000053">
      <w:pPr>
        <w:pageBreakBefore w:val="0"/>
        <w:ind w:firstLine="708"/>
        <w:rPr/>
      </w:pPr>
      <w:r w:rsidDel="00000000" w:rsidR="00000000" w:rsidRPr="00000000">
        <w:rPr/>
        <w:drawing>
          <wp:inline distB="0" distT="0" distL="0" distR="0">
            <wp:extent cx="4423410" cy="5103495"/>
            <wp:effectExtent b="0" l="0" r="0" t="0"/>
            <wp:docPr descr="https://fsd.multiurok.ru/html/2017/06/23/s_594ca62db7df0/652680_1.png" id="1" name="image1.png"/>
            <a:graphic>
              <a:graphicData uri="http://schemas.openxmlformats.org/drawingml/2006/picture">
                <pic:pic>
                  <pic:nvPicPr>
                    <pic:cNvPr descr="https://fsd.multiurok.ru/html/2017/06/23/s_594ca62db7df0/652680_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510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Вопрос: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основании приведённых данных определите ID родного брата Седых В.А.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Сколько братьев у Саенко М.А.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список детей из неполных семей.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color w:val="80808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