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Flow Graph And White-Box Analysis</w:t>
      </w:r>
    </w:p>
    <w:p>
      <w:r>
        <w:t>This is for the ParkingService.CalculateFee(int hours, string vehicleType) method.</w:t>
      </w:r>
    </w:p>
    <w:p>
      <w:r>
        <w:t>I kept this part fairly simple. The method mainly checks if the input is valid, decides which vehicle pricing rule to use, works out the fee, and then applies the discount if the parking time is 10 hours or more.</w:t>
      </w:r>
    </w:p>
    <w:p>
      <w:pPr>
        <w:pStyle w:val="Heading2"/>
      </w:pPr>
      <w:r>
        <w:t>Main Flow</w:t>
      </w:r>
    </w:p>
    <w:p>
      <w:r>
        <w:t>The main flow of the method is shown below in text form. I split it up because one huge diagram was getting awkward to read.</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rPr>
              <w:t>Step</w:t>
            </w:r>
          </w:p>
        </w:tc>
        <w:tc>
          <w:tcPr>
            <w:tcW w:type="dxa" w:w="2880"/>
            <w:vAlign w:val="center"/>
            <w:shd w:fill="D9EAF7"/>
          </w:tcPr>
          <w:p>
            <w:r/>
            <w:r>
              <w:rPr>
                <w:b/>
              </w:rPr>
              <w:t>What the code does</w:t>
            </w:r>
          </w:p>
        </w:tc>
        <w:tc>
          <w:tcPr>
            <w:tcW w:type="dxa" w:w="2880"/>
            <w:vAlign w:val="center"/>
            <w:shd w:fill="D9EAF7"/>
          </w:tcPr>
          <w:p>
            <w:r/>
            <w:r>
              <w:rPr>
                <w:b/>
              </w:rPr>
              <w:t>What happens next</w:t>
            </w:r>
          </w:p>
        </w:tc>
      </w:tr>
      <w:tr>
        <w:tc>
          <w:tcPr>
            <w:tcW w:type="dxa" w:w="2880"/>
            <w:vAlign w:val="center"/>
          </w:tcPr>
          <w:p>
            <w:r/>
            <w:r>
              <w:rPr>
                <w:b w:val="0"/>
              </w:rPr>
              <w:t>1</w:t>
            </w:r>
          </w:p>
        </w:tc>
        <w:tc>
          <w:tcPr>
            <w:tcW w:type="dxa" w:w="2880"/>
            <w:vAlign w:val="center"/>
          </w:tcPr>
          <w:p>
            <w:r/>
            <w:r>
              <w:rPr>
                <w:b w:val="0"/>
              </w:rPr>
              <w:t>Start method</w:t>
            </w:r>
          </w:p>
        </w:tc>
        <w:tc>
          <w:tcPr>
            <w:tcW w:type="dxa" w:w="2880"/>
            <w:vAlign w:val="center"/>
          </w:tcPr>
          <w:p>
            <w:r/>
            <w:r>
              <w:rPr>
                <w:b w:val="0"/>
              </w:rPr>
              <w:t>Check if the input is valid</w:t>
            </w:r>
          </w:p>
        </w:tc>
      </w:tr>
      <w:tr>
        <w:tc>
          <w:tcPr>
            <w:tcW w:type="dxa" w:w="2880"/>
            <w:vAlign w:val="center"/>
          </w:tcPr>
          <w:p>
            <w:r/>
            <w:r>
              <w:rPr>
                <w:b w:val="0"/>
              </w:rPr>
              <w:t>2</w:t>
            </w:r>
          </w:p>
        </w:tc>
        <w:tc>
          <w:tcPr>
            <w:tcW w:type="dxa" w:w="2880"/>
            <w:vAlign w:val="center"/>
          </w:tcPr>
          <w:p>
            <w:r/>
            <w:r>
              <w:rPr>
                <w:b w:val="0"/>
              </w:rPr>
              <w:t>If hours are 0 or less, or vehicle type is blank</w:t>
            </w:r>
          </w:p>
        </w:tc>
        <w:tc>
          <w:tcPr>
            <w:tcW w:type="dxa" w:w="2880"/>
            <w:vAlign w:val="center"/>
          </w:tcPr>
          <w:p>
            <w:r/>
            <w:r>
              <w:rPr>
                <w:b w:val="0"/>
              </w:rPr>
              <w:t>Return 0.0</w:t>
            </w:r>
          </w:p>
        </w:tc>
      </w:tr>
      <w:tr>
        <w:tc>
          <w:tcPr>
            <w:tcW w:type="dxa" w:w="2880"/>
            <w:vAlign w:val="center"/>
          </w:tcPr>
          <w:p>
            <w:r/>
            <w:r>
              <w:rPr>
                <w:b w:val="0"/>
              </w:rPr>
              <w:t>3</w:t>
            </w:r>
          </w:p>
        </w:tc>
        <w:tc>
          <w:tcPr>
            <w:tcW w:type="dxa" w:w="2880"/>
            <w:vAlign w:val="center"/>
          </w:tcPr>
          <w:p>
            <w:r/>
            <w:r>
              <w:rPr>
                <w:b w:val="0"/>
              </w:rPr>
              <w:t>If input is valid</w:t>
            </w:r>
          </w:p>
        </w:tc>
        <w:tc>
          <w:tcPr>
            <w:tcW w:type="dxa" w:w="2880"/>
            <w:vAlign w:val="center"/>
          </w:tcPr>
          <w:p>
            <w:r/>
            <w:r>
              <w:rPr>
                <w:b w:val="0"/>
              </w:rPr>
              <w:t>Trim and lowercase the vehicle type</w:t>
            </w:r>
          </w:p>
        </w:tc>
      </w:tr>
      <w:tr>
        <w:tc>
          <w:tcPr>
            <w:tcW w:type="dxa" w:w="2880"/>
            <w:vAlign w:val="center"/>
          </w:tcPr>
          <w:p>
            <w:r/>
            <w:r>
              <w:rPr>
                <w:b w:val="0"/>
              </w:rPr>
              <w:t>4</w:t>
            </w:r>
          </w:p>
        </w:tc>
        <w:tc>
          <w:tcPr>
            <w:tcW w:type="dxa" w:w="2880"/>
            <w:vAlign w:val="center"/>
          </w:tcPr>
          <w:p>
            <w:r/>
            <w:r>
              <w:rPr>
                <w:b w:val="0"/>
              </w:rPr>
              <w:t>Check if vehicle type is standard, electric, or something else</w:t>
            </w:r>
          </w:p>
        </w:tc>
        <w:tc>
          <w:tcPr>
            <w:tcW w:type="dxa" w:w="2880"/>
            <w:vAlign w:val="center"/>
          </w:tcPr>
          <w:p>
            <w:r/>
            <w:r>
              <w:rPr>
                <w:b w:val="0"/>
              </w:rPr>
              <w:t>Call the right pricing rule or return 0.0</w:t>
            </w:r>
          </w:p>
        </w:tc>
      </w:tr>
      <w:tr>
        <w:tc>
          <w:tcPr>
            <w:tcW w:type="dxa" w:w="2880"/>
            <w:vAlign w:val="center"/>
          </w:tcPr>
          <w:p>
            <w:r/>
            <w:r>
              <w:rPr>
                <w:b w:val="0"/>
              </w:rPr>
              <w:t>5</w:t>
            </w:r>
          </w:p>
        </w:tc>
        <w:tc>
          <w:tcPr>
            <w:tcW w:type="dxa" w:w="2880"/>
            <w:vAlign w:val="center"/>
          </w:tcPr>
          <w:p>
            <w:r/>
            <w:r>
              <w:rPr>
                <w:b w:val="0"/>
              </w:rPr>
              <w:t>After fee is worked out</w:t>
            </w:r>
          </w:p>
        </w:tc>
        <w:tc>
          <w:tcPr>
            <w:tcW w:type="dxa" w:w="2880"/>
            <w:vAlign w:val="center"/>
          </w:tcPr>
          <w:p>
            <w:r/>
            <w:r>
              <w:rPr>
                <w:b w:val="0"/>
              </w:rPr>
              <w:t>Check if discount should apply</w:t>
            </w:r>
          </w:p>
        </w:tc>
      </w:tr>
      <w:tr>
        <w:tc>
          <w:tcPr>
            <w:tcW w:type="dxa" w:w="2880"/>
            <w:vAlign w:val="center"/>
          </w:tcPr>
          <w:p>
            <w:r/>
            <w:r>
              <w:rPr>
                <w:b w:val="0"/>
              </w:rPr>
              <w:t>6</w:t>
            </w:r>
          </w:p>
        </w:tc>
        <w:tc>
          <w:tcPr>
            <w:tcW w:type="dxa" w:w="2880"/>
            <w:vAlign w:val="center"/>
          </w:tcPr>
          <w:p>
            <w:r/>
            <w:r>
              <w:rPr>
                <w:b w:val="0"/>
              </w:rPr>
              <w:t>If fee is 0 or hours are under 10</w:t>
            </w:r>
          </w:p>
        </w:tc>
        <w:tc>
          <w:tcPr>
            <w:tcW w:type="dxa" w:w="2880"/>
            <w:vAlign w:val="center"/>
          </w:tcPr>
          <w:p>
            <w:r/>
            <w:r>
              <w:rPr>
                <w:b w:val="0"/>
              </w:rPr>
              <w:t>Return fee as it is</w:t>
            </w:r>
          </w:p>
        </w:tc>
      </w:tr>
      <w:tr>
        <w:tc>
          <w:tcPr>
            <w:tcW w:type="dxa" w:w="2880"/>
            <w:vAlign w:val="center"/>
          </w:tcPr>
          <w:p>
            <w:r/>
            <w:r>
              <w:rPr>
                <w:b w:val="0"/>
              </w:rPr>
              <w:t>7</w:t>
            </w:r>
          </w:p>
        </w:tc>
        <w:tc>
          <w:tcPr>
            <w:tcW w:type="dxa" w:w="2880"/>
            <w:vAlign w:val="center"/>
          </w:tcPr>
          <w:p>
            <w:r/>
            <w:r>
              <w:rPr>
                <w:b w:val="0"/>
              </w:rPr>
              <w:t>If hours are 10 or more and fee is valid</w:t>
            </w:r>
          </w:p>
        </w:tc>
        <w:tc>
          <w:tcPr>
            <w:tcW w:type="dxa" w:w="2880"/>
            <w:vAlign w:val="center"/>
          </w:tcPr>
          <w:p>
            <w:r/>
            <w:r>
              <w:rPr>
                <w:b w:val="0"/>
              </w:rPr>
              <w:t>Apply discount and return result</w:t>
            </w:r>
          </w:p>
        </w:tc>
      </w:tr>
    </w:tbl>
    <w:p/>
    <w:p>
      <w:pPr>
        <w:pStyle w:val="Heading2"/>
      </w:pPr>
      <w:r>
        <w:t>Flow Diagram 1</w:t>
      </w:r>
    </w:p>
    <w:p>
      <w:r>
        <w:t>Start</w:t>
      </w:r>
    </w:p>
    <w:p>
      <w:r>
        <w:t>-&gt; Check if hours are invalid or vehicle type is blank</w:t>
      </w:r>
    </w:p>
    <w:p>
      <w:r>
        <w:t>-&gt; If yes, return 0.0</w:t>
      </w:r>
    </w:p>
    <w:p>
      <w:r>
        <w:t>-&gt; If no, clean up the vehicle type text</w:t>
      </w:r>
    </w:p>
    <w:p>
      <w:r>
        <w:t>-&gt; Decide if it is standard, electric, or invalid</w:t>
      </w:r>
    </w:p>
    <w:p>
      <w:r>
        <w:t>-&gt; Work out the fee</w:t>
      </w:r>
    </w:p>
    <w:p>
      <w:r>
        <w:t>-&gt; Check if the discount should be used</w:t>
      </w:r>
    </w:p>
    <w:p>
      <w:r>
        <w:t>-&gt; Return the final fee</w:t>
      </w:r>
    </w:p>
    <w:p>
      <w:pPr>
        <w:pStyle w:val="Heading2"/>
      </w:pPr>
      <w:r>
        <w:t>Pricing Rule Breakdown</w:t>
      </w:r>
    </w:p>
    <w:p>
      <w:r>
        <w:t>I also broke the pricing rule section out on its own because that is where most of the branches are.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r/>
            <w:r>
              <w:rPr>
                <w:b/>
              </w:rPr>
              <w:t>Vehicle type</w:t>
            </w:r>
          </w:p>
        </w:tc>
        <w:tc>
          <w:tcPr>
            <w:tcW w:type="dxa" w:w="2160"/>
            <w:vAlign w:val="center"/>
            <w:shd w:fill="D9EAF7"/>
          </w:tcPr>
          <w:p>
            <w:r/>
            <w:r>
              <w:rPr>
                <w:b/>
              </w:rPr>
              <w:t>Hours checked</w:t>
            </w:r>
          </w:p>
        </w:tc>
        <w:tc>
          <w:tcPr>
            <w:tcW w:type="dxa" w:w="2160"/>
            <w:vAlign w:val="center"/>
            <w:shd w:fill="D9EAF7"/>
          </w:tcPr>
          <w:p>
            <w:r/>
            <w:r>
              <w:rPr>
                <w:b/>
              </w:rPr>
              <w:t>Fee rule used</w:t>
            </w:r>
          </w:p>
        </w:tc>
        <w:tc>
          <w:tcPr>
            <w:tcW w:type="dxa" w:w="2160"/>
            <w:vAlign w:val="center"/>
            <w:shd w:fill="D9EAF7"/>
          </w:tcPr>
          <w:p>
            <w:r/>
            <w:r>
              <w:rPr>
                <w:b/>
              </w:rPr>
              <w:t>Result</w:t>
            </w:r>
          </w:p>
        </w:tc>
      </w:tr>
      <w:tr>
        <w:tc>
          <w:tcPr>
            <w:tcW w:type="dxa" w:w="2160"/>
            <w:vAlign w:val="center"/>
          </w:tcPr>
          <w:p>
            <w:r/>
            <w:r>
              <w:rPr>
                <w:b w:val="0"/>
              </w:rPr>
              <w:t>Standard</w:t>
            </w:r>
          </w:p>
        </w:tc>
        <w:tc>
          <w:tcPr>
            <w:tcW w:type="dxa" w:w="2160"/>
            <w:vAlign w:val="center"/>
          </w:tcPr>
          <w:p>
            <w:r/>
            <w:r>
              <w:rPr>
                <w:b w:val="0"/>
              </w:rPr>
              <w:t>1 to 3</w:t>
            </w:r>
          </w:p>
        </w:tc>
        <w:tc>
          <w:tcPr>
            <w:tcW w:type="dxa" w:w="2160"/>
            <w:vAlign w:val="center"/>
          </w:tcPr>
          <w:p>
            <w:r/>
            <w:r>
              <w:rPr>
                <w:b w:val="0"/>
              </w:rPr>
              <w:t>hours * 4.0</w:t>
            </w:r>
          </w:p>
        </w:tc>
        <w:tc>
          <w:tcPr>
            <w:tcW w:type="dxa" w:w="2160"/>
            <w:vAlign w:val="center"/>
          </w:tcPr>
          <w:p>
            <w:r/>
            <w:r>
              <w:rPr>
                <w:b w:val="0"/>
              </w:rPr>
              <w:t>Standard lower band</w:t>
            </w:r>
          </w:p>
        </w:tc>
      </w:tr>
      <w:tr>
        <w:tc>
          <w:tcPr>
            <w:tcW w:type="dxa" w:w="2160"/>
            <w:vAlign w:val="center"/>
          </w:tcPr>
          <w:p>
            <w:r/>
            <w:r>
              <w:rPr>
                <w:b w:val="0"/>
              </w:rPr>
              <w:t>Standard</w:t>
            </w:r>
          </w:p>
        </w:tc>
        <w:tc>
          <w:tcPr>
            <w:tcW w:type="dxa" w:w="2160"/>
            <w:vAlign w:val="center"/>
          </w:tcPr>
          <w:p>
            <w:r/>
            <w:r>
              <w:rPr>
                <w:b w:val="0"/>
              </w:rPr>
              <w:t>4 or more</w:t>
            </w:r>
          </w:p>
        </w:tc>
        <w:tc>
          <w:tcPr>
            <w:tcW w:type="dxa" w:w="2160"/>
            <w:vAlign w:val="center"/>
          </w:tcPr>
          <w:p>
            <w:r/>
            <w:r>
              <w:rPr>
                <w:b w:val="0"/>
              </w:rPr>
              <w:t>hours * 3.0</w:t>
            </w:r>
          </w:p>
        </w:tc>
        <w:tc>
          <w:tcPr>
            <w:tcW w:type="dxa" w:w="2160"/>
            <w:vAlign w:val="center"/>
          </w:tcPr>
          <w:p>
            <w:r/>
            <w:r>
              <w:rPr>
                <w:b w:val="0"/>
              </w:rPr>
              <w:t>Standard higher band</w:t>
            </w:r>
          </w:p>
        </w:tc>
      </w:tr>
      <w:tr>
        <w:tc>
          <w:tcPr>
            <w:tcW w:type="dxa" w:w="2160"/>
            <w:vAlign w:val="center"/>
          </w:tcPr>
          <w:p>
            <w:r/>
            <w:r>
              <w:rPr>
                <w:b w:val="0"/>
              </w:rPr>
              <w:t>Standard</w:t>
            </w:r>
          </w:p>
        </w:tc>
        <w:tc>
          <w:tcPr>
            <w:tcW w:type="dxa" w:w="2160"/>
            <w:vAlign w:val="center"/>
          </w:tcPr>
          <w:p>
            <w:r/>
            <w:r>
              <w:rPr>
                <w:b w:val="0"/>
              </w:rPr>
              <w:t>Anything else</w:t>
            </w:r>
          </w:p>
        </w:tc>
        <w:tc>
          <w:tcPr>
            <w:tcW w:type="dxa" w:w="2160"/>
            <w:vAlign w:val="center"/>
          </w:tcPr>
          <w:p>
            <w:r/>
            <w:r>
              <w:rPr>
                <w:b w:val="0"/>
              </w:rPr>
              <w:t>0.0</w:t>
            </w:r>
          </w:p>
        </w:tc>
        <w:tc>
          <w:tcPr>
            <w:tcW w:type="dxa" w:w="2160"/>
            <w:vAlign w:val="center"/>
          </w:tcPr>
          <w:p>
            <w:r/>
            <w:r>
              <w:rPr>
                <w:b w:val="0"/>
              </w:rPr>
              <w:t>Invalid standard hours</w:t>
            </w:r>
          </w:p>
        </w:tc>
      </w:tr>
      <w:tr>
        <w:tc>
          <w:tcPr>
            <w:tcW w:type="dxa" w:w="2160"/>
            <w:vAlign w:val="center"/>
          </w:tcPr>
          <w:p>
            <w:r/>
            <w:r>
              <w:rPr>
                <w:b w:val="0"/>
              </w:rPr>
              <w:t>Electric</w:t>
            </w:r>
          </w:p>
        </w:tc>
        <w:tc>
          <w:tcPr>
            <w:tcW w:type="dxa" w:w="2160"/>
            <w:vAlign w:val="center"/>
          </w:tcPr>
          <w:p>
            <w:r/>
            <w:r>
              <w:rPr>
                <w:b w:val="0"/>
              </w:rPr>
              <w:t>1 to 5</w:t>
            </w:r>
          </w:p>
        </w:tc>
        <w:tc>
          <w:tcPr>
            <w:tcW w:type="dxa" w:w="2160"/>
            <w:vAlign w:val="center"/>
          </w:tcPr>
          <w:p>
            <w:r/>
            <w:r>
              <w:rPr>
                <w:b w:val="0"/>
              </w:rPr>
              <w:t>hours * 3.0</w:t>
            </w:r>
          </w:p>
        </w:tc>
        <w:tc>
          <w:tcPr>
            <w:tcW w:type="dxa" w:w="2160"/>
            <w:vAlign w:val="center"/>
          </w:tcPr>
          <w:p>
            <w:r/>
            <w:r>
              <w:rPr>
                <w:b w:val="0"/>
              </w:rPr>
              <w:t>Electric lower band</w:t>
            </w:r>
          </w:p>
        </w:tc>
      </w:tr>
      <w:tr>
        <w:tc>
          <w:tcPr>
            <w:tcW w:type="dxa" w:w="2160"/>
            <w:vAlign w:val="center"/>
          </w:tcPr>
          <w:p>
            <w:r/>
            <w:r>
              <w:rPr>
                <w:b w:val="0"/>
              </w:rPr>
              <w:t>Electric</w:t>
            </w:r>
          </w:p>
        </w:tc>
        <w:tc>
          <w:tcPr>
            <w:tcW w:type="dxa" w:w="2160"/>
            <w:vAlign w:val="center"/>
          </w:tcPr>
          <w:p>
            <w:r/>
            <w:r>
              <w:rPr>
                <w:b w:val="0"/>
              </w:rPr>
              <w:t>6 or more</w:t>
            </w:r>
          </w:p>
        </w:tc>
        <w:tc>
          <w:tcPr>
            <w:tcW w:type="dxa" w:w="2160"/>
            <w:vAlign w:val="center"/>
          </w:tcPr>
          <w:p>
            <w:r/>
            <w:r>
              <w:rPr>
                <w:b w:val="0"/>
              </w:rPr>
              <w:t>hours * 2.0</w:t>
            </w:r>
          </w:p>
        </w:tc>
        <w:tc>
          <w:tcPr>
            <w:tcW w:type="dxa" w:w="2160"/>
            <w:vAlign w:val="center"/>
          </w:tcPr>
          <w:p>
            <w:r/>
            <w:r>
              <w:rPr>
                <w:b w:val="0"/>
              </w:rPr>
              <w:t>Electric higher band</w:t>
            </w:r>
          </w:p>
        </w:tc>
      </w:tr>
      <w:tr>
        <w:tc>
          <w:tcPr>
            <w:tcW w:type="dxa" w:w="2160"/>
            <w:vAlign w:val="center"/>
          </w:tcPr>
          <w:p>
            <w:r/>
            <w:r>
              <w:rPr>
                <w:b w:val="0"/>
              </w:rPr>
              <w:t>Electric</w:t>
            </w:r>
          </w:p>
        </w:tc>
        <w:tc>
          <w:tcPr>
            <w:tcW w:type="dxa" w:w="2160"/>
            <w:vAlign w:val="center"/>
          </w:tcPr>
          <w:p>
            <w:r/>
            <w:r>
              <w:rPr>
                <w:b w:val="0"/>
              </w:rPr>
              <w:t>Anything else</w:t>
            </w:r>
          </w:p>
        </w:tc>
        <w:tc>
          <w:tcPr>
            <w:tcW w:type="dxa" w:w="2160"/>
            <w:vAlign w:val="center"/>
          </w:tcPr>
          <w:p>
            <w:r/>
            <w:r>
              <w:rPr>
                <w:b w:val="0"/>
              </w:rPr>
              <w:t>0.0</w:t>
            </w:r>
          </w:p>
        </w:tc>
        <w:tc>
          <w:tcPr>
            <w:tcW w:type="dxa" w:w="2160"/>
            <w:vAlign w:val="center"/>
          </w:tcPr>
          <w:p>
            <w:r/>
            <w:r>
              <w:rPr>
                <w:b w:val="0"/>
              </w:rPr>
              <w:t>Invalid electric hours</w:t>
            </w:r>
          </w:p>
        </w:tc>
      </w:tr>
      <w:tr>
        <w:tc>
          <w:tcPr>
            <w:tcW w:type="dxa" w:w="2160"/>
            <w:vAlign w:val="center"/>
          </w:tcPr>
          <w:p>
            <w:r/>
            <w:r>
              <w:rPr>
                <w:b w:val="0"/>
              </w:rPr>
              <w:t>Other vehicle</w:t>
            </w:r>
          </w:p>
        </w:tc>
        <w:tc>
          <w:tcPr>
            <w:tcW w:type="dxa" w:w="2160"/>
            <w:vAlign w:val="center"/>
          </w:tcPr>
          <w:p>
            <w:r/>
            <w:r>
              <w:rPr>
                <w:b w:val="0"/>
              </w:rPr>
              <w:t>Any hours</w:t>
            </w:r>
          </w:p>
        </w:tc>
        <w:tc>
          <w:tcPr>
            <w:tcW w:type="dxa" w:w="2160"/>
            <w:vAlign w:val="center"/>
          </w:tcPr>
          <w:p>
            <w:r/>
            <w:r>
              <w:rPr>
                <w:b w:val="0"/>
              </w:rPr>
              <w:t>0.0</w:t>
            </w:r>
          </w:p>
        </w:tc>
        <w:tc>
          <w:tcPr>
            <w:tcW w:type="dxa" w:w="2160"/>
            <w:vAlign w:val="center"/>
          </w:tcPr>
          <w:p>
            <w:r/>
            <w:r>
              <w:rPr>
                <w:b w:val="0"/>
              </w:rPr>
              <w:t>Unsupported vehicle type</w:t>
            </w:r>
          </w:p>
        </w:tc>
      </w:tr>
    </w:tbl>
    <w:p/>
    <w:p>
      <w:pPr>
        <w:pStyle w:val="Heading2"/>
      </w:pPr>
      <w:r>
        <w:t>Main Paths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r/>
            <w:r>
              <w:rPr>
                <w:b/>
              </w:rPr>
              <w:t>Path</w:t>
            </w:r>
          </w:p>
        </w:tc>
        <w:tc>
          <w:tcPr>
            <w:tcW w:type="dxa" w:w="2160"/>
            <w:vAlign w:val="center"/>
            <w:shd w:fill="D9EAF7"/>
          </w:tcPr>
          <w:p>
            <w:r/>
            <w:r>
              <w:rPr>
                <w:b/>
              </w:rPr>
              <w:t>Example input</w:t>
            </w:r>
          </w:p>
        </w:tc>
        <w:tc>
          <w:tcPr>
            <w:tcW w:type="dxa" w:w="2160"/>
            <w:vAlign w:val="center"/>
            <w:shd w:fill="D9EAF7"/>
          </w:tcPr>
          <w:p>
            <w:r/>
            <w:r>
              <w:rPr>
                <w:b/>
              </w:rPr>
              <w:t>What happens</w:t>
            </w:r>
          </w:p>
        </w:tc>
        <w:tc>
          <w:tcPr>
            <w:tcW w:type="dxa" w:w="2160"/>
            <w:vAlign w:val="center"/>
            <w:shd w:fill="D9EAF7"/>
          </w:tcPr>
          <w:p>
            <w:r/>
            <w:r>
              <w:rPr>
                <w:b/>
              </w:rPr>
              <w:t>Final result</w:t>
            </w:r>
          </w:p>
        </w:tc>
      </w:tr>
      <w:tr>
        <w:tc>
          <w:tcPr>
            <w:tcW w:type="dxa" w:w="2160"/>
            <w:vAlign w:val="center"/>
          </w:tcPr>
          <w:p>
            <w:r/>
            <w:r>
              <w:rPr>
                <w:b w:val="0"/>
              </w:rPr>
              <w:t>P1</w:t>
            </w:r>
          </w:p>
        </w:tc>
        <w:tc>
          <w:tcPr>
            <w:tcW w:type="dxa" w:w="2160"/>
            <w:vAlign w:val="center"/>
          </w:tcPr>
          <w:p>
            <w:r/>
            <w:r>
              <w:rPr>
                <w:b w:val="0"/>
              </w:rPr>
              <w:t>0, standard</w:t>
            </w:r>
          </w:p>
        </w:tc>
        <w:tc>
          <w:tcPr>
            <w:tcW w:type="dxa" w:w="2160"/>
            <w:vAlign w:val="center"/>
          </w:tcPr>
          <w:p>
            <w:r/>
            <w:r>
              <w:rPr>
                <w:b w:val="0"/>
              </w:rPr>
              <w:t>Fails validation straight away</w:t>
            </w:r>
          </w:p>
        </w:tc>
        <w:tc>
          <w:tcPr>
            <w:tcW w:type="dxa" w:w="2160"/>
            <w:vAlign w:val="center"/>
          </w:tcPr>
          <w:p>
            <w:r/>
            <w:r>
              <w:rPr>
                <w:b w:val="0"/>
              </w:rPr>
              <w:t>0.0</w:t>
            </w:r>
          </w:p>
        </w:tc>
      </w:tr>
      <w:tr>
        <w:tc>
          <w:tcPr>
            <w:tcW w:type="dxa" w:w="2160"/>
            <w:vAlign w:val="center"/>
          </w:tcPr>
          <w:p>
            <w:r/>
            <w:r>
              <w:rPr>
                <w:b w:val="0"/>
              </w:rPr>
              <w:t>P2</w:t>
            </w:r>
          </w:p>
        </w:tc>
        <w:tc>
          <w:tcPr>
            <w:tcW w:type="dxa" w:w="2160"/>
            <w:vAlign w:val="center"/>
          </w:tcPr>
          <w:p>
            <w:r/>
            <w:r>
              <w:rPr>
                <w:b w:val="0"/>
              </w:rPr>
              <w:t>4, ""</w:t>
            </w:r>
          </w:p>
        </w:tc>
        <w:tc>
          <w:tcPr>
            <w:tcW w:type="dxa" w:w="2160"/>
            <w:vAlign w:val="center"/>
          </w:tcPr>
          <w:p>
            <w:r/>
            <w:r>
              <w:rPr>
                <w:b w:val="0"/>
              </w:rPr>
              <w:t>Blank vehicle type so it returns 0</w:t>
            </w:r>
          </w:p>
        </w:tc>
        <w:tc>
          <w:tcPr>
            <w:tcW w:type="dxa" w:w="2160"/>
            <w:vAlign w:val="center"/>
          </w:tcPr>
          <w:p>
            <w:r/>
            <w:r>
              <w:rPr>
                <w:b w:val="0"/>
              </w:rPr>
              <w:t>0.0</w:t>
            </w:r>
          </w:p>
        </w:tc>
      </w:tr>
      <w:tr>
        <w:tc>
          <w:tcPr>
            <w:tcW w:type="dxa" w:w="2160"/>
            <w:vAlign w:val="center"/>
          </w:tcPr>
          <w:p>
            <w:r/>
            <w:r>
              <w:rPr>
                <w:b w:val="0"/>
              </w:rPr>
              <w:t>P3</w:t>
            </w:r>
          </w:p>
        </w:tc>
        <w:tc>
          <w:tcPr>
            <w:tcW w:type="dxa" w:w="2160"/>
            <w:vAlign w:val="center"/>
          </w:tcPr>
          <w:p>
            <w:r/>
            <w:r>
              <w:rPr>
                <w:b w:val="0"/>
              </w:rPr>
              <w:t>3, standard</w:t>
            </w:r>
          </w:p>
        </w:tc>
        <w:tc>
          <w:tcPr>
            <w:tcW w:type="dxa" w:w="2160"/>
            <w:vAlign w:val="center"/>
          </w:tcPr>
          <w:p>
            <w:r/>
            <w:r>
              <w:rPr>
                <w:b w:val="0"/>
              </w:rPr>
              <w:t>Uses the 1 to 3 standard rate</w:t>
            </w:r>
          </w:p>
        </w:tc>
        <w:tc>
          <w:tcPr>
            <w:tcW w:type="dxa" w:w="2160"/>
            <w:vAlign w:val="center"/>
          </w:tcPr>
          <w:p>
            <w:r/>
            <w:r>
              <w:rPr>
                <w:b w:val="0"/>
              </w:rPr>
              <w:t>12.0</w:t>
            </w:r>
          </w:p>
        </w:tc>
      </w:tr>
      <w:tr>
        <w:tc>
          <w:tcPr>
            <w:tcW w:type="dxa" w:w="2160"/>
            <w:vAlign w:val="center"/>
          </w:tcPr>
          <w:p>
            <w:r/>
            <w:r>
              <w:rPr>
                <w:b w:val="0"/>
              </w:rPr>
              <w:t>P4</w:t>
            </w:r>
          </w:p>
        </w:tc>
        <w:tc>
          <w:tcPr>
            <w:tcW w:type="dxa" w:w="2160"/>
            <w:vAlign w:val="center"/>
          </w:tcPr>
          <w:p>
            <w:r/>
            <w:r>
              <w:rPr>
                <w:b w:val="0"/>
              </w:rPr>
              <w:t>9, standard</w:t>
            </w:r>
          </w:p>
        </w:tc>
        <w:tc>
          <w:tcPr>
            <w:tcW w:type="dxa" w:w="2160"/>
            <w:vAlign w:val="center"/>
          </w:tcPr>
          <w:p>
            <w:r/>
            <w:r>
              <w:rPr>
                <w:b w:val="0"/>
              </w:rPr>
              <w:t>Uses the 4+ standard rate, no discount yet</w:t>
            </w:r>
          </w:p>
        </w:tc>
        <w:tc>
          <w:tcPr>
            <w:tcW w:type="dxa" w:w="2160"/>
            <w:vAlign w:val="center"/>
          </w:tcPr>
          <w:p>
            <w:r/>
            <w:r>
              <w:rPr>
                <w:b w:val="0"/>
              </w:rPr>
              <w:t>27.0</w:t>
            </w:r>
          </w:p>
        </w:tc>
      </w:tr>
      <w:tr>
        <w:tc>
          <w:tcPr>
            <w:tcW w:type="dxa" w:w="2160"/>
            <w:vAlign w:val="center"/>
          </w:tcPr>
          <w:p>
            <w:r/>
            <w:r>
              <w:rPr>
                <w:b w:val="0"/>
              </w:rPr>
              <w:t>P5</w:t>
            </w:r>
          </w:p>
        </w:tc>
        <w:tc>
          <w:tcPr>
            <w:tcW w:type="dxa" w:w="2160"/>
            <w:vAlign w:val="center"/>
          </w:tcPr>
          <w:p>
            <w:r/>
            <w:r>
              <w:rPr>
                <w:b w:val="0"/>
              </w:rPr>
              <w:t>10, standard</w:t>
            </w:r>
          </w:p>
        </w:tc>
        <w:tc>
          <w:tcPr>
            <w:tcW w:type="dxa" w:w="2160"/>
            <w:vAlign w:val="center"/>
          </w:tcPr>
          <w:p>
            <w:r/>
            <w:r>
              <w:rPr>
                <w:b w:val="0"/>
              </w:rPr>
              <w:t>Uses the 4+ standard rate, then discount</w:t>
            </w:r>
          </w:p>
        </w:tc>
        <w:tc>
          <w:tcPr>
            <w:tcW w:type="dxa" w:w="2160"/>
            <w:vAlign w:val="center"/>
          </w:tcPr>
          <w:p>
            <w:r/>
            <w:r>
              <w:rPr>
                <w:b w:val="0"/>
              </w:rPr>
              <w:t>27.0</w:t>
            </w:r>
          </w:p>
        </w:tc>
      </w:tr>
      <w:tr>
        <w:tc>
          <w:tcPr>
            <w:tcW w:type="dxa" w:w="2160"/>
            <w:vAlign w:val="center"/>
          </w:tcPr>
          <w:p>
            <w:r/>
            <w:r>
              <w:rPr>
                <w:b w:val="0"/>
              </w:rPr>
              <w:t>P6</w:t>
            </w:r>
          </w:p>
        </w:tc>
        <w:tc>
          <w:tcPr>
            <w:tcW w:type="dxa" w:w="2160"/>
            <w:vAlign w:val="center"/>
          </w:tcPr>
          <w:p>
            <w:r/>
            <w:r>
              <w:rPr>
                <w:b w:val="0"/>
              </w:rPr>
              <w:t>5, electric</w:t>
            </w:r>
          </w:p>
        </w:tc>
        <w:tc>
          <w:tcPr>
            <w:tcW w:type="dxa" w:w="2160"/>
            <w:vAlign w:val="center"/>
          </w:tcPr>
          <w:p>
            <w:r/>
            <w:r>
              <w:rPr>
                <w:b w:val="0"/>
              </w:rPr>
              <w:t>Uses the 1 to 5 electric rate</w:t>
            </w:r>
          </w:p>
        </w:tc>
        <w:tc>
          <w:tcPr>
            <w:tcW w:type="dxa" w:w="2160"/>
            <w:vAlign w:val="center"/>
          </w:tcPr>
          <w:p>
            <w:r/>
            <w:r>
              <w:rPr>
                <w:b w:val="0"/>
              </w:rPr>
              <w:t>15.0</w:t>
            </w:r>
          </w:p>
        </w:tc>
      </w:tr>
      <w:tr>
        <w:tc>
          <w:tcPr>
            <w:tcW w:type="dxa" w:w="2160"/>
            <w:vAlign w:val="center"/>
          </w:tcPr>
          <w:p>
            <w:r/>
            <w:r>
              <w:rPr>
                <w:b w:val="0"/>
              </w:rPr>
              <w:t>P7</w:t>
            </w:r>
          </w:p>
        </w:tc>
        <w:tc>
          <w:tcPr>
            <w:tcW w:type="dxa" w:w="2160"/>
            <w:vAlign w:val="center"/>
          </w:tcPr>
          <w:p>
            <w:r/>
            <w:r>
              <w:rPr>
                <w:b w:val="0"/>
              </w:rPr>
              <w:t>6, electric</w:t>
            </w:r>
          </w:p>
        </w:tc>
        <w:tc>
          <w:tcPr>
            <w:tcW w:type="dxa" w:w="2160"/>
            <w:vAlign w:val="center"/>
          </w:tcPr>
          <w:p>
            <w:r/>
            <w:r>
              <w:rPr>
                <w:b w:val="0"/>
              </w:rPr>
              <w:t>Uses the 6+ electric rate</w:t>
            </w:r>
          </w:p>
        </w:tc>
        <w:tc>
          <w:tcPr>
            <w:tcW w:type="dxa" w:w="2160"/>
            <w:vAlign w:val="center"/>
          </w:tcPr>
          <w:p>
            <w:r/>
            <w:r>
              <w:rPr>
                <w:b w:val="0"/>
              </w:rPr>
              <w:t>12.0</w:t>
            </w:r>
          </w:p>
        </w:tc>
      </w:tr>
      <w:tr>
        <w:tc>
          <w:tcPr>
            <w:tcW w:type="dxa" w:w="2160"/>
            <w:vAlign w:val="center"/>
          </w:tcPr>
          <w:p>
            <w:r/>
            <w:r>
              <w:rPr>
                <w:b w:val="0"/>
              </w:rPr>
              <w:t>P8</w:t>
            </w:r>
          </w:p>
        </w:tc>
        <w:tc>
          <w:tcPr>
            <w:tcW w:type="dxa" w:w="2160"/>
            <w:vAlign w:val="center"/>
          </w:tcPr>
          <w:p>
            <w:r/>
            <w:r>
              <w:rPr>
                <w:b w:val="0"/>
              </w:rPr>
              <w:t>10, electric</w:t>
            </w:r>
          </w:p>
        </w:tc>
        <w:tc>
          <w:tcPr>
            <w:tcW w:type="dxa" w:w="2160"/>
            <w:vAlign w:val="center"/>
          </w:tcPr>
          <w:p>
            <w:r/>
            <w:r>
              <w:rPr>
                <w:b w:val="0"/>
              </w:rPr>
              <w:t>Uses the 6+ electric rate, then discount</w:t>
            </w:r>
          </w:p>
        </w:tc>
        <w:tc>
          <w:tcPr>
            <w:tcW w:type="dxa" w:w="2160"/>
            <w:vAlign w:val="center"/>
          </w:tcPr>
          <w:p>
            <w:r/>
            <w:r>
              <w:rPr>
                <w:b w:val="0"/>
              </w:rPr>
              <w:t>18.0</w:t>
            </w:r>
          </w:p>
        </w:tc>
      </w:tr>
      <w:tr>
        <w:tc>
          <w:tcPr>
            <w:tcW w:type="dxa" w:w="2160"/>
            <w:vAlign w:val="center"/>
          </w:tcPr>
          <w:p>
            <w:r/>
            <w:r>
              <w:rPr>
                <w:b w:val="0"/>
              </w:rPr>
              <w:t>P9</w:t>
            </w:r>
          </w:p>
        </w:tc>
        <w:tc>
          <w:tcPr>
            <w:tcW w:type="dxa" w:w="2160"/>
            <w:vAlign w:val="center"/>
          </w:tcPr>
          <w:p>
            <w:r/>
            <w:r>
              <w:rPr>
                <w:b w:val="0"/>
              </w:rPr>
              <w:t>4, motorbike</w:t>
            </w:r>
          </w:p>
        </w:tc>
        <w:tc>
          <w:tcPr>
            <w:tcW w:type="dxa" w:w="2160"/>
            <w:vAlign w:val="center"/>
          </w:tcPr>
          <w:p>
            <w:r/>
            <w:r>
              <w:rPr>
                <w:b w:val="0"/>
              </w:rPr>
              <w:t>Unsupported vehicle type</w:t>
            </w:r>
          </w:p>
        </w:tc>
        <w:tc>
          <w:tcPr>
            <w:tcW w:type="dxa" w:w="2160"/>
            <w:vAlign w:val="center"/>
          </w:tcPr>
          <w:p>
            <w:r/>
            <w:r>
              <w:rPr>
                <w:b w:val="0"/>
              </w:rPr>
              <w:t>0.0</w:t>
            </w:r>
          </w:p>
        </w:tc>
      </w:tr>
    </w:tbl>
    <w:p/>
    <w:p>
      <w:pPr>
        <w:pStyle w:val="Heading2"/>
      </w:pPr>
      <w:r>
        <w:t>How The Tests Cover It</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rPr>
              <w:t>Part of the code</w:t>
            </w:r>
          </w:p>
        </w:tc>
        <w:tc>
          <w:tcPr>
            <w:tcW w:type="dxa" w:w="4320"/>
            <w:vAlign w:val="center"/>
            <w:shd w:fill="D9EAF7"/>
          </w:tcPr>
          <w:p>
            <w:r/>
            <w:r>
              <w:rPr>
                <w:b/>
              </w:rPr>
              <w:t>Test that covers it</w:t>
            </w:r>
          </w:p>
        </w:tc>
      </w:tr>
      <w:tr>
        <w:tc>
          <w:tcPr>
            <w:tcW w:type="dxa" w:w="4320"/>
            <w:vAlign w:val="center"/>
          </w:tcPr>
          <w:p>
            <w:r/>
            <w:r>
              <w:rPr>
                <w:b w:val="0"/>
              </w:rPr>
              <w:t>Bad hours</w:t>
            </w:r>
          </w:p>
        </w:tc>
        <w:tc>
          <w:tcPr>
            <w:tcW w:type="dxa" w:w="4320"/>
            <w:vAlign w:val="center"/>
          </w:tcPr>
          <w:p>
            <w:r/>
            <w:r>
              <w:rPr>
                <w:b w:val="0"/>
              </w:rPr>
              <w:t>Bad_hours_return_zero</w:t>
            </w:r>
          </w:p>
        </w:tc>
      </w:tr>
      <w:tr>
        <w:tc>
          <w:tcPr>
            <w:tcW w:type="dxa" w:w="4320"/>
            <w:vAlign w:val="center"/>
          </w:tcPr>
          <w:p>
            <w:r/>
            <w:r>
              <w:rPr>
                <w:b w:val="0"/>
              </w:rPr>
              <w:t>Bad or blank vehicle type</w:t>
            </w:r>
          </w:p>
        </w:tc>
        <w:tc>
          <w:tcPr>
            <w:tcW w:type="dxa" w:w="4320"/>
            <w:vAlign w:val="center"/>
          </w:tcPr>
          <w:p>
            <w:r/>
            <w:r>
              <w:rPr>
                <w:b w:val="0"/>
              </w:rPr>
              <w:t>Bad_vehicle_types_return_zero</w:t>
            </w:r>
          </w:p>
        </w:tc>
      </w:tr>
      <w:tr>
        <w:tc>
          <w:tcPr>
            <w:tcW w:type="dxa" w:w="4320"/>
            <w:vAlign w:val="center"/>
          </w:tcPr>
          <w:p>
            <w:r/>
            <w:r>
              <w:rPr>
                <w:b w:val="0"/>
              </w:rPr>
              <w:t>Standard fee cases</w:t>
            </w:r>
          </w:p>
        </w:tc>
        <w:tc>
          <w:tcPr>
            <w:tcW w:type="dxa" w:w="4320"/>
            <w:vAlign w:val="center"/>
          </w:tcPr>
          <w:p>
            <w:r/>
            <w:r>
              <w:rPr>
                <w:b w:val="0"/>
              </w:rPr>
              <w:t>Calculates_the_normal_parking_fee with standard values</w:t>
            </w:r>
          </w:p>
        </w:tc>
      </w:tr>
      <w:tr>
        <w:tc>
          <w:tcPr>
            <w:tcW w:type="dxa" w:w="4320"/>
            <w:vAlign w:val="center"/>
          </w:tcPr>
          <w:p>
            <w:r/>
            <w:r>
              <w:rPr>
                <w:b w:val="0"/>
              </w:rPr>
              <w:t>Electric fee cases</w:t>
            </w:r>
          </w:p>
        </w:tc>
        <w:tc>
          <w:tcPr>
            <w:tcW w:type="dxa" w:w="4320"/>
            <w:vAlign w:val="center"/>
          </w:tcPr>
          <w:p>
            <w:r/>
            <w:r>
              <w:rPr>
                <w:b w:val="0"/>
              </w:rPr>
              <w:t>Calculates_the_normal_parking_fee with electric values</w:t>
            </w:r>
          </w:p>
        </w:tc>
      </w:tr>
      <w:tr>
        <w:tc>
          <w:tcPr>
            <w:tcW w:type="dxa" w:w="4320"/>
            <w:vAlign w:val="center"/>
          </w:tcPr>
          <w:p>
            <w:r/>
            <w:r>
              <w:rPr>
                <w:b w:val="0"/>
              </w:rPr>
              <w:t>Case-insensitive input</w:t>
            </w:r>
          </w:p>
        </w:tc>
        <w:tc>
          <w:tcPr>
            <w:tcW w:type="dxa" w:w="4320"/>
            <w:vAlign w:val="center"/>
          </w:tcPr>
          <w:p>
            <w:r/>
            <w:r>
              <w:rPr>
                <w:b w:val="0"/>
              </w:rPr>
              <w:t>Vehicle_type_does_not_have_to_match_the_case_exactly</w:t>
            </w:r>
          </w:p>
        </w:tc>
      </w:tr>
      <w:tr>
        <w:tc>
          <w:tcPr>
            <w:tcW w:type="dxa" w:w="4320"/>
            <w:vAlign w:val="center"/>
          </w:tcPr>
          <w:p>
            <w:r/>
            <w:r>
              <w:rPr>
                <w:b w:val="0"/>
              </w:rPr>
              <w:t>Discount at 10 hours</w:t>
            </w:r>
          </w:p>
        </w:tc>
        <w:tc>
          <w:tcPr>
            <w:tcW w:type="dxa" w:w="4320"/>
            <w:vAlign w:val="center"/>
          </w:tcPr>
          <w:p>
            <w:r/>
            <w:r>
              <w:rPr>
                <w:b w:val="0"/>
              </w:rPr>
              <w:t>Ten_hours_or_more_gets_the_discount</w:t>
            </w:r>
          </w:p>
        </w:tc>
      </w:tr>
      <w:tr>
        <w:tc>
          <w:tcPr>
            <w:tcW w:type="dxa" w:w="4320"/>
            <w:vAlign w:val="center"/>
          </w:tcPr>
          <w:p>
            <w:r/>
            <w:r>
              <w:rPr>
                <w:b w:val="0"/>
              </w:rPr>
              <w:t>Missing discount service</w:t>
            </w:r>
          </w:p>
        </w:tc>
        <w:tc>
          <w:tcPr>
            <w:tcW w:type="dxa" w:w="4320"/>
            <w:vAlign w:val="center"/>
          </w:tcPr>
          <w:p>
            <w:r/>
            <w:r>
              <w:rPr>
                <w:b w:val="0"/>
              </w:rPr>
              <w:t>Discount_service_is_needed</w:t>
            </w:r>
          </w:p>
        </w:tc>
      </w:tr>
    </w:tbl>
    <w:p/>
    <w:p>
      <w:pPr>
        <w:pStyle w:val="Heading2"/>
      </w:pPr>
      <w:r>
        <w:t>Short Note About The Refactoring</w:t>
      </w:r>
    </w:p>
    <w:p>
      <w:r>
        <w:t>The original code from the brief created DiscountService inside the method, which made it harder to test. It also had an issue around the standard 3 hour case and did not properly support case-insensitive input. The refactored version fixes those things and is easier to 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