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Equivalence Partitioning And Boundary Value Analysis</w:t>
      </w:r>
    </w:p>
    <w:p>
      <w:r>
        <w:t>System under test: ParkingService.CalculateFee(int hours, string vehicleType).</w:t>
      </w:r>
    </w:p>
    <w:p>
      <w:r>
        <w:t>This document identifies valid and invalid input groups, representative values, boundary values, and a black-box test suite for the parking fee calculator.</w:t>
      </w:r>
    </w:p>
    <w:p>
      <w:pPr>
        <w:pStyle w:val="Heading2"/>
      </w:pPr>
      <w:r>
        <w:t>Equivalence Partitioning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</w:rPr>
              <w:t>Partition ID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</w:rPr>
              <w:t>Input area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</w:rPr>
              <w:t>Equivalence class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</w:rPr>
              <w:t>Valid / invalid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</w:rPr>
              <w:t>Representative test value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EP01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Hours parked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Hours less than 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Invalid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EUR0.00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EP02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Hours parked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Negative hours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Invalid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-1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EUR0.00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EP03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Hours parked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Standard vehicle, 1 to 3 hours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Valid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2, standard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EUR8.00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EP04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Hours parked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Standard vehicle, 4 to 9 hours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Valid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4, standard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EUR12.00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EP05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Hours parked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Standard vehicle, 10 or more hours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Valid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10, standard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EUR27.00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EP06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Hours parked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Electric vehicle, 1 to 5 hours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Valid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3, electric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EUR9.00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EP07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Hours parked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Electric vehicle, 6 to 9 hours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Valid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6, electric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EUR12.00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EP08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Hours parked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Electric vehicle, 10 or more hours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Valid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10, electric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EUR18.00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EP09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Vehicle type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Supported standard vehicle type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Valid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standard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Standard pricing applies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EP10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Vehicle type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Supported electric vehicle type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Valid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electric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Electric pricing applies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EP11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Vehicle type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Supported type with different casing or whitespace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Valid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 xml:space="preserve">  EleCTric  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Electric pricing applies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EP12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Vehicle type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Empty vehicle type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Invalid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""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EUR0.00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EP13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Vehicle type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Whitespace-only vehicle type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Invalid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" "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EUR0.00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EP14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Vehicle type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Unsupported vehicle type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Invalid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motorbike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EUR0.00</w:t>
            </w:r>
          </w:p>
        </w:tc>
      </w:tr>
    </w:tbl>
    <w:p/>
    <w:p>
      <w:pPr>
        <w:pStyle w:val="Heading2"/>
      </w:pPr>
      <w:r>
        <w:t>Boundary Value Analysis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D9EAF7"/>
          </w:tcPr>
          <w:p>
            <w:r/>
            <w:r>
              <w:rPr>
                <w:b/>
              </w:rPr>
              <w:t>Boundary ID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b/>
              </w:rPr>
              <w:t>Rule being tested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b/>
              </w:rPr>
              <w:t>Values tested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b/>
              </w:rPr>
              <w:t>Reason for selecting values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BVA01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Invalid hours to first valid hour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-1, 0, 1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-1 and 0 return EUR0.00; 1 uses valid pricing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Tests the lower boundary for valid parking duration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BVA02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Standard vehicle EUR4 band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1, 3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EUR4.00, EUR12.00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Tests the first and last values in the standard 1 to 3 hour band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BVA03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Standard vehicle change to EUR3 band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3, 4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EUR12.00, EUR12.00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Tests the boundary where standard pricing changes after 3 hours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BVA04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Electric vehicle EUR3 band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1, 5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EUR3.00, EUR15.00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Tests the first and last values in the electric 1 to 5 hour band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BVA05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Electric vehicle change to EUR2 band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5, 6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EUR15.00, EUR12.00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Tests the boundary where electric pricing changes after 5 hours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BVA06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Discount threshold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9, 10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No discount at 9; discount applied at 10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Tests the exact point where the discount rule becomes active</w:t>
            </w:r>
          </w:p>
        </w:tc>
      </w:tr>
    </w:tbl>
    <w:p/>
    <w:p>
      <w:pPr>
        <w:pStyle w:val="Heading2"/>
      </w:pPr>
      <w:r>
        <w:t>Black-Box Test Suite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</w:rPr>
              <w:t>Test type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</w:rPr>
              <w:t>Hours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</w:rPr>
              <w:t>Vehicle type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</w:rPr>
              <w:t>Expected fee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</w:rPr>
              <w:t>Requirement covered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BB01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EP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-1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standard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EUR0.00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Invalid negative hours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BB02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EP / BVA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electric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EUR0.00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Invalid zero hours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BB03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BVA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standard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EUR4.00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First valid standard hour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BB04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BVA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standard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EUR12.00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Upper boundary of standard EUR4 band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BB05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BVA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standard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EUR12.00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Lower boundary of standard EUR3 band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BB06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BVA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standard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EUR27.00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Standard vehicle before discount threshold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BB07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BVA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standard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EUR27.00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Standard vehicle at discount threshold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BB08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BVA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electric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EUR3.00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First valid electric hour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BB09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BVA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electric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EUR15.00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Upper boundary of electric EUR3 band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BB10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BVA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electric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EUR12.00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Lower boundary of electric EUR2 band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BB11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BVA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electric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EUR18.00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Electric vehicle before discount threshold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BB12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BVA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electric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EUR18.00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Electric vehicle at discount threshold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BB13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EP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motorbike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EUR0.00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Unsupported vehicle type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BB14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EP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""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EUR0.00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Empty vehicle type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BB15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EP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" "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EUR0.00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Whitespace-only vehicle type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BB16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EP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 xml:space="preserve">  EleCTric  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EUR12.00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Case-insensitive and trimmed input</w:t>
            </w:r>
          </w:p>
        </w:tc>
      </w:tr>
    </w:tbl>
    <w:p/>
    <w:p>
      <w:pPr>
        <w:pStyle w:val="Heading2"/>
      </w:pPr>
      <w:r>
        <w:t>Selenium Test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</w:rPr>
              <w:t>Selenium test input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</w:rPr>
              <w:t>Expected displayed fee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</w:rPr>
              <w:t>Black-box purpose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3, standard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EUR12.00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Standard vehicle boundary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10, standard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EUR27.00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Standard discount threshold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6, electric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EUR12.00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Electric vehicle pricing boundary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4, motorbike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EUR0.00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Invalid vehicle type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0, electric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EUR0.00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Invalid hours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