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Code Quality And Metrics Report</w:t>
      </w:r>
    </w:p>
    <w:p>
      <w:pPr>
        <w:pStyle w:val="Heading2"/>
      </w:pPr>
      <w:r>
        <w:t>Scope</w:t>
      </w:r>
    </w:p>
    <w:p>
      <w:r>
        <w:t>This report reviews the refactored production code in the ParkingFeeCalculator project, focusing on ParkingService, DiscountService, IDiscountService, and IParkingService.</w:t>
      </w:r>
    </w:p>
    <w:p>
      <w:pPr>
        <w:pStyle w:val="Heading2"/>
      </w:pPr>
      <w:r>
        <w:t>Summary Of Findings</w:t>
      </w:r>
    </w:p>
    <w:p>
      <w:r>
        <w:t>The refactored solution has acceptable metric values for a small parking fee calculator. The highest complexity is in ParkingService.CalculateFee, which is expected because it contains the central business rules. Coupling is low because the discount dependency is injected through an interface rather than created directly inside the method.</w:t>
      </w:r>
    </w:p>
    <w:p>
      <w:r>
        <w:t>Overall, the refactoring improved the design by making the discount service mockable, reducing direct coupling, and making the calculation logic easier to test.</w:t>
      </w:r>
    </w:p>
    <w:p>
      <w:pPr>
        <w:pStyle w:val="Heading2"/>
      </w:pPr>
      <w:r>
        <w:t>Metrics Table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9EAF7"/>
          </w:tcPr>
          <w:p>
            <w:r/>
            <w:r>
              <w:rPr>
                <w:b/>
              </w:rPr>
              <w:t>Class / method</w:t>
            </w:r>
          </w:p>
        </w:tc>
        <w:tc>
          <w:tcPr>
            <w:tcW w:type="dxa" w:w="1440"/>
            <w:vAlign w:val="center"/>
            <w:shd w:fill="D9EAF7"/>
          </w:tcPr>
          <w:p>
            <w:r/>
            <w:r>
              <w:rPr>
                <w:b/>
              </w:rPr>
              <w:t>Cyclomatic Complexity</w:t>
            </w:r>
          </w:p>
        </w:tc>
        <w:tc>
          <w:tcPr>
            <w:tcW w:type="dxa" w:w="1440"/>
            <w:vAlign w:val="center"/>
            <w:shd w:fill="D9EAF7"/>
          </w:tcPr>
          <w:p>
            <w:r/>
            <w:r>
              <w:rPr>
                <w:b/>
              </w:rPr>
              <w:t>CBO</w:t>
            </w:r>
          </w:p>
        </w:tc>
        <w:tc>
          <w:tcPr>
            <w:tcW w:type="dxa" w:w="1440"/>
            <w:vAlign w:val="center"/>
            <w:shd w:fill="D9EAF7"/>
          </w:tcPr>
          <w:p>
            <w:r/>
            <w:r>
              <w:rPr>
                <w:b/>
              </w:rPr>
              <w:t>LCOM</w:t>
            </w:r>
          </w:p>
        </w:tc>
        <w:tc>
          <w:tcPr>
            <w:tcW w:type="dxa" w:w="1440"/>
            <w:vAlign w:val="center"/>
            <w:shd w:fill="D9EAF7"/>
          </w:tcPr>
          <w:p>
            <w:r/>
            <w:r>
              <w:rPr>
                <w:b/>
              </w:rPr>
              <w:t>DIT</w:t>
            </w:r>
          </w:p>
        </w:tc>
        <w:tc>
          <w:tcPr>
            <w:tcW w:type="dxa" w:w="1440"/>
            <w:vAlign w:val="center"/>
            <w:shd w:fill="D9EAF7"/>
          </w:tcPr>
          <w:p>
            <w:r/>
            <w:r>
              <w:rPr>
                <w:b/>
              </w:rPr>
              <w:t>Rating</w:t>
            </w:r>
          </w:p>
        </w:tc>
      </w:tr>
      <w:tr>
        <w:tc>
          <w:tcPr>
            <w:tcW w:type="dxa" w:w="1440"/>
            <w:vAlign w:val="center"/>
          </w:tcPr>
          <w:p>
            <w:r/>
            <w:r>
              <w:rPr>
                <w:b w:val="0"/>
              </w:rPr>
              <w:t>ParkingService.CalculateFee</w:t>
            </w:r>
          </w:p>
        </w:tc>
        <w:tc>
          <w:tcPr>
            <w:tcW w:type="dxa" w:w="1440"/>
            <w:vAlign w:val="center"/>
          </w:tcPr>
          <w:p>
            <w:r/>
            <w:r>
              <w:rPr>
                <w:b w:val="0"/>
              </w:rPr>
              <w:t>5</w:t>
            </w:r>
          </w:p>
        </w:tc>
        <w:tc>
          <w:tcPr>
            <w:tcW w:type="dxa" w:w="1440"/>
            <w:vAlign w:val="center"/>
          </w:tcPr>
          <w:p>
            <w:r/>
            <w:r>
              <w:rPr>
                <w:b w:val="0"/>
              </w:rPr>
              <w:t>1</w:t>
            </w:r>
          </w:p>
        </w:tc>
        <w:tc>
          <w:tcPr>
            <w:tcW w:type="dxa" w:w="1440"/>
            <w:vAlign w:val="center"/>
          </w:tcPr>
          <w:p>
            <w:r/>
            <w:r>
              <w:rPr>
                <w:b w:val="0"/>
              </w:rPr>
              <w:t>0</w:t>
            </w:r>
          </w:p>
        </w:tc>
        <w:tc>
          <w:tcPr>
            <w:tcW w:type="dxa" w:w="1440"/>
            <w:vAlign w:val="center"/>
          </w:tcPr>
          <w:p>
            <w:r/>
            <w:r>
              <w:rPr>
                <w:b w:val="0"/>
              </w:rPr>
              <w:t>1</w:t>
            </w:r>
          </w:p>
        </w:tc>
        <w:tc>
          <w:tcPr>
            <w:tcW w:type="dxa" w:w="1440"/>
            <w:vAlign w:val="center"/>
          </w:tcPr>
          <w:p>
            <w:r/>
            <w:r>
              <w:rPr>
                <w:b w:val="0"/>
              </w:rPr>
              <w:t>Acceptable</w:t>
            </w:r>
          </w:p>
        </w:tc>
      </w:tr>
      <w:tr>
        <w:tc>
          <w:tcPr>
            <w:tcW w:type="dxa" w:w="1440"/>
            <w:vAlign w:val="center"/>
          </w:tcPr>
          <w:p>
            <w:r/>
            <w:r>
              <w:rPr>
                <w:b w:val="0"/>
              </w:rPr>
              <w:t>ParkingService.CalculateStandardFee</w:t>
            </w:r>
          </w:p>
        </w:tc>
        <w:tc>
          <w:tcPr>
            <w:tcW w:type="dxa" w:w="1440"/>
            <w:vAlign w:val="center"/>
          </w:tcPr>
          <w:p>
            <w:r/>
            <w:r>
              <w:rPr>
                <w:b w:val="0"/>
              </w:rPr>
              <w:t>2</w:t>
            </w:r>
          </w:p>
        </w:tc>
        <w:tc>
          <w:tcPr>
            <w:tcW w:type="dxa" w:w="1440"/>
            <w:vAlign w:val="center"/>
          </w:tcPr>
          <w:p>
            <w:r/>
            <w:r>
              <w:rPr>
                <w:b w:val="0"/>
              </w:rPr>
              <w:t>0</w:t>
            </w:r>
          </w:p>
        </w:tc>
        <w:tc>
          <w:tcPr>
            <w:tcW w:type="dxa" w:w="1440"/>
            <w:vAlign w:val="center"/>
          </w:tcPr>
          <w:p>
            <w:r/>
            <w:r>
              <w:rPr>
                <w:b w:val="0"/>
              </w:rPr>
              <w:t>0</w:t>
            </w:r>
          </w:p>
        </w:tc>
        <w:tc>
          <w:tcPr>
            <w:tcW w:type="dxa" w:w="1440"/>
            <w:vAlign w:val="center"/>
          </w:tcPr>
          <w:p>
            <w:r/>
            <w:r>
              <w:rPr>
                <w:b w:val="0"/>
              </w:rPr>
              <w:t>1</w:t>
            </w:r>
          </w:p>
        </w:tc>
        <w:tc>
          <w:tcPr>
            <w:tcW w:type="dxa" w:w="1440"/>
            <w:vAlign w:val="center"/>
          </w:tcPr>
          <w:p>
            <w:r/>
            <w:r>
              <w:rPr>
                <w:b w:val="0"/>
              </w:rPr>
              <w:t>Good</w:t>
            </w:r>
          </w:p>
        </w:tc>
      </w:tr>
      <w:tr>
        <w:tc>
          <w:tcPr>
            <w:tcW w:type="dxa" w:w="1440"/>
            <w:vAlign w:val="center"/>
          </w:tcPr>
          <w:p>
            <w:r/>
            <w:r>
              <w:rPr>
                <w:b w:val="0"/>
              </w:rPr>
              <w:t>ParkingService.CalculateElectricFee</w:t>
            </w:r>
          </w:p>
        </w:tc>
        <w:tc>
          <w:tcPr>
            <w:tcW w:type="dxa" w:w="1440"/>
            <w:vAlign w:val="center"/>
          </w:tcPr>
          <w:p>
            <w:r/>
            <w:r>
              <w:rPr>
                <w:b w:val="0"/>
              </w:rPr>
              <w:t>2</w:t>
            </w:r>
          </w:p>
        </w:tc>
        <w:tc>
          <w:tcPr>
            <w:tcW w:type="dxa" w:w="1440"/>
            <w:vAlign w:val="center"/>
          </w:tcPr>
          <w:p>
            <w:r/>
            <w:r>
              <w:rPr>
                <w:b w:val="0"/>
              </w:rPr>
              <w:t>0</w:t>
            </w:r>
          </w:p>
        </w:tc>
        <w:tc>
          <w:tcPr>
            <w:tcW w:type="dxa" w:w="1440"/>
            <w:vAlign w:val="center"/>
          </w:tcPr>
          <w:p>
            <w:r/>
            <w:r>
              <w:rPr>
                <w:b w:val="0"/>
              </w:rPr>
              <w:t>0</w:t>
            </w:r>
          </w:p>
        </w:tc>
        <w:tc>
          <w:tcPr>
            <w:tcW w:type="dxa" w:w="1440"/>
            <w:vAlign w:val="center"/>
          </w:tcPr>
          <w:p>
            <w:r/>
            <w:r>
              <w:rPr>
                <w:b w:val="0"/>
              </w:rPr>
              <w:t>1</w:t>
            </w:r>
          </w:p>
        </w:tc>
        <w:tc>
          <w:tcPr>
            <w:tcW w:type="dxa" w:w="1440"/>
            <w:vAlign w:val="center"/>
          </w:tcPr>
          <w:p>
            <w:r/>
            <w:r>
              <w:rPr>
                <w:b w:val="0"/>
              </w:rPr>
              <w:t>Good</w:t>
            </w:r>
          </w:p>
        </w:tc>
      </w:tr>
      <w:tr>
        <w:tc>
          <w:tcPr>
            <w:tcW w:type="dxa" w:w="1440"/>
            <w:vAlign w:val="center"/>
          </w:tcPr>
          <w:p>
            <w:r/>
            <w:r>
              <w:rPr>
                <w:b w:val="0"/>
              </w:rPr>
              <w:t>DiscountService.GetDiscount</w:t>
            </w:r>
          </w:p>
        </w:tc>
        <w:tc>
          <w:tcPr>
            <w:tcW w:type="dxa" w:w="1440"/>
            <w:vAlign w:val="center"/>
          </w:tcPr>
          <w:p>
            <w:r/>
            <w:r>
              <w:rPr>
                <w:b w:val="0"/>
              </w:rPr>
              <w:t>1</w:t>
            </w:r>
          </w:p>
        </w:tc>
        <w:tc>
          <w:tcPr>
            <w:tcW w:type="dxa" w:w="1440"/>
            <w:vAlign w:val="center"/>
          </w:tcPr>
          <w:p>
            <w:r/>
            <w:r>
              <w:rPr>
                <w:b w:val="0"/>
              </w:rPr>
              <w:t>0</w:t>
            </w:r>
          </w:p>
        </w:tc>
        <w:tc>
          <w:tcPr>
            <w:tcW w:type="dxa" w:w="1440"/>
            <w:vAlign w:val="center"/>
          </w:tcPr>
          <w:p>
            <w:r/>
            <w:r>
              <w:rPr>
                <w:b w:val="0"/>
              </w:rPr>
              <w:t>0</w:t>
            </w:r>
          </w:p>
        </w:tc>
        <w:tc>
          <w:tcPr>
            <w:tcW w:type="dxa" w:w="1440"/>
            <w:vAlign w:val="center"/>
          </w:tcPr>
          <w:p>
            <w:r/>
            <w:r>
              <w:rPr>
                <w:b w:val="0"/>
              </w:rPr>
              <w:t>1</w:t>
            </w:r>
          </w:p>
        </w:tc>
        <w:tc>
          <w:tcPr>
            <w:tcW w:type="dxa" w:w="1440"/>
            <w:vAlign w:val="center"/>
          </w:tcPr>
          <w:p>
            <w:r/>
            <w:r>
              <w:rPr>
                <w:b w:val="0"/>
              </w:rPr>
              <w:t>Good</w:t>
            </w:r>
          </w:p>
        </w:tc>
      </w:tr>
      <w:tr>
        <w:tc>
          <w:tcPr>
            <w:tcW w:type="dxa" w:w="1440"/>
            <w:vAlign w:val="center"/>
          </w:tcPr>
          <w:p>
            <w:r/>
            <w:r>
              <w:rPr>
                <w:b w:val="0"/>
              </w:rPr>
              <w:t>ParkingService overall</w:t>
            </w:r>
          </w:p>
        </w:tc>
        <w:tc>
          <w:tcPr>
            <w:tcW w:type="dxa" w:w="1440"/>
            <w:vAlign w:val="center"/>
          </w:tcPr>
          <w:p>
            <w:r/>
            <w:r>
              <w:rPr>
                <w:b w:val="0"/>
              </w:rPr>
              <w:t>Low to moderate</w:t>
            </w:r>
          </w:p>
        </w:tc>
        <w:tc>
          <w:tcPr>
            <w:tcW w:type="dxa" w:w="1440"/>
            <w:vAlign w:val="center"/>
          </w:tcPr>
          <w:p>
            <w:r/>
            <w:r>
              <w:rPr>
                <w:b w:val="0"/>
              </w:rPr>
              <w:t>1</w:t>
            </w:r>
          </w:p>
        </w:tc>
        <w:tc>
          <w:tcPr>
            <w:tcW w:type="dxa" w:w="1440"/>
            <w:vAlign w:val="center"/>
          </w:tcPr>
          <w:p>
            <w:r/>
            <w:r>
              <w:rPr>
                <w:b w:val="0"/>
              </w:rPr>
              <w:t>0</w:t>
            </w:r>
          </w:p>
        </w:tc>
        <w:tc>
          <w:tcPr>
            <w:tcW w:type="dxa" w:w="1440"/>
            <w:vAlign w:val="center"/>
          </w:tcPr>
          <w:p>
            <w:r/>
            <w:r>
              <w:rPr>
                <w:b w:val="0"/>
              </w:rPr>
              <w:t>1</w:t>
            </w:r>
          </w:p>
        </w:tc>
        <w:tc>
          <w:tcPr>
            <w:tcW w:type="dxa" w:w="1440"/>
            <w:vAlign w:val="center"/>
          </w:tcPr>
          <w:p>
            <w:r/>
            <w:r>
              <w:rPr>
                <w:b w:val="0"/>
              </w:rPr>
              <w:t>Acceptable</w:t>
            </w:r>
          </w:p>
        </w:tc>
      </w:tr>
      <w:tr>
        <w:tc>
          <w:tcPr>
            <w:tcW w:type="dxa" w:w="1440"/>
            <w:vAlign w:val="center"/>
          </w:tcPr>
          <w:p>
            <w:r/>
            <w:r>
              <w:rPr>
                <w:b w:val="0"/>
              </w:rPr>
              <w:t>DiscountService overall</w:t>
            </w:r>
          </w:p>
        </w:tc>
        <w:tc>
          <w:tcPr>
            <w:tcW w:type="dxa" w:w="1440"/>
            <w:vAlign w:val="center"/>
          </w:tcPr>
          <w:p>
            <w:r/>
            <w:r>
              <w:rPr>
                <w:b w:val="0"/>
              </w:rPr>
              <w:t>Low</w:t>
            </w:r>
          </w:p>
        </w:tc>
        <w:tc>
          <w:tcPr>
            <w:tcW w:type="dxa" w:w="1440"/>
            <w:vAlign w:val="center"/>
          </w:tcPr>
          <w:p>
            <w:r/>
            <w:r>
              <w:rPr>
                <w:b w:val="0"/>
              </w:rPr>
              <w:t>0</w:t>
            </w:r>
          </w:p>
        </w:tc>
        <w:tc>
          <w:tcPr>
            <w:tcW w:type="dxa" w:w="1440"/>
            <w:vAlign w:val="center"/>
          </w:tcPr>
          <w:p>
            <w:r/>
            <w:r>
              <w:rPr>
                <w:b w:val="0"/>
              </w:rPr>
              <w:t>0</w:t>
            </w:r>
          </w:p>
        </w:tc>
        <w:tc>
          <w:tcPr>
            <w:tcW w:type="dxa" w:w="1440"/>
            <w:vAlign w:val="center"/>
          </w:tcPr>
          <w:p>
            <w:r/>
            <w:r>
              <w:rPr>
                <w:b w:val="0"/>
              </w:rPr>
              <w:t>1</w:t>
            </w:r>
          </w:p>
        </w:tc>
        <w:tc>
          <w:tcPr>
            <w:tcW w:type="dxa" w:w="1440"/>
            <w:vAlign w:val="center"/>
          </w:tcPr>
          <w:p>
            <w:r/>
            <w:r>
              <w:rPr>
                <w:b w:val="0"/>
              </w:rPr>
              <w:t>Good</w:t>
            </w:r>
          </w:p>
        </w:tc>
      </w:tr>
    </w:tbl>
    <w:p/>
    <w:p>
      <w:pPr>
        <w:pStyle w:val="Heading2"/>
      </w:pPr>
      <w:r>
        <w:t>Metric Explanations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rPr>
              <w:t>Metric</w:t>
            </w:r>
          </w:p>
        </w:tc>
        <w:tc>
          <w:tcPr>
            <w:tcW w:type="dxa" w:w="2880"/>
            <w:vAlign w:val="center"/>
            <w:shd w:fill="D9EAF7"/>
          </w:tcPr>
          <w:p>
            <w:r/>
            <w:r>
              <w:rPr>
                <w:b/>
              </w:rPr>
              <w:t>What it measures</w:t>
            </w:r>
          </w:p>
        </w:tc>
        <w:tc>
          <w:tcPr>
            <w:tcW w:type="dxa" w:w="2880"/>
            <w:vAlign w:val="center"/>
            <w:shd w:fill="D9EAF7"/>
          </w:tcPr>
          <w:p>
            <w:r/>
            <w:r>
              <w:rPr>
                <w:b/>
              </w:rPr>
              <w:t>Preferred result</w:t>
            </w:r>
          </w:p>
        </w:tc>
      </w:tr>
      <w:tr>
        <w:tc>
          <w:tcPr>
            <w:tcW w:type="dxa" w:w="2880"/>
            <w:vAlign w:val="center"/>
          </w:tcPr>
          <w:p>
            <w:r/>
            <w:r>
              <w:rPr>
                <w:b w:val="0"/>
              </w:rPr>
              <w:t>Cyclomatic Complexity</w:t>
            </w:r>
          </w:p>
        </w:tc>
        <w:tc>
          <w:tcPr>
            <w:tcW w:type="dxa" w:w="2880"/>
            <w:vAlign w:val="center"/>
          </w:tcPr>
          <w:p>
            <w:r/>
            <w:r>
              <w:rPr>
                <w:b w:val="0"/>
              </w:rPr>
              <w:t>The number of independent paths through the code</w:t>
            </w:r>
          </w:p>
        </w:tc>
        <w:tc>
          <w:tcPr>
            <w:tcW w:type="dxa" w:w="2880"/>
            <w:vAlign w:val="center"/>
          </w:tcPr>
          <w:p>
            <w:r/>
            <w:r>
              <w:rPr>
                <w:b w:val="0"/>
              </w:rPr>
              <w:t>Lower is better, but business rules usually require some branching</w:t>
            </w:r>
          </w:p>
        </w:tc>
      </w:tr>
      <w:tr>
        <w:tc>
          <w:tcPr>
            <w:tcW w:type="dxa" w:w="2880"/>
            <w:vAlign w:val="center"/>
          </w:tcPr>
          <w:p>
            <w:r/>
            <w:r>
              <w:rPr>
                <w:b w:val="0"/>
              </w:rPr>
              <w:t>CBO</w:t>
            </w:r>
          </w:p>
        </w:tc>
        <w:tc>
          <w:tcPr>
            <w:tcW w:type="dxa" w:w="2880"/>
            <w:vAlign w:val="center"/>
          </w:tcPr>
          <w:p>
            <w:r/>
            <w:r>
              <w:rPr>
                <w:b w:val="0"/>
              </w:rPr>
              <w:t>Coupling Between Object Classes</w:t>
            </w:r>
          </w:p>
        </w:tc>
        <w:tc>
          <w:tcPr>
            <w:tcW w:type="dxa" w:w="2880"/>
            <w:vAlign w:val="center"/>
          </w:tcPr>
          <w:p>
            <w:r/>
            <w:r>
              <w:rPr>
                <w:b w:val="0"/>
              </w:rPr>
              <w:t>Lower is better because the class depends on fewer other classes</w:t>
            </w:r>
          </w:p>
        </w:tc>
      </w:tr>
      <w:tr>
        <w:tc>
          <w:tcPr>
            <w:tcW w:type="dxa" w:w="2880"/>
            <w:vAlign w:val="center"/>
          </w:tcPr>
          <w:p>
            <w:r/>
            <w:r>
              <w:rPr>
                <w:b w:val="0"/>
              </w:rPr>
              <w:t>LCOM</w:t>
            </w:r>
          </w:p>
        </w:tc>
        <w:tc>
          <w:tcPr>
            <w:tcW w:type="dxa" w:w="2880"/>
            <w:vAlign w:val="center"/>
          </w:tcPr>
          <w:p>
            <w:r/>
            <w:r>
              <w:rPr>
                <w:b w:val="0"/>
              </w:rPr>
              <w:t>Lack of Cohesion of Methods</w:t>
            </w:r>
          </w:p>
        </w:tc>
        <w:tc>
          <w:tcPr>
            <w:tcW w:type="dxa" w:w="2880"/>
            <w:vAlign w:val="center"/>
          </w:tcPr>
          <w:p>
            <w:r/>
            <w:r>
              <w:rPr>
                <w:b w:val="0"/>
              </w:rPr>
              <w:t>Lower is better because methods are more closely related</w:t>
            </w:r>
          </w:p>
        </w:tc>
      </w:tr>
      <w:tr>
        <w:tc>
          <w:tcPr>
            <w:tcW w:type="dxa" w:w="2880"/>
            <w:vAlign w:val="center"/>
          </w:tcPr>
          <w:p>
            <w:r/>
            <w:r>
              <w:rPr>
                <w:b w:val="0"/>
              </w:rPr>
              <w:t>DIT</w:t>
            </w:r>
          </w:p>
        </w:tc>
        <w:tc>
          <w:tcPr>
            <w:tcW w:type="dxa" w:w="2880"/>
            <w:vAlign w:val="center"/>
          </w:tcPr>
          <w:p>
            <w:r/>
            <w:r>
              <w:rPr>
                <w:b w:val="0"/>
              </w:rPr>
              <w:t>Depth of Inheritance Tree</w:t>
            </w:r>
          </w:p>
        </w:tc>
        <w:tc>
          <w:tcPr>
            <w:tcW w:type="dxa" w:w="2880"/>
            <w:vAlign w:val="center"/>
          </w:tcPr>
          <w:p>
            <w:r/>
            <w:r>
              <w:rPr>
                <w:b w:val="0"/>
              </w:rPr>
              <w:t>Lower is better for simple systems because inheritance remains easy to understand</w:t>
            </w:r>
          </w:p>
        </w:tc>
      </w:tr>
    </w:tbl>
    <w:p/>
    <w:p>
      <w:pPr>
        <w:pStyle w:val="Heading2"/>
      </w:pPr>
      <w:r>
        <w:t>Cyclomatic Complexity</w:t>
      </w:r>
    </w:p>
    <w:p>
      <w:r>
        <w:t>ParkingService.CalculateFee has moderate complexity because it handles input validation, vehicle pricing selection, and discount application. This is acceptable because the method is still small and the branches are covered by automated tests.</w:t>
      </w:r>
    </w:p>
    <w:p>
      <w:pPr>
        <w:pStyle w:val="Heading2"/>
      </w:pPr>
      <w:r>
        <w:t>Coupling Between Object Classes</w:t>
      </w:r>
    </w:p>
    <w:p>
      <w:r>
        <w:t>The original supplied code directly created DiscountService inside CalculateFee. The refactored version injects IDiscountService through the constructor, so ParkingService depends on an abstraction rather than a concrete implementation. This lowers coupling and makes Moq testing possible.</w:t>
      </w:r>
    </w:p>
    <w:p>
      <w:pPr>
        <w:pStyle w:val="Heading2"/>
      </w:pPr>
      <w:r>
        <w:t>Lack Of Cohesion Of Methods</w:t>
      </w:r>
    </w:p>
    <w:p>
      <w:r>
        <w:t>ParkingService is cohesive because each method supports the same responsibility: calculating the parking fee. DiscountService is also cohesive because it has one responsibility: returning the configured discount multiplier.</w:t>
      </w:r>
    </w:p>
    <w:p>
      <w:pPr>
        <w:pStyle w:val="Heading2"/>
      </w:pPr>
      <w:r>
        <w:t>Depth Of Inheritance Tree</w:t>
      </w:r>
    </w:p>
    <w:p>
      <w:r>
        <w:t>The production classes only inherit from object, so DIT is 1. This is suitable for the assignment because dependency injection and interfaces are simpler than inheritance for this design.</w:t>
      </w:r>
    </w:p>
    <w:p>
      <w:pPr>
        <w:pStyle w:val="Heading2"/>
      </w:pPr>
      <w:r>
        <w:t>Refactoring Impact</w:t>
      </w:r>
    </w:p>
    <w:p>
      <w:r>
        <w:t>The refactoring removed direct construction of DiscountService, introduced IDiscountService, improved testability, fixed case-insensitive vehicle handling, and separated standard and electric pricing into focused helper methods.</w:t>
      </w:r>
    </w:p>
    <w:p>
      <w:pPr>
        <w:pStyle w:val="Heading2"/>
      </w:pPr>
      <w:r>
        <w:t>Conclusion</w:t>
      </w:r>
    </w:p>
    <w:p>
      <w:r>
        <w:t>The metric values are acceptable for this assignment. The design is simple, testable, and maintainable. The most important improvement is reduced coupling through dependency injection.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