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Script:</w:t>
      </w:r>
    </w:p>
    <w:p>
      <w:pPr>
        <w:pStyle w:val="Body A"/>
      </w:pPr>
      <w:r>
        <w:rPr>
          <w:rtl w:val="0"/>
          <w:lang w:val="it-IT"/>
        </w:rPr>
        <w:t>Hello, I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m Gill from engvid and today we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re going to be looking at a poem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So, when I did a previous poem,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The Owl and the Pussycat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people liked it and said oh</w:t>
      </w:r>
    </w:p>
    <w:p>
      <w:pPr>
        <w:pStyle w:val="Body A"/>
      </w:pPr>
      <w:r>
        <w:rPr>
          <w:rtl w:val="0"/>
          <w:lang w:val="en-US"/>
        </w:rPr>
        <w:t>we would like more poems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So this is in response to that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And also, a     you may have seen my lesson on a  Shakespeare and Shakespearina phrases used in everyday language that come from Shakespeare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s plays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So. this links to that as well, because we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 xml:space="preserve">re looking at a sonnet which is a 14-line poem by Shakespeare today, okay?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%PLACEHOLDER%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