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"/>
        <w:gridCol w:w="9072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548640" cy="54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work-op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2741"/>
                <w:sz w:val="36"/>
              </w:rPr>
              <w:t>FRAMEWORK</w:t>
            </w:r>
            <w:r>
              <w:rPr>
                <w:rFonts w:ascii="Arial" w:hAnsi="Arial"/>
                <w:b/>
                <w:i w:val="0"/>
                <w:color w:val="10B981"/>
                <w:sz w:val="36"/>
              </w:rPr>
              <w:t>OPS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B7C"/>
                <w:sz w:val="17"/>
              </w:rPr>
              <w:t>Fractional COO for home service companies   ·   Start here</w:t>
            </w:r>
          </w:p>
        </w:tc>
      </w:tr>
    </w:tbl>
    <w:p>
      <w:pPr>
        <w:spacing w:after="40"/>
        <w:pBdr>
          <w:bottom w:val="single" w:sz="18" w:space="1" w:color="10B981"/>
        </w:pBdr>
      </w:pPr>
    </w:p>
    <w:p>
      <w:pPr>
        <w:spacing w:after="0" w:before="120"/>
      </w:pPr>
      <w:r>
        <w:rPr>
          <w:rFonts w:ascii="Arial" w:hAnsi="Arial"/>
          <w:b/>
          <w:i w:val="0"/>
          <w:color w:val="0F2741"/>
          <w:sz w:val="40"/>
        </w:rPr>
        <w:t>The OPS Assessment</w:t>
      </w:r>
    </w:p>
    <w:p>
      <w:pPr>
        <w:spacing w:after="120"/>
      </w:pPr>
      <w:r>
        <w:rPr>
          <w:rFonts w:ascii="Arial" w:hAnsi="Arial"/>
          <w:b/>
          <w:i w:val="0"/>
          <w:color w:val="059669"/>
          <w:sz w:val="21"/>
        </w:rPr>
        <w:t>$997  ·  2 weeks  ·  full operational diagnostic + 90-day roadmap</w:t>
      </w:r>
    </w:p>
    <w:p>
      <w:pPr>
        <w:spacing w:after="120"/>
      </w:pPr>
      <w:r>
        <w:rPr>
          <w:rFonts w:ascii="Arial" w:hAnsi="Arial"/>
          <w:b w:val="0"/>
          <w:i w:val="0"/>
          <w:color w:val="1F2D3D"/>
          <w:sz w:val="20"/>
        </w:rPr>
        <w:t>Most home service owners hit a ceiling between $2M and $10M. Revenue keeps climbing but profit doesn't, and the owner is the bottleneck — every estimate, every approval, every fire runs through one person. The OPS Assessment is a two-week diagnostic that finds exactly where operations leak time and margin, then hands you a prioritized 90-day plan to fix it.</w:t>
      </w:r>
    </w:p>
    <w:p>
      <w:pPr>
        <w:spacing w:before="160" w:after="40"/>
        <w:pBdr>
          <w:bottom w:val="single" w:sz="12" w:space="2" w:color="10B981"/>
        </w:pBdr>
      </w:pPr>
      <w:r>
        <w:rPr>
          <w:rFonts w:ascii="Arial" w:hAnsi="Arial"/>
          <w:b/>
          <w:i w:val="0"/>
          <w:color w:val="0F2741"/>
          <w:sz w:val="23"/>
        </w:rPr>
        <w:t>WHAT YOU GET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Operational diagnostic</w:t>
      </w:r>
      <w:r>
        <w:rPr>
          <w:rFonts w:ascii="Arial" w:hAnsi="Arial"/>
          <w:b w:val="0"/>
          <w:i w:val="0"/>
          <w:color w:val="1F2D3D"/>
          <w:sz w:val="20"/>
        </w:rPr>
        <w:t xml:space="preserve"> across job costing, scheduling, cash flow, sales handoff, and team accountability.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Scorecard</w:t>
      </w:r>
      <w:r>
        <w:rPr>
          <w:rFonts w:ascii="Arial" w:hAnsi="Arial"/>
          <w:b w:val="0"/>
          <w:i w:val="0"/>
          <w:color w:val="1F2D3D"/>
          <w:sz w:val="20"/>
        </w:rPr>
        <w:t xml:space="preserve"> rating each function so you see the weak points at a glance.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Prioritized 90-day roadmap</w:t>
      </w:r>
      <w:r>
        <w:rPr>
          <w:rFonts w:ascii="Arial" w:hAnsi="Arial"/>
          <w:b w:val="0"/>
          <w:i w:val="0"/>
          <w:color w:val="1F2D3D"/>
          <w:sz w:val="20"/>
        </w:rPr>
        <w:t xml:space="preserve"> — what to fix first, second, third, with the cost of inaction named.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KPI baseline</w:t>
      </w:r>
      <w:r>
        <w:rPr>
          <w:rFonts w:ascii="Arial" w:hAnsi="Arial"/>
          <w:b w:val="0"/>
          <w:i w:val="0"/>
          <w:color w:val="1F2D3D"/>
          <w:sz w:val="20"/>
        </w:rPr>
        <w:t xml:space="preserve"> — the 5–7 numbers you should run the business on.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Quick wins</w:t>
      </w:r>
      <w:r>
        <w:rPr>
          <w:rFonts w:ascii="Arial" w:hAnsi="Arial"/>
          <w:b w:val="0"/>
          <w:i w:val="0"/>
          <w:color w:val="1F2D3D"/>
          <w:sz w:val="20"/>
        </w:rPr>
        <w:t xml:space="preserve"> you can act on the week we finish.</w:t>
      </w:r>
    </w:p>
    <w:p>
      <w:pPr>
        <w:spacing w:before="160" w:after="40"/>
        <w:pBdr>
          <w:bottom w:val="single" w:sz="12" w:space="2" w:color="10B981"/>
        </w:pBdr>
      </w:pPr>
      <w:r>
        <w:rPr>
          <w:rFonts w:ascii="Arial" w:hAnsi="Arial"/>
          <w:b/>
          <w:i w:val="0"/>
          <w:color w:val="0F2741"/>
          <w:sz w:val="23"/>
        </w:rPr>
        <w:t>HOW IT WORKS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Discovery call</w:t>
      </w:r>
      <w:r>
        <w:rPr>
          <w:rFonts w:ascii="Arial" w:hAnsi="Arial"/>
          <w:b w:val="0"/>
          <w:i w:val="0"/>
          <w:color w:val="1F2D3D"/>
          <w:sz w:val="20"/>
        </w:rPr>
        <w:t xml:space="preserve"> (30–45 min) to confirm fit.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Pre-diagnostic intake</w:t>
      </w:r>
      <w:r>
        <w:rPr>
          <w:rFonts w:ascii="Arial" w:hAnsi="Arial"/>
          <w:b w:val="0"/>
          <w:i w:val="0"/>
          <w:color w:val="1F2D3D"/>
          <w:sz w:val="20"/>
        </w:rPr>
        <w:t xml:space="preserve"> — a short written form on your numbers and stack.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90-minute working session</w:t>
      </w:r>
      <w:r>
        <w:rPr>
          <w:rFonts w:ascii="Arial" w:hAnsi="Arial"/>
          <w:b w:val="0"/>
          <w:i w:val="0"/>
          <w:color w:val="1F2D3D"/>
          <w:sz w:val="20"/>
        </w:rPr>
        <w:t xml:space="preserve"> plus document review.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Findings + roadmap</w:t>
      </w:r>
      <w:r>
        <w:rPr>
          <w:rFonts w:ascii="Arial" w:hAnsi="Arial"/>
          <w:b w:val="0"/>
          <w:i w:val="0"/>
          <w:color w:val="1F2D3D"/>
          <w:sz w:val="20"/>
        </w:rPr>
        <w:t xml:space="preserve"> walked through live, delivered as a PDF you keep.</w:t>
      </w:r>
    </w:p>
    <w:p>
      <w:pPr>
        <w:spacing w:before="160" w:after="40"/>
        <w:pBdr>
          <w:bottom w:val="single" w:sz="12" w:space="2" w:color="10B981"/>
        </w:pBdr>
      </w:pPr>
      <w:r>
        <w:rPr>
          <w:rFonts w:ascii="Arial" w:hAnsi="Arial"/>
          <w:b/>
          <w:i w:val="0"/>
          <w:color w:val="0F2741"/>
          <w:sz w:val="23"/>
        </w:rPr>
        <w:t>WHAT WE LOOK FOR</w:t>
      </w:r>
    </w:p>
    <w:p>
      <w:pPr>
        <w:spacing w:after="120"/>
      </w:pPr>
      <w:r>
        <w:rPr>
          <w:rFonts w:ascii="Arial" w:hAnsi="Arial"/>
          <w:b w:val="0"/>
          <w:i w:val="0"/>
          <w:color w:val="1F2D3D"/>
          <w:sz w:val="19"/>
        </w:rPr>
        <w:t>No job costing, owner as the bottleneck, cash flow chaos, undocumented processes, idle or double-booked crews, no KPIs, high callback/rework, slow lead follow-up, underused software, and no accountability cadence.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080"/>
            <w:shd w:val="clear" w:color="auto" w:fill="F1F5F9"/>
            <w:tcBorders>
              <w:left w:val="single" w:sz="24" w:color="10B981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59669"/>
                <w:sz w:val="17"/>
              </w:rPr>
              <w:t>WHO IT'S FOR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D3D"/>
                <w:sz w:val="18"/>
              </w:rPr>
              <w:t>Owner-operated home service companies doing $2M–$20M — roofing, HVAC, plumbing, electrical, landscaping, pest, painting, garage door, pool.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080"/>
            <w:shd w:val="clear" w:color="auto" w:fill="ECFDF5"/>
            <w:tcBorders>
              <w:left w:val="single" w:sz="24" w:color="059669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59669"/>
                <w:sz w:val="17"/>
              </w:rPr>
              <w:t>IT PAYS FOR ITSELF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D3D"/>
                <w:sz w:val="18"/>
              </w:rPr>
              <w:t>The full $997 credits to Month 1 of any fractional COO retainer signed within 30 days. Find the problems, then fix them — the diagnostic comes off the top.</w:t>
            </w:r>
          </w:p>
        </w:tc>
      </w:tr>
    </w:tbl>
    <w:p>
      <w:pPr>
        <w:spacing w:after="40"/>
      </w:pPr>
    </w:p>
    <w:p>
      <w:pPr>
        <w:spacing w:before="160"/>
        <w:pBdr>
          <w:top w:val="single" w:sz="18" w:space="4" w:color="10B981"/>
        </w:pBdr>
      </w:pPr>
      <w:r>
        <w:rPr>
          <w:rFonts w:ascii="Arial" w:hAnsi="Arial"/>
          <w:b/>
          <w:i w:val="0"/>
          <w:color w:val="0F2741"/>
          <w:sz w:val="20"/>
        </w:rPr>
        <w:t xml:space="preserve">Book a 30-minute discovery call   </w:t>
      </w:r>
      <w:r>
        <w:rPr>
          <w:rFonts w:ascii="Arial" w:hAnsi="Arial"/>
          <w:b/>
          <w:i w:val="0"/>
          <w:color w:val="059669"/>
          <w:sz w:val="20"/>
        </w:rPr>
        <w:t>chance@frameworkopsllc.com   |   frameworkopsllc.com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