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MYCAR  ·  ORGANIZACIÓN DEL MVP</w:t>
      </w:r>
    </w:p>
    <w:p>
      <w:pPr>
        <w:pStyle w:val="Title"/>
      </w:pPr>
      <w:r>
        <w:t>Ficha de avance completada · Francesca</w:t>
      </w:r>
    </w:p>
    <w:p>
      <w:pPr/>
      <w:r>
        <w:t>Vehículos y kilometraje — 4 RF del MVP completados desde las 51 reglas y 24 escenarios alternativos suministrados.</w:t>
      </w:r>
    </w:p>
    <w:p>
      <w:r>
        <w:t>Responsable: Francesca   |   Versión de consolidación para revisión del equipo: 25 de octubre de 2026</w:t>
      </w:r>
    </w:p>
    <w:p>
      <w:pPr>
        <w:pStyle w:val="Heading1"/>
      </w:pPr>
      <w:r>
        <w:t>1. Contenido integrado en esta ficha</w:t>
      </w:r>
    </w:p>
    <w:p>
      <w:pPr>
        <w:pStyle w:val="ListBullet"/>
        <w:spacing w:after="60"/>
      </w:pPr>
      <w:r>
        <w:t>51 reglas identificadas por código RN, referencia al escenario exitoso o alternativo y estado de aprobación.</w:t>
      </w:r>
    </w:p>
    <w:p>
      <w:pPr>
        <w:pStyle w:val="ListBullet"/>
        <w:spacing w:after="60"/>
      </w:pPr>
      <w:r>
        <w:t>24 escenarios alternativos del MVP: RF08 (10), RF09 (4), RF10 (2), RF14 (8).</w:t>
      </w:r>
    </w:p>
    <w:p>
      <w:pPr>
        <w:pStyle w:val="ListBullet"/>
        <w:spacing w:after="60"/>
      </w:pPr>
      <w:r>
        <w:t>Campos y relaciones candidatos de PostgreSQL, más dependencias con Elsa, Sebastián y Nayu.</w:t>
      </w:r>
    </w:p>
    <w:p>
      <w:pPr>
        <w:pStyle w:val="ListBullet"/>
        <w:spacing w:after="60"/>
      </w:pPr>
      <w:r>
        <w:t>Pendientes exclusivamente técnicos o de presentación identificados por separado de las reglas funcionales ya acordadas.</w:t>
      </w:r>
    </w:p>
    <w:p>
      <w:pPr>
        <w:pStyle w:val="Heading1"/>
      </w:pPr>
      <w:r>
        <w:t>2. Reglas transversales acordadas</w:t>
      </w:r>
    </w:p>
    <w:p>
      <w:pPr>
        <w:pStyle w:val="ListBullet"/>
        <w:spacing w:after="60"/>
      </w:pPr>
      <w:r>
        <w:t>Placa definitiva: letra-número-letra-tres números, sin guión (ej. A1B234).</w:t>
      </w:r>
    </w:p>
    <w:p>
      <w:pPr>
        <w:pStyle w:val="ListBullet"/>
        <w:spacing w:after="60"/>
      </w:pPr>
      <w:r>
        <w:t>ID estable: id_vehiculo; VIN opcional; «Otro» con detalle cuando corresponde.</w:t>
      </w:r>
    </w:p>
    <w:p>
      <w:pPr>
        <w:pStyle w:val="ListBullet"/>
        <w:spacing w:after="60"/>
      </w:pPr>
      <w:r>
        <w:t>Lectura inicial y recordatorio INTERDIARIO/PAUSADO dentro de RF08; reintentos sin duplicar.</w:t>
      </w:r>
    </w:p>
    <w:p>
      <w:pPr>
        <w:pStyle w:val="Heading1"/>
      </w:pPr>
      <w:r>
        <w:t>3. Resumen de RF y tablas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shd w:fill="DDE9F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RF</w:t>
            </w:r>
          </w:p>
        </w:tc>
        <w:tc>
          <w:tcPr>
            <w:tcW w:type="dxa" w:w="3362"/>
            <w:vAlign w:val="center"/>
            <w:shd w:fill="DDE9F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Nombre</w:t>
            </w:r>
          </w:p>
        </w:tc>
        <w:tc>
          <w:tcPr>
            <w:tcW w:type="dxa" w:w="3362"/>
            <w:vAlign w:val="center"/>
            <w:shd w:fill="DDE9F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Tablas que se deben evaluar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RF08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Registrar vehículo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vehiculo; tipo_motor; combustible; tipo_aceite; uso_vehiculo; lectura_kilometraje; config_recordatorio_km</w:t>
            </w:r>
          </w:p>
        </w:tc>
      </w:tr>
      <w:tr>
        <w:tc>
          <w:tcPr>
            <w:tcW w:type="dxa" w:w="336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RF09</w:t>
            </w:r>
          </w:p>
        </w:tc>
        <w:tc>
          <w:tcPr>
            <w:tcW w:type="dxa" w:w="336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Consultar vehículos registrados</w:t>
            </w:r>
          </w:p>
        </w:tc>
        <w:tc>
          <w:tcPr>
            <w:tcW w:type="dxa" w:w="336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vehiculo y catálogos de visualización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RF10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Consultar detalle del vehículo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vehiculo y catálogos pertinentes</w:t>
            </w:r>
          </w:p>
        </w:tc>
      </w:tr>
      <w:tr>
        <w:tc>
          <w:tcPr>
            <w:tcW w:type="dxa" w:w="336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RF14</w:t>
            </w:r>
          </w:p>
        </w:tc>
        <w:tc>
          <w:tcPr>
            <w:tcW w:type="dxa" w:w="336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Actualizar kilometraje</w:t>
            </w:r>
          </w:p>
        </w:tc>
        <w:tc>
          <w:tcPr>
            <w:tcW w:type="dxa" w:w="336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lectura_kilometraje; vehiculo</w:t>
            </w:r>
          </w:p>
        </w:tc>
      </w:tr>
    </w:tbl>
    <w:p>
      <w:pPr>
        <w:pStyle w:val="Heading1"/>
      </w:pPr>
      <w:r>
        <w:t>4. Pruebas mínimas de aceptación identificadas</w:t>
      </w:r>
    </w:p>
    <w:p>
      <w:pPr>
        <w:pStyle w:val="ListBullet"/>
        <w:keepNext/>
        <w:spacing w:after="60"/>
      </w:pPr>
      <w:r>
        <w:t>RF08: placa repetida en otra cuenta rechazada; VIN vacío aceptado; cupo Free cuenta activos e inactivos.</w:t>
      </w:r>
      <w:r>
        <w:t xml:space="preserve"> También se prueba el rechazo de una segunda suscripción ACTIVA del mismo usuario (índice único parcial).</w:t>
      </w:r>
    </w:p>
    <w:p>
      <w:pPr>
        <w:pStyle w:val="ListBullet"/>
        <w:keepNext/>
        <w:spacing w:after="60"/>
      </w:pPr>
      <w:r>
        <w:t>RF08: si falla lectura inicial o recordatorio, rollback de vehículo, lectura y configuración; idOperacion sin duplicados.</w:t>
      </w:r>
    </w:p>
    <w:p>
      <w:pPr>
        <w:pStyle w:val="ListBullet"/>
        <w:keepNext/>
        <w:spacing w:after="60"/>
      </w:pPr>
      <w:r>
        <w:t>RF14: al reintentar con la misma clave no se crea otra lectura; tras COMMIT se muestra pantalla de confirmación.</w:t>
      </w:r>
    </w:p>
    <w:p>
      <w:pPr>
        <w:spacing w:after="80"/>
      </w:pPr>
      <w:r>
        <w:t>Documento completado con base en las reglas remitidas. No constituye aprobación definitiva del equipo, contratos HTTP cerrados ni SQL PostgreSQL ejecutado.</w:t>
      </w:r>
    </w:p>
    <w:p>
      <w:r>
        <w:br w:type="page"/>
      </w:r>
    </w:p>
    <w:p>
      <w:pPr>
        <w:pStyle w:val="Heading1"/>
        <w:keepNext/>
      </w:pPr>
      <w:r>
        <w:t>RF08 · Registrar vehículo</w:t>
      </w:r>
    </w:p>
    <w:p>
      <w:pPr>
        <w:spacing w:after="80"/>
      </w:pPr>
      <w:r>
        <w:t>Fuente utilizada: «MyCar_Reglas_Negocio_Francesca_4RF_MVP_Para_Validar(1).docx», derivada de los 4 diagramas exitosos corregidos y 24 alternativos del MVP. Los tipos físicos y acuerdos abiertos permanecen sin definir.</w:t>
      </w:r>
    </w:p>
    <w:p>
      <w:pPr>
        <w:pStyle w:val="Heading2"/>
      </w:pPr>
      <w:r>
        <w:t>A. Reglas de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rPr>
          <w:tblHeader w:val="true"/>
        </w:trPr>
        <w:tc>
          <w:tcPr>
            <w:tcW w:type="dxa" w:w="2438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Regla / referencia (RN)</w:t>
            </w:r>
          </w:p>
        </w:tc>
        <w:tc>
          <w:tcPr>
            <w:tcW w:type="dxa" w:w="7200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Regla de negocio / estado de revisión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RN08-01</w:t>
              <w:br/>
              <w:t>EF P06–P13, P32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El registro requiere usuario autenticado; el backend toma su identidad de la sesión, no de un idUsuario libre enviado por Android.</w:t>
              <w:br/>
              <w:t>Estado: Confirmada / contrato auth pendiente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RN08-02</w:t>
              <w:br/>
              <w:t>EF P07–P13 · EA01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En el MVP el plan operativo es FREE: puede tener como máximo un vehículo aún registrado, sumando ACTIVOS e INACTIVOS. Si ya existe uno, no se abre un nuevo registro.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RN08-03</w:t>
              <w:br/>
              <w:t>EF P31–P32 · EA10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>
              <w:t>En RF08, el POST primero valida sesión y resuelve idOperacion+hash. Si ya está CONFIRMADA, devuelve el mismo vehículo sin bloqueo ni recuento de cupo. Solo si la operación es NUEVA se bloquea la fila usuario y se revalida Free dentro de la transacción; de no existir cupo, LIMITE_FREE, sin altas parciales. Estado: acordado con Sebastián.</w:t>
            </w: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RN08-04</w:t>
              <w:br/>
              <w:t>EF P32–P33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VEHICULO se identifica con idVehiculo (PK generada e inmutable). No utilizar placa ni VIN como PK; las demás entidades refieren a idVehiculo.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RN08-05</w:t>
              <w:br/>
              <w:t>EF P20, P27–P28 · EA03, EA08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La placa debe cumplir exactamente ^[A-Z][0-9][A-Z][0-9]{3}$ (ejemplo A1B234); no admite guiones ni espacios, y debe ser única GLOBALMENTE aun en vehículos inactivos.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RN08-06</w:t>
              <w:br/>
              <w:t>EF P29–P30, P33 · EA09</w:t>
            </w:r>
          </w:p>
        </w:tc>
        <w:tc>
          <w:tcPr>
            <w:tcW w:type="dxa" w:w="7200"/>
            <w:vAlign w:val="center"/>
            <w:shd w:fill="F7FAFC"/>
          </w:tcPr>
          <w:p>
            <w:r>
              <w:t>El VIN es opcional (NULL si no se informa) y debe ser único si está informado. Será modificable en RF11 futuro sin cambiar idVehiculo.</w:t>
              <w:br/>
              <w:t>Estado: Congelada</w:t>
              <w:br/>
              <w:t>Si se informa: exactamente 17 caracteres, solo A–Z y 0–9, sin I, O ni Q; Regex de coincidencia completa [A-HJ-NPR-Z0-9]{17}.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RN08-07</w:t>
              <w:br/>
              <w:t>EF P16–P19 · EA02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Obligatorios: marca, modelo, uso de vehículo, placa, año de fabricación, color, tipo de motor y kilometraje inicial. Combustible es obligatorio cuando el motor NO es eléctrico.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RN08-08</w:t>
              <w:br/>
              <w:t>EF P16–P17, P25–P26</w:t>
            </w:r>
          </w:p>
        </w:tc>
        <w:tc>
          <w:tcPr>
            <w:tcW w:type="dxa" w:w="7200"/>
            <w:vAlign w:val="center"/>
            <w:shd w:fill="F7FAFC"/>
          </w:tcPr>
          <w:p>
            <w:r>
              <w:t>Opcionales del modelo: VIN, número de serie, número de motor y tipo de aceite. Imagen personalizada no se implementa en el MVP.</w:t>
              <w:br/>
              <w:t>Estado: Congelada / imagen futura</w:t>
              <w:br/>
              <w:t>Código de motor (numeroMotor / numero_motor): entre 5 y 15 caracteres, solo A–Z, 0–9, guion y espacio simple; Regex [A-Z0-9 -]{5,15}. No aplica a motor eléctrico.</w:t>
              <w:br/>
              <w:t>Número de serie: mínimo 6 caracteres, ajustable mediante MIN_SERIE; solo A–Z y 0–9, sin espacios ni caracteres especiales; Regex [A-Z0-9]{6,}.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RN08-09</w:t>
              <w:br/>
              <w:t>EF P19–P23 · EA04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Marca, modelo y color se ingresan como texto. El año debe ser numérico y no posterior al año actual; no se fijó aún un límite inferior especial.</w:t>
              <w:br/>
              <w:t>Estado: Validación del EF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RN08-10</w:t>
              <w:br/>
              <w:t>EF P22 · EA05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El kilometraje inicial debe ser numérico y estrictamente mayor que cero. No guardar vehículo si esa lectura es inválida.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RN08-11</w:t>
              <w:br/>
              <w:t>EF P16–P17, P23 · EA06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Si tipo de motor, combustible o aceite = OTRO, se requiere especificación no vacía del campo correspondiente. Si no se elige OTRO, la especificación no se utiliza.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RN08-12</w:t>
              <w:br/>
              <w:t>EF P16–P17, P23 · EA06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Para motor ELÉCTRICO se deshabilitan y guardan como no aplicables combustible, tipo de aceite y número de motor; para motor no eléctrico combustible es obligatorio.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RN08-13</w:t>
              <w:br/>
              <w:t>EF P36–P38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El primer vehículo se establece como principal; un usuario no puede tener dos vehículos principales a la vez. Los cambios de principal posteriores pertenecen a RF13.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RN08-14</w:t>
              <w:br/>
              <w:t>EF P17, P32 · EA11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>
              <w:t>idOperacion estable por operación; misma clave+payload confirmado retorna mismo idVehiculo/lectura/recordatorio incluso con Free lleno. Clave con payload diferente produce conflicto; EN_PROCESO se reconcilia; NUEVA bloquea usuario y valida cupo. Estado: regla congelada; implementación física pendiente.</w:t>
            </w: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RN08-15</w:t>
              <w:br/>
              <w:t>EF P32, P36–P45 · EA11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En una sola transacción se confirma: registro de VEHICULO, condición de principal, una lectura inicial y una configuración individual de recordatorio. Ante fallo: rollback total; mostrar éxito solo con COMMIT.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RN08-16</w:t>
              <w:br/>
              <w:t>EF P39–P42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La lectura inicial se guarda UNA sola vez, asociada a idVehiculo, con origen INICIAL y fecha del servidor. No genera alertas automáticamente.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RN08-17</w:t>
              <w:br/>
              <w:t>EF P43–P46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Se crea exactamente una configuración por vehículo: INTERDIARIO, PAUSADO, fecha base del registro y próximo/último envío NULL. No alterar la configuración global del usuario.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RN08-18</w:t>
              <w:br/>
              <w:t>EF P25–P26, P34–P35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Para esta entrega se usa imagen predeterminada incluida en APK. SOAT, TIVE, imágenes personalizadas y Premium real quedan documentados como ampliaciones futuras.</w:t>
              <w:br/>
              <w:t>Estado: Congelada para MVP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RN08-19</w:t>
              <w:br/>
              <w:t>EF P47–P54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Al guardar correctamente se muestra confirmación con accesos Ver mis vehículos o Ir a inicio; las dos opciones son excluyentes y no generan una nueva escritura.</w:t>
              <w:br/>
              <w:t>Estado: Congelada</w:t>
            </w:r>
          </w:p>
        </w:tc>
      </w:tr>
    </w:tbl>
    <w:p>
      <w:pPr>
        <w:pStyle w:val="Heading2"/>
      </w:pPr>
      <w:r>
        <w:t>B. Escenarios alternativos que afectan al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948"/>
        <w:gridCol w:w="4932"/>
      </w:tblGrid>
      <w:tr>
        <w:trPr>
          <w:tblHeader w:val="true"/>
        </w:trPr>
        <w:tc>
          <w:tcPr>
            <w:tcW w:type="dxa" w:w="1757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Escenario alternativo</w:t>
            </w:r>
          </w:p>
        </w:tc>
        <w:tc>
          <w:tcPr>
            <w:tcW w:type="dxa" w:w="2948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Situación que lo activa</w:t>
            </w:r>
          </w:p>
        </w:tc>
        <w:tc>
          <w:tcPr>
            <w:tcW w:type="dxa" w:w="4932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Respuesta / tratamiento obligatorio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RF08_EA01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Límite Free alcanzado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No abre formulario; permanece en Mis vehículos; sin INSERT.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RF08_EA02</w:t>
            </w:r>
          </w:p>
        </w:tc>
        <w:tc>
          <w:tcPr>
            <w:tcW w:type="dxa" w:w="294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Campos obligatorios faltantes</w:t>
            </w:r>
          </w:p>
        </w:tc>
        <w:tc>
          <w:tcPr>
            <w:tcW w:type="dxa" w:w="4932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Señalar campos y corregir; sin persistir.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RF08_EA03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Placa inválida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Rechazar formato incorrecto; exigir LNLNNN sin guiones.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RF08_EA04</w:t>
            </w:r>
          </w:p>
        </w:tc>
        <w:tc>
          <w:tcPr>
            <w:tcW w:type="dxa" w:w="294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Año no permitido</w:t>
            </w:r>
          </w:p>
        </w:tc>
        <w:tc>
          <w:tcPr>
            <w:tcW w:type="dxa" w:w="4932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No permitir años futuros o datos no numéricos.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RF08_EA05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Kilometraje inicial inválido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Exigir &gt; 0; no crear lectura ni vehículo.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RF08_EA06</w:t>
            </w:r>
          </w:p>
        </w:tc>
        <w:tc>
          <w:tcPr>
            <w:tcW w:type="dxa" w:w="2948"/>
            <w:vAlign w:val="center"/>
            <w:shd w:fill="F7FAFC"/>
          </w:tcPr>
          <w:p>
            <w:r>
              <w:t>OTRO / ELÉCTRICO incoherente; VIN, código de motor o serie con formato inválido</w:t>
            </w:r>
          </w:p>
        </w:tc>
        <w:tc>
          <w:tcPr>
            <w:tcW w:type="dxa" w:w="4932"/>
            <w:vAlign w:val="center"/>
            <w:shd w:fill="F7FAFC"/>
          </w:tcPr>
          <w:p>
            <w:r>
              <w:t>Solicitar especificación OTRO o corregir campos no aplicables. Devolver errores específicos por campo, conservar datos y no guardar.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RF08_EA08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Placa duplicada global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Rechazar aunque otro usuario o un vehículo inactivo la tenga.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RF08_EA09</w:t>
            </w:r>
          </w:p>
        </w:tc>
        <w:tc>
          <w:tcPr>
            <w:tcW w:type="dxa" w:w="294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VIN informado duplicado</w:t>
            </w:r>
          </w:p>
        </w:tc>
        <w:tc>
          <w:tcPr>
            <w:tcW w:type="dxa" w:w="4932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No guardar y permitir corregir; VIN vacío no bloquea.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RF08_EA10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Cupo cambió al confirmar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Revalidar en transacción y no insertar si se agotó.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RF08_EA11</w:t>
            </w:r>
          </w:p>
        </w:tc>
        <w:tc>
          <w:tcPr>
            <w:tcW w:type="dxa" w:w="294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Fallo de registro atómico</w:t>
            </w:r>
          </w:p>
        </w:tc>
        <w:tc>
          <w:tcPr>
            <w:tcW w:type="dxa" w:w="4932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Rollback completo, no éxito y reintento con idOperacion.</w:t>
            </w:r>
          </w:p>
        </w:tc>
      </w:tr>
    </w:tbl>
    <w:p>
      <w:pPr>
        <w:pStyle w:val="Heading2"/>
      </w:pPr>
      <w:r>
        <w:t>C. Datos y diseño de BD a entregar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tblHeader w:val="true"/>
        </w:trPr>
        <w:tc>
          <w:tcPr>
            <w:tcW w:type="dxa" w:w="2891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Aspecto / dato</w:t>
            </w:r>
          </w:p>
        </w:tc>
        <w:tc>
          <w:tcPr>
            <w:tcW w:type="dxa" w:w="6746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Datos y relaciones obtenidos de las reglas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Tablas/entidades candidatas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vehiculo; tipo_motor; combustible; tipo_aceite; uso_vehiculo; lectura_kilometraje; config_recordatorio_km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Campos obligatorios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Marca, modelo, uso, placa, año, color, tipo motor, km inicial &gt;0; combustible si motor no eléctrico.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Campos opcionales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VIN, serie, número motor y tipo aceite. Foto personalizada FUTURA.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Identificación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idVehiculo estable como PK; idUsuario FK; placa UNIQUE global; VIN UNIQUE cuando informado.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Lectura inicial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Una fila ORIGEN=INICIAL, km&gt;0, idVehiculo FK, fecha del servidor.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Recordatorio individual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Una fila por vehículo, INTERDIARIO/PAUSADO/fechaBaseUTC y próximo/último envío NULL.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Catálogos / OTRO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Uso, motor, combustible y aceite; opción OTRO con especificación correspondiente.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Idempotencia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idOperacion reintentos; persistencia física por acordar.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Relaciones, PK/FK y restricciones (análisis; por validar)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Propuesta lógica (NO SQL aprobado): VEHICULO(idVehiculo PK, usuario FK, placa UNIQUE global, VIN UNIQUE cuando informado); catálogos uso/motor/combustible/aceite; LECTURA_KILOMETRAJE(idLectura PK, idVehiculo FK) en relación 1:N; CONFIG_RECORDATORIO_KM(idVehiculo FK UNIQUE) en relación 1:1. La relación usuario–plan y los tipos de PK/FK están PENDIENTES.</w:t>
            </w:r>
          </w:p>
        </w:tc>
      </w:tr>
    </w:tbl>
    <w:p>
      <w:pPr>
        <w:pStyle w:val="Heading2"/>
      </w:pPr>
      <w:r>
        <w:t>D. Dependencias con el equipo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tblHeader w:val="true"/>
        </w:trPr>
        <w:tc>
          <w:tcPr>
            <w:tcW w:type="dxa" w:w="2891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Dependencia o responsable</w:t>
            </w:r>
          </w:p>
        </w:tc>
        <w:tc>
          <w:tcPr>
            <w:tcW w:type="dxa" w:w="6746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Acuerdo confirmado / decisión pendiente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Elsa · RF01/RF02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>
              <w:t>ACORDADO funcionalmente: Spring Boot obtiene la identidad de la sesión autenticada y valida propiedad y estado de cuenta. PENDIENTE técnico: formato/renovación/revocación de sesión y tipos físicos de PK.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Sebastián + Elsa · plan Free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>
              <w:t>ACORDADO: RF01 asigna FREE ACTIVA sin fin desde Spring Boot en la misma TX que usuario y preferencias, sin trigger. RF08 recupera el plan desde servicio backend; modelo físico pendiente de verificar.</w:t>
            </w: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Nayu · RF22/RF23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>
              <w:t>ACORDADO CON NAYU: RF22 y RF23 consultan la última lectura efectiva, incluida la lectura INICIAL de RF08 y posteriores RF14. RF08 no crea alertas ni RF14 las sincroniza; RF23 sincroniza al abrir Mis alertas.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Sebastián · RF44 futuro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FUTURO: el módulo de recordatorios utilizará la configuración individual creada por RF08, sin activarla en el MVP.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Equipo BD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POR ACORDAR: tipos de idUsuario/idVehiculo/idLectura e idOperacion; persistencia de idempotencia; catálogos semilla.</w:t>
            </w:r>
          </w:p>
        </w:tc>
      </w:tr>
    </w:tbl>
    <w:p>
      <w:pPr>
        <w:pStyle w:val="Heading2"/>
        <w:keepNext/>
      </w:pPr>
      <w:r>
        <w:t>E. Cierre de esta ficha</w:t>
      </w:r>
    </w:p>
    <w:p>
      <w:pPr>
        <w:spacing w:after="80"/>
      </w:pPr>
      <w:r>
        <w:t>☑ Reglas RN incorporadas   ☑ EA del MVP incorporados   ☑ Datos y relaciones propuestos   ☐ Equipo aprobó pendientes</w:t>
      </w:r>
    </w:p>
    <w:p>
      <w:pPr>
        <w:spacing w:after="80"/>
      </w:pPr>
      <w:r>
        <w:t>Estado actualizado: Elsa/Sebastián acordaron la asignación FREE desde Spring Boot en una misma transacción RF01, sin trigger, y la consulta de cupo para RF08. Nayu aprobó usar la lectura INICIAL de RF08 como parte del kilometraje vigente consultado por RF22/RF23. Solo quedan pendientes la verificación de BD, los tipos físicos de PK/FK, el soporte de idOperacion, los endpoints definitivos y la carga única de catálogos.</w:t>
      </w:r>
    </w:p>
    <w:p>
      <w:pPr>
        <w:pStyle w:val="Heading1"/>
        <w:keepNext/>
        <w:pageBreakBefore/>
      </w:pPr>
      <w:r>
        <w:t>RF09 · Consultar vehículos registrados</w:t>
      </w:r>
    </w:p>
    <w:p>
      <w:pPr>
        <w:spacing w:after="80"/>
      </w:pPr>
      <w:r>
        <w:t>Fuente utilizada: «MyCar_Reglas_Negocio_Francesca_4RF_MVP_Para_Validar(1).docx», derivada de los 4 diagramas exitosos corregidos y 24 alternativos del MVP. Los tipos físicos y acuerdos abiertos permanecen sin definir.</w:t>
      </w:r>
    </w:p>
    <w:p>
      <w:pPr>
        <w:pStyle w:val="Heading2"/>
      </w:pPr>
      <w:r>
        <w:t>A. Reglas de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rPr>
          <w:tblHeader w:val="true"/>
        </w:trPr>
        <w:tc>
          <w:tcPr>
            <w:tcW w:type="dxa" w:w="2438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Regla / referencia (RN)</w:t>
            </w:r>
          </w:p>
        </w:tc>
        <w:tc>
          <w:tcPr>
            <w:tcW w:type="dxa" w:w="7200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Regla de negocio / estado de revisión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RN09-01</w:t>
              <w:br/>
              <w:t>EF P04–P06, P28–P31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Solo un usuario autenticado consulta sus propios vehículos; identidad desde sesión y filtros de propiedad en servidor.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RN09-02</w:t>
              <w:br/>
              <w:t>EF P23–P25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La consulta incluye vehículos ACTIVOS e INACTIVOS registrados; filtro inicial TODOS y contadores Todos, Activos e Inactivos.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RN09-03</w:t>
              <w:br/>
              <w:t>EF P22, P47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En los resultados se ordena primero el vehículo principal que coincida con el filtro; no se debe incluir uno que no cumpla el criterio.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RN09-04</w:t>
              <w:br/>
              <w:t>EF P21, P25–P26, P46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Cada tarjeta MVP integra: idVehiculo, marca, modelo, placa, año, uso, estado, indicador principal, kilometraje vigente y combustible si aplica; usa imagen predeterminada.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RN09-05</w:t>
              <w:br/>
              <w:t>EF P09–P12, P34–P37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La lectura presentada corresponde a la última lectura efectiva del vehículo. Listar no altera el historial ni el valor.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RN09-06</w:t>
              <w:br/>
              <w:t>EF P27–P31 · EA02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La búsqueda combina texto por placa, marca, modelo o marca + modelo con filtro TODOS/ACTIVO/INACTIVO; un filtro desconocido se rechaza.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RN09-07</w:t>
              <w:br/>
              <w:t>EA01, EA03, EA04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Distinguir lista completamente vacía, búsqueda sin coincidencias y fallo técnico; un error de servidor no equivale a «sin vehículos».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RN09-08</w:t>
              <w:br/>
              <w:t>EF P13–P21, P38–P46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Indicadores SOAT/TIVE no se obtienen del backend MVP: se ocultan o señalan «Próximamente»; jamás se interpretan como NO_REGISTRADO por no existir todavía el módulo.</w:t>
              <w:br/>
              <w:t>Estado: Congelada, elección visual pendiente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RN09-09</w:t>
              <w:br/>
              <w:t>Naturaleza de RF09; EF lectura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Consultar el listado no registra vehículos, ni modifica kilometraje, alertas o estado del vehículo.</w:t>
              <w:br/>
              <w:t>Estado: Derivada para API</w:t>
            </w:r>
          </w:p>
        </w:tc>
      </w:tr>
    </w:tbl>
    <w:p>
      <w:pPr>
        <w:pStyle w:val="Heading2"/>
      </w:pPr>
      <w:r>
        <w:t>B. Escenarios alternativos que afectan al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948"/>
        <w:gridCol w:w="4932"/>
      </w:tblGrid>
      <w:tr>
        <w:trPr>
          <w:tblHeader w:val="true"/>
        </w:trPr>
        <w:tc>
          <w:tcPr>
            <w:tcW w:type="dxa" w:w="1757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Escenario alternativo</w:t>
            </w:r>
          </w:p>
        </w:tc>
        <w:tc>
          <w:tcPr>
            <w:tcW w:type="dxa" w:w="2948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Situación que lo activa</w:t>
            </w:r>
          </w:p>
        </w:tc>
        <w:tc>
          <w:tcPr>
            <w:tcW w:type="dxa" w:w="4932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Respuesta / tratamiento obligatorio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RF09_EA01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Usuario sin vehículos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Presentar estado vacío real y opción de agregar.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RF09_EA02</w:t>
            </w:r>
          </w:p>
        </w:tc>
        <w:tc>
          <w:tcPr>
            <w:tcW w:type="dxa" w:w="294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Filtro desconocido</w:t>
            </w:r>
          </w:p>
        </w:tc>
        <w:tc>
          <w:tcPr>
            <w:tcW w:type="dxa" w:w="4932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Rechazar criterio o exigir filtro permitido, sin escritura.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RF09_EA03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Búsqueda sin coincidencias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Mostrar sin resultados conservando texto y filtros.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RF09_EA04</w:t>
            </w:r>
          </w:p>
        </w:tc>
        <w:tc>
          <w:tcPr>
            <w:tcW w:type="dxa" w:w="294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Fallo de consulta</w:t>
            </w:r>
          </w:p>
        </w:tc>
        <w:tc>
          <w:tcPr>
            <w:tcW w:type="dxa" w:w="4932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Informar error técnico y opción reintentar, sin confundir con vacío.</w:t>
            </w:r>
          </w:p>
        </w:tc>
      </w:tr>
    </w:tbl>
    <w:p>
      <w:pPr>
        <w:pStyle w:val="Heading2"/>
      </w:pPr>
      <w:r>
        <w:t>C. Datos y diseño de BD a entregar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tblHeader w:val="true"/>
        </w:trPr>
        <w:tc>
          <w:tcPr>
            <w:tcW w:type="dxa" w:w="2891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Aspecto / dato</w:t>
            </w:r>
          </w:p>
        </w:tc>
        <w:tc>
          <w:tcPr>
            <w:tcW w:type="dxa" w:w="6746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Datos y relaciones obtenidos de las reglas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Tablas/entidades candidatas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vehiculo; catálogos de presentación; lectura_kilometraje (última efectiva). SOAT/TIVE/fotografía personalizada: futuras.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Entrada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Identidad de la sesión; texto de búsqueda opcional; filtro TODOS/ACTIVO/INACTIVO.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Salida por tarjeta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idVehiculo, marca/modelo, placa, año, uso, estado, principal, última lectura y combustible cuando corresponda.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Indicadores futuros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SOAT/TIVE y foto personalizada opcionales y NO invocados en MVP.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Orden / resumen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Principal primero entre coincidencias; contadores total/activo/inactivo.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Relaciones, PK/FK y restricciones (análisis; por validar)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Propuesta lógica: VEHICULO pertenece a USUARIO; lectura_kilometraje registra varias lecturas por vehículo, RF09 obtiene solo la última efectiva. Catálogos se referencian por FK. Filtros por estado y titular; no se agregan tablas de SOAT/TIVE/fotos en MVP.</w:t>
            </w:r>
          </w:p>
        </w:tc>
      </w:tr>
    </w:tbl>
    <w:p>
      <w:pPr>
        <w:pStyle w:val="Heading2"/>
      </w:pPr>
      <w:r>
        <w:t>D. Dependencias con el equipo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tblHeader w:val="true"/>
        </w:trPr>
        <w:tc>
          <w:tcPr>
            <w:tcW w:type="dxa" w:w="2891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Dependencia o responsable</w:t>
            </w:r>
          </w:p>
        </w:tc>
        <w:tc>
          <w:tcPr>
            <w:tcW w:type="dxa" w:w="6746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Acuerdo confirmado / decisión pendiente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Elsa · autenticación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ACORDADO FUNCIONAL: identidad validada por sesión; mecanismo de renovación y revocación técnica pendientes de revisar tabla sesion; RF09 usa únicamente identidad verificada por backend.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RF08 · vehículo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ACORDADO: listar vehículos del usuario, activos e inactivos, con principal, datos y catálogos.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RF14 · kilometraje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ACORDADO: consultar última lectura efectiva; la operación no modifica datos.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Android / módulos SOAT–TIVE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POR ACORDAR PRESENTACIÓN: ocultar o marcar Próximamente; no informar NO_REGISTRADO por servicios no implementados.</w:t>
            </w:r>
          </w:p>
        </w:tc>
      </w:tr>
    </w:tbl>
    <w:p>
      <w:pPr>
        <w:pStyle w:val="Heading2"/>
        <w:keepNext/>
      </w:pPr>
      <w:r>
        <w:t>E. Cierre de esta ficha</w:t>
      </w:r>
    </w:p>
    <w:p>
      <w:pPr>
        <w:spacing w:after="80"/>
      </w:pPr>
      <w:r>
        <w:t>☑ Reglas RN incorporadas   ☑ EA del MVP incorporados   ☑ Datos y relaciones propuestos   ☐ Equipo aprobó pendientes</w:t>
      </w:r>
    </w:p>
    <w:p>
      <w:pPr>
        <w:spacing w:after="80"/>
      </w:pPr>
      <w:r>
        <w:t>Decisiones pendientes: PENDIENTE: convenio de autenticación con Elsa y elección visual para SOAT/TIVE no implementados (ocultar o Próximamente).</w:t>
      </w:r>
    </w:p>
    <w:p>
      <w:pPr>
        <w:pStyle w:val="Heading1"/>
        <w:keepNext/>
      </w:pPr>
      <w:r>
        <w:t>RF10 · Consultar detalle del vehículo</w:t>
      </w:r>
    </w:p>
    <w:p>
      <w:pPr>
        <w:spacing w:after="80"/>
      </w:pPr>
      <w:r>
        <w:t>Fuente utilizada: «MyCar_Reglas_Negocio_Francesca_4RF_MVP_Para_Validar(1).docx», derivada de los 4 diagramas exitosos corregidos y 24 alternativos del MVP. Los tipos físicos y acuerdos abiertos permanecen sin definir.</w:t>
      </w:r>
    </w:p>
    <w:p>
      <w:pPr>
        <w:pStyle w:val="Heading2"/>
      </w:pPr>
      <w:r>
        <w:t>A. Reglas de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rPr>
          <w:tblHeader w:val="true"/>
        </w:trPr>
        <w:tc>
          <w:tcPr>
            <w:tcW w:type="dxa" w:w="2438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Regla / referencia (RN)</w:t>
            </w:r>
          </w:p>
        </w:tc>
        <w:tc>
          <w:tcPr>
            <w:tcW w:type="dxa" w:w="7200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Regla de negocio / estado de revisión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RN10-01</w:t>
              <w:br/>
              <w:t>EF P01–P05 · EA01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Solo puede consultarse el detalle de un vehículo existente vinculado al usuario autenticado; no exponer información de terceros.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RN10-02</w:t>
              <w:br/>
              <w:t>EF P04–P05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El detalle es consultable tanto si el vehículo está ACTIVO como INACTIVO; RF10 no cambia su estado.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RN10-03</w:t>
              <w:br/>
              <w:t>EF P04, P22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Información básica: idVehiculo, marca, modelo, placa, año, color, uso, tipo de motor, combustible cuando aplica, estado y condición principal.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RN10-04</w:t>
              <w:br/>
              <w:t>EF P04, P22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Los campos opcionales del vehículo (VIN, serie, motor, tipo de aceite y especificaciones OTRO) aparecen solo cuando tienen contenido y corresponden al motor.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RN10-05</w:t>
              <w:br/>
              <w:t>EF P06–P09, P22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El kilometraje mostrado proviene de la última lectura efectiva, con fecha de lectura; el detalle no crea ni modifica lecturas.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RN10-06</w:t>
              <w:br/>
              <w:t>EA02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Si falla técnicamente la consulta del kilometraje, mostrar datos generales con «Kilometraje temporalmente no disponible», permitir reintentar y no mostrar 0 ni inventar un valor.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RN10-07</w:t>
              <w:br/>
              <w:t>EF P10–P22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Durante el MVP, SOAT, TIVE y fotografía personalizada son datos opcionales NO SOLICITADOS al backend. Pueden mostrarse como «Próximamente» u ocultarse; no asumir NO_REGISTRADO.</w:t>
              <w:br/>
              <w:t>Estado: Congelada; presentación pendiente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RN10-08</w:t>
              <w:br/>
              <w:t>EF P23–P24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Los accesos a RF futuros pueden visualizarse deshabilitados; mostrar un botón no implica ejecutar la operación. El acceso a kilometraje debe usar idVehiculo.</w:t>
              <w:br/>
              <w:t>Estado: Interpretación MVP</w:t>
            </w:r>
          </w:p>
        </w:tc>
      </w:tr>
    </w:tbl>
    <w:p>
      <w:pPr>
        <w:pStyle w:val="Heading2"/>
      </w:pPr>
      <w:r>
        <w:t>B. Escenarios alternativos que afectan al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948"/>
        <w:gridCol w:w="4932"/>
      </w:tblGrid>
      <w:tr>
        <w:trPr>
          <w:tblHeader w:val="true"/>
        </w:trPr>
        <w:tc>
          <w:tcPr>
            <w:tcW w:type="dxa" w:w="1757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Escenario alternativo</w:t>
            </w:r>
          </w:p>
        </w:tc>
        <w:tc>
          <w:tcPr>
            <w:tcW w:type="dxa" w:w="2948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Situación que lo activa</w:t>
            </w:r>
          </w:p>
        </w:tc>
        <w:tc>
          <w:tcPr>
            <w:tcW w:type="dxa" w:w="4932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Respuesta / tratamiento obligatorio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RF10_EA01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Vehículo inexistente o ajeno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No devolver detalle ni datos sensibles; informar que no está disponible.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RF10_EA02</w:t>
            </w:r>
          </w:p>
        </w:tc>
        <w:tc>
          <w:tcPr>
            <w:tcW w:type="dxa" w:w="294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Kilometraje no recuperable</w:t>
            </w:r>
          </w:p>
        </w:tc>
        <w:tc>
          <w:tcPr>
            <w:tcW w:type="dxa" w:w="4932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Detalle parcial; mensaje de fallo temporal y reintento de consulta.</w:t>
            </w:r>
          </w:p>
        </w:tc>
      </w:tr>
    </w:tbl>
    <w:p>
      <w:pPr>
        <w:pStyle w:val="Heading2"/>
      </w:pPr>
      <w:r>
        <w:t>C. Datos y diseño de BD a entregar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tblHeader w:val="true"/>
        </w:trPr>
        <w:tc>
          <w:tcPr>
            <w:tcW w:type="dxa" w:w="2891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Aspecto / dato</w:t>
            </w:r>
          </w:p>
        </w:tc>
        <w:tc>
          <w:tcPr>
            <w:tcW w:type="dxa" w:w="6746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Datos y relaciones obtenidos de las reglas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Tablas/entidades candidatas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vehiculo; catálogos asociados; lectura_kilometraje (última efectiva). Documentos/fotografía personalizada: futura.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Entrada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idVehiculo de la tarjeta; identidad del propietario desde sesión.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Salida principal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idVehiculo, marca/modelo, placa, año, color, uso, tipo motor, combustible aplicable, estado, principal, kmActual y fechaLectura.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Atributos opcionales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VIN, serie, número motor, aceite, campos de texto OTRO: informar solo si aplican.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Datos futuros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SOAT, TIVE, fotografía personalizada: no solicitarlos en MVP; mostrar Próximamente u ocultar.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Seguridad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Vehículo ajeno/inexistente no devuelve datos.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Relaciones, PK/FK y restricciones (análisis; por validar)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Propuesta lógica: VEHICULO(idVehiculo PK) vinculado al usuario autenticado; catálogos por FK; LECTURA_KILOMETRAJE (1:N) para consultar la última lectura. SIN tablas de TIVE/SOAT/fotos para este MVP.</w:t>
            </w:r>
          </w:p>
        </w:tc>
      </w:tr>
    </w:tbl>
    <w:p>
      <w:pPr>
        <w:pStyle w:val="Heading2"/>
      </w:pPr>
      <w:r>
        <w:t>D. Dependencias con el equipo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tblHeader w:val="true"/>
        </w:trPr>
        <w:tc>
          <w:tcPr>
            <w:tcW w:type="dxa" w:w="2891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Dependencia o responsable</w:t>
            </w:r>
          </w:p>
        </w:tc>
        <w:tc>
          <w:tcPr>
            <w:tcW w:type="dxa" w:w="6746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Acuerdo confirmado / decisión pendiente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Elsa · autenticación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ACORDADO FUNCIONAL: identidad validada por sesión; mecanismo de renovación y revocación técnica pendientes de revisar tabla sesion; consultar detalle solo si vehículo pertenece al usuario.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RF08 · vehículo y catálogos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ACORDADO: identificador idVehiculo estable y atributos obligatorios/opcionales de registro.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RF14 · kilometraje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ACORDADO: última lectura efectiva y fecha; datos generales disponibles aunque lectura falle.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Nayu · mantenimiento y alertas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ACORDADO COMO INTEGRACIÓN: sus RF reutilizarán idVehiculo; no se generan lecturas al consultar detalle.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Android / SOAT–TIVE/fotos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POR ACORDAR PRESENTACIÓN: ocultar o Próximamente, nunca interpretarlos como no registrados.</w:t>
            </w:r>
          </w:p>
        </w:tc>
      </w:tr>
    </w:tbl>
    <w:p>
      <w:pPr>
        <w:pStyle w:val="Heading2"/>
        <w:keepNext/>
      </w:pPr>
      <w:r>
        <w:t>E. Cierre de esta ficha</w:t>
      </w:r>
    </w:p>
    <w:p>
      <w:pPr>
        <w:spacing w:after="80"/>
      </w:pPr>
      <w:r>
        <w:t>☑ Reglas RN incorporadas   ☑ EA del MVP incorporados   ☑ Datos y relaciones propuestos   ☐ Equipo aprobó pendientes</w:t>
      </w:r>
    </w:p>
    <w:p>
      <w:pPr>
        <w:spacing w:after="80"/>
      </w:pPr>
      <w:r>
        <w:t>Decisiones pendientes: PENDIENTE: convenio de autenticación; definición visual de secciones documentales futuras; nombre/tipo físico del identificador.</w:t>
      </w:r>
    </w:p>
    <w:p>
      <w:pPr>
        <w:pStyle w:val="Heading1"/>
        <w:keepNext/>
      </w:pPr>
      <w:r>
        <w:t>RF14 · Actualizar kilometraje</w:t>
      </w:r>
    </w:p>
    <w:p>
      <w:pPr>
        <w:spacing w:after="80"/>
      </w:pPr>
      <w:r>
        <w:t>Fuente utilizada: «MyCar_Reglas_Negocio_Francesca_4RF_MVP_Para_Validar(1).docx», derivada de los 4 diagramas exitosos corregidos y 24 alternativos del MVP. Los tipos físicos y acuerdos abiertos permanecen sin definir.</w:t>
      </w:r>
    </w:p>
    <w:p>
      <w:pPr>
        <w:pStyle w:val="Heading2"/>
      </w:pPr>
      <w:r>
        <w:t>A. Reglas de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rPr>
          <w:tblHeader w:val="true"/>
        </w:trPr>
        <w:tc>
          <w:tcPr>
            <w:tcW w:type="dxa" w:w="2438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Regla / referencia (RN)</w:t>
            </w:r>
          </w:p>
        </w:tc>
        <w:tc>
          <w:tcPr>
            <w:tcW w:type="dxa" w:w="7200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Regla de negocio / estado de revisión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RN14-01</w:t>
              <w:br/>
              <w:t>EF P02–P06, P18–P19 · EA05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Solo usuario autenticado y autorizado puede actualizar el kilometraje de un vehículo ACTIVO; no basta con conocer idVehiculo.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RN14-02</w:t>
              <w:br/>
              <w:t>EF P07–P10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Se consulta la última lectura efectiva válida del vehículo (inicial RF08 o posteriores RF14) y se presenta como km previo de solo lectura.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RN14-03</w:t>
              <w:br/>
              <w:t>EF P09–P11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El formulario permite ingresar solamente el nuevo kilometraje; no fecha manual ni motivo. La corrección histórica con motivo corresponde a RF16 futuro.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RN14-04</w:t>
              <w:br/>
              <w:t>EF P12–P13 · EA01, EA02, EA03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La nueva lectura debe ser numérica entera, no negativa y ESTRICTAMENTE MAYOR que el kilometraje vigente. Igual, menor, decimal o vacío no se guardan.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RN14-05</w:t>
              <w:br/>
              <w:t>EF P14–P17 · EA04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Tras la validación aparece I_VistaPreviaKilometraje con km previo/nuevo y botones Volver a editar y Continuar; antes de Continuar no se guarda nada.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RN14-06</w:t>
              <w:br/>
              <w:t>EF P18–P22 · EA05, EA06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Al confirmar, el backend revalida propietario, vehículo ACTIVO, última lectura y versión; un cambio concurrente no debe guardar una lectura basada en datos obsoletos.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RN14-07</w:t>
              <w:br/>
              <w:t>EF P20–P24 · EA06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El guardado se hace en una transacción, bloqueando una fila estable del vehículo o usando mecanismo equivalente seguro para serializar confirmaciones concurrentes.</w:t>
              <w:br/>
              <w:t>Estado: Congelada; técnica específica por implementar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RN14-08</w:t>
              <w:br/>
              <w:t>EF P17, P23–P24 · EA07–EA08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Un idOperacion único y estable identifica la intención; reenvío idéntico devuelve el resultado existente, sin duplicar. Reutilizar la misma clave con datos diferentes se considera conflicto.</w:t>
              <w:br/>
              <w:t>Estado: Congelada; soporte físico por definir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RN14-09</w:t>
              <w:br/>
              <w:t>EF P23–P24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Registrar una NUEVA lectura con fecha del servidor, sin sobrescribir lectura anterior. La lectura inicial y el historial permanecen íntegros.</w:t>
              <w:br/>
              <w:t>Estado: Congelada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RN14-10</w:t>
              <w:br/>
              <w:t>EF P25–P41, P42 · Alineación Nayu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>
              <w:t>RF14 NO cambia alerta.estado ni historial_alerta: Nayu/RF23 sincroniza al abrir Mis alertas, operación aparte y transaccional. Motores automáticos futuros.</w:t>
              <w:br/>
              <w:t>Estado: separación funcional aprobada; detalles de BD pendientes.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RN14-11</w:t>
              <w:br/>
              <w:t>EF P42–P43 · EA07–EA08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>
              <w:t>Después de COMMIT, I_ConfirmacionKilometraje muestra exactamente «Continuar» e «Ir a inicio». Continuar FINAL solo navega, nunca inserta otra lectura.</w:t>
              <w:br/>
              <w:t>Estado: Congelada con nueva etiqueta.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RN14-12</w:t>
              <w:br/>
              <w:t>EF P44–P53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before="0" w:line="250" w:lineRule="auto"/>
            </w:pPr>
            <w:r>
              <w:t>Continuar FINAL retorna a I_DetalleKilometraje (origen normal) o RF17 con su borrador temporal (origen mantenimiento) y última lectura vigente. Ir a inicio abandona borrador. Ninguno vuelve a guardar.</w:t>
              <w:br/>
              <w:t>Estado: Integración funcional aprobada.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RN14-13</w:t>
              <w:br/>
              <w:t>EA08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Si no llega respuesta de red, NO asumir error ni éxito: recuperar el estado real de idOperacion y mostrar confirmación solo si hubo COMMIT; reintento sin duplicación.</w:t>
              <w:br/>
              <w:t>Estado: Congelada; API de recuperación por definir</w:t>
            </w:r>
          </w:p>
        </w:tc>
      </w:tr>
      <w:tr>
        <w:tc>
          <w:tcPr>
            <w:tcW w:type="dxa" w:w="2438"/>
            <w:vAlign w:val="center"/>
          </w:tcPr>
          <w:p>
            <w:r>
              <w:t>RN14-14</w:t>
              <w:br/>
              <w:t>Integración RF17–RF14</w:t>
            </w:r>
          </w:p>
        </w:tc>
        <w:tc>
          <w:tcPr>
            <w:tcW w:type="dxa" w:w="7200"/>
            <w:vAlign w:val="center"/>
          </w:tcPr>
          <w:p>
            <w:r>
              <w:t>Desde RF17 se abre directamente I_ActualizarKilometraje. Borrador RF17 permanece en memoria mientras dura este recorrido; al regresar refrescar km vigente, no cambiar km histórico del servicio.</w:t>
              <w:br/>
              <w:t>Estado: integración aprobada.</w:t>
            </w:r>
          </w:p>
        </w:tc>
      </w:tr>
      <w:tr>
        <w:tc>
          <w:tcPr>
            <w:tcW w:type="dxa" w:w="2438"/>
            <w:vAlign w:val="center"/>
          </w:tcPr>
          <w:p>
            <w:r>
              <w:t>RN14-15</w:t>
              <w:br/>
              <w:t>Cancelar / Atrás</w:t>
            </w:r>
          </w:p>
        </w:tc>
        <w:tc>
          <w:tcPr>
            <w:tcW w:type="dxa" w:w="7200"/>
            <w:vAlign w:val="center"/>
          </w:tcPr>
          <w:p>
            <w:r>
              <w:t>Cancelar desde edición RF14 regresa al origen sin guardar. En vista previa, Atrás o Volver a editar regresan a edición RF14. Salida del mantenimiento o reinicio descarta borrador, no lecturas ya persistidas.</w:t>
              <w:br/>
              <w:t>Estado: integración aprobada.</w:t>
            </w:r>
          </w:p>
        </w:tc>
      </w:tr>
    </w:tbl>
    <w:p>
      <w:pPr>
        <w:pStyle w:val="Heading2"/>
      </w:pPr>
      <w:r>
        <w:t>B. Escenarios alternativos que afectan al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948"/>
        <w:gridCol w:w="4932"/>
      </w:tblGrid>
      <w:tr>
        <w:trPr>
          <w:tblHeader w:val="true"/>
        </w:trPr>
        <w:tc>
          <w:tcPr>
            <w:tcW w:type="dxa" w:w="1757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Escenario alternativo</w:t>
            </w:r>
          </w:p>
        </w:tc>
        <w:tc>
          <w:tcPr>
            <w:tcW w:type="dxa" w:w="2948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Situación que lo activa</w:t>
            </w:r>
          </w:p>
        </w:tc>
        <w:tc>
          <w:tcPr>
            <w:tcW w:type="dxa" w:w="4932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Respuesta / tratamiento obligatorio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RF14_EA01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Kilometraje nuevo inválido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Solicitar número entero válido; sin guardar.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RF14_EA02</w:t>
            </w:r>
          </w:p>
        </w:tc>
        <w:tc>
          <w:tcPr>
            <w:tcW w:type="dxa" w:w="294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Misma lectura</w:t>
            </w:r>
          </w:p>
        </w:tc>
        <w:tc>
          <w:tcPr>
            <w:tcW w:type="dxa" w:w="4932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Informar que debe ser mayor al km actual; sin crear registro.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RF14_EA03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Lectura menor que la actual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Rechazar actualización y reservar derivación a RF16 futuro.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RF14_EA04</w:t>
            </w:r>
          </w:p>
        </w:tc>
        <w:tc>
          <w:tcPr>
            <w:tcW w:type="dxa" w:w="294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Volver a editar desde vista previa</w:t>
            </w:r>
          </w:p>
        </w:tc>
        <w:tc>
          <w:tcPr>
            <w:tcW w:type="dxa" w:w="4932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Retornar formulario con datos previos; no escribir.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RF14_EA05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Pérdida de permiso / vehículo inactivo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Rechazar antes del guardado; preservar datos previos.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RF14_EA06</w:t>
            </w:r>
          </w:p>
        </w:tc>
        <w:tc>
          <w:tcPr>
            <w:tcW w:type="dxa" w:w="294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Cambio concurrente de lectura</w:t>
            </w:r>
          </w:p>
        </w:tc>
        <w:tc>
          <w:tcPr>
            <w:tcW w:type="dxa" w:w="4932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Actualizar referencia y pedir nueva revisión/vista previa.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RF14_EA07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Doble confirmación, misma clave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Recuperar idLectura existente; mostrar confirmación única.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5"/>
              </w:rPr>
              <w:t>RF14_EA08</w:t>
            </w:r>
          </w:p>
        </w:tc>
        <w:tc>
          <w:tcPr>
            <w:tcW w:type="dxa" w:w="2948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Sin respuesta de red</w:t>
            </w:r>
          </w:p>
        </w:tc>
        <w:tc>
          <w:tcPr>
            <w:tcW w:type="dxa" w:w="4932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5"/>
              </w:rPr>
              <w:t>Consultar estado idOperacion; no duplicar, éxito sólo tras confirmar COMMIT.</w:t>
            </w:r>
          </w:p>
        </w:tc>
      </w:tr>
    </w:tbl>
    <w:p>
      <w:pPr>
        <w:pStyle w:val="Heading2"/>
      </w:pPr>
      <w:r>
        <w:t>C. Datos y diseño de BD a entregar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tblHeader w:val="true"/>
        </w:trPr>
        <w:tc>
          <w:tcPr>
            <w:tcW w:type="dxa" w:w="2891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Aspecto / dato</w:t>
            </w:r>
          </w:p>
        </w:tc>
        <w:tc>
          <w:tcPr>
            <w:tcW w:type="dxa" w:w="6746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Datos y relaciones obtenidos de las reglas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Tablas/entidades candidatas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lectura_kilometraje; vehiculo; registro de idempotencia según diseño físico aprobado.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Entrada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idVehiculo, kmNuevo entero y positivo, referencia previa/version, idOperacion estable. Usuario autenticado por sesión.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Consulta inicial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kmPrevio y referencia/idLectura/version de última lectura efectiva.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Persistencia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Nueva lectura con idVehiculo, valor, origen de actualización, fecha del servidor y idOperacion para reintentos.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Salida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idLectura, kmNuevo, fechaGuardado y resultado comprobado.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Navegación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>
              <w:t>I_VistaPreviaKilometraje → Continuar → I_ConfirmacionKilometraje → Continuar/Ir a inicio.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Integración Nayu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RF14 no modifica ALERTA ni HISTORIAL_ALERTA; RF23 sincroniza luego según política aprobada.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Relaciones, PK/FK y restricciones (análisis; por validar)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Propuesta lógica: LECTURA_KILOMETRAJE(idLectura PK, idVehiculo FK, valor, fecha servidor, origen, idOperacion o referencia a registro de operaciones). Relación VEHICULO 1:N LECTURA. Histórico inmutable en RF14; idOperacion UNIQUE según estrategia acordada; control de concurrencia dentro de transacción.</w:t>
            </w:r>
          </w:p>
        </w:tc>
      </w:tr>
    </w:tbl>
    <w:p>
      <w:pPr>
        <w:pStyle w:val="Heading2"/>
      </w:pPr>
      <w:r>
        <w:t>D. Dependencias con el equipo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tblHeader w:val="true"/>
        </w:trPr>
        <w:tc>
          <w:tcPr>
            <w:tcW w:type="dxa" w:w="2891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Dependencia o responsable</w:t>
            </w:r>
          </w:p>
        </w:tc>
        <w:tc>
          <w:tcPr>
            <w:tcW w:type="dxa" w:w="6746"/>
            <w:vAlign w:val="center"/>
            <w:shd w:fill="E8F1F9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173D66"/>
                <w:sz w:val="17"/>
              </w:rPr>
              <w:t>Acuerdo confirmado / decisión pendiente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Elsa · autenticación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ACORDADO FUNCIONAL: identidad validada por sesión; mecanismo de renovación y revocación técnica pendientes de revisar tabla sesion; backend comprueba usuario y vehículo ACTIVO.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RF08 · kilometraje INICIAL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ACORDADO: nueva lectura compara contra la última lectura efectiva, inicial o posterior.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Nayu · RF22/RF23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ACORDADO CON NAYU: RF14 NO modifica alerta ni historial en MVP; RF23 evaluará/sincronizará estados al abrir Mis alertas.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Sebastián · RF44 futuro</w:t>
            </w:r>
          </w:p>
        </w:tc>
        <w:tc>
          <w:tcPr>
            <w:tcW w:type="dxa" w:w="6746"/>
            <w:vAlign w:val="center"/>
            <w:shd w:fill="F7FAFC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FUTURO: recordatorios y notificaciones automáticos se mantienen fuera del MVP.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/>
                <w:color w:val="486784"/>
                <w:sz w:val="16"/>
              </w:rPr>
              <w:t>Equipo BD y contratos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Arial" w:hAnsi="Arial"/>
                <w:b w:val="0"/>
                <w:sz w:val="16"/>
              </w:rPr>
              <w:t>DISEÑO TÉCNICO PENDIENTE: estrategia física de idOperacion, consistencia concurrente, endpoint o mecanismo de recuperación tras timeout.</w:t>
            </w:r>
          </w:p>
        </w:tc>
      </w:tr>
    </w:tbl>
    <w:p>
      <w:pPr>
        <w:pStyle w:val="Heading2"/>
        <w:keepNext/>
      </w:pPr>
      <w:r>
        <w:t>E. Cierre de esta ficha</w:t>
      </w:r>
    </w:p>
    <w:p>
      <w:pPr>
        <w:spacing w:after="80"/>
      </w:pPr>
      <w:r>
        <w:t>☑ Reglas RN incorporadas   ☑ EA del MVP incorporados   ☑ Datos y relaciones propuestos   ☐ Equipo aprobó pendientes</w:t>
      </w:r>
    </w:p>
    <w:p>
      <w:pPr>
        <w:spacing w:after="80"/>
      </w:pPr>
      <w:r>
        <w:t>Estado actualizado: Nayu ya aprobó los umbrales de RF23, el 10 % exacto y el cómputo de 30 días calendario (America/Lima), con evidencia verificable de entrada en VENCIDA; RF23 sincroniza estado e historial al abrir «Mis alertas». Pendiente técnico: comprobar soporte de esa evidencia en PostgreSQL, idempotencia, bloqueo/versionado, recuperación tras timeout y mecanismo físico de sesión con Elsa.</w:t>
      </w:r>
    </w:p>
    <w:p>
      <w:r>
        <w:br w:type="page"/>
      </w:r>
    </w:p>
    <w:p>
      <w:pPr>
        <w:pStyle w:val="Heading1"/>
      </w:pPr>
      <w:r>
        <w:t>ANEXO FINAL · Acuerdos conciliados del MVP (25/10/2026)</w:t>
      </w:r>
    </w:p>
    <w:p>
      <w:r>
        <w:t>Este anexo actualiza el estado de integración sin sustituir los RF ni los diagramas BCE originales. El detalle de reglas y la estructura de datos propuesta están en el diccionario Excel adjunto.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Módulo</w:t>
            </w:r>
          </w:p>
        </w:tc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Regla acordada</w:t>
            </w:r>
          </w:p>
        </w:tc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Implicación para RF08–RF14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RF01 + Plan</w:t>
            </w:r>
          </w:p>
        </w:tc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Usuario, FREE ACTIVA y preferencias nacen en una única transacción Spring Boot, sin trigger.</w:t>
            </w:r>
          </w:p>
        </w:tc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RF08 consulta suscripción real; no asigna Free ni inventa plan. Si falla RF01, no existe cuenta.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RF08 Free</w:t>
            </w:r>
          </w:p>
        </w:tc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Free: máximo 1 registrado (ACTIVO o INACTIVO). En el POST RF08 resolver PRIMERO idOperacion; confirmado idéntico recupera resultado, sin LIMITE_FREE. Nueva operación: bloqueo usuario + revalidación cupo.</w:t>
            </w:r>
          </w:p>
        </w:tc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Solo nueva operación sin cupo =&gt; LIMITE_FREE; no crear vehículo/km/recordatorio. Reintento ya confirmado =&gt; mismo idVehiculo, sin nuevas escrituras.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Sesiones</w:t>
            </w:r>
          </w:p>
        </w:tc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Identidad del dueño procede de sesión validada; cuenta SUSPENDIDA bloquea operaciones.</w:t>
            </w:r>
          </w:p>
        </w:tc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Aplicar en RF08/09/10/14; no confundir suspensión con tres fallos de login.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RF06</w:t>
            </w:r>
          </w:p>
        </w:tc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Cierre local inmediato; revocación remota solo cuando Spring Boot la confirma.</w:t>
            </w:r>
          </w:p>
        </w:tc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Ante cierre local o sesión no renovable, no ejecutar operaciones protegidas.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RF14 ↔ RF17</w:t>
            </w:r>
          </w:p>
        </w:tc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Actualizar → vista previa → guardar una vez → confirmación → Continuar según origen.</w:t>
            </w:r>
          </w:p>
        </w:tc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Desde RF17 recuperar borrador y última lectura; no tocar km histórico del servicio.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RF23</w:t>
            </w:r>
          </w:p>
        </w:tc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Las transiciones de alerta se sincronizan solo al abrir Mis alertas.</w:t>
            </w:r>
          </w:p>
        </w:tc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RF14 no actualiza ALERTA ni HISTORIAL_ALERTA; tampoco RF50 Inicio.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BD física</w:t>
            </w:r>
          </w:p>
        </w:tc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Identificadores y FK por verificar en BD real; BIGINT es propuesta, no aprobación física.</w:t>
            </w:r>
          </w:p>
        </w:tc>
        <w:tc>
          <w:tcPr>
            <w:tcW w:type="dxa" w:w="3362"/>
            <w:vAlign w:val="center"/>
          </w:tcPr>
          <w:p>
            <w:pPr>
              <w:spacing w:after="40"/>
            </w:pPr>
            <w:r>
              <w:rPr>
                <w:sz w:val="17"/>
              </w:rPr>
              <w:t>Los endpoints/DTO y diccionario no equivalen a migraciones ejecutadas.</w:t>
            </w:r>
          </w:p>
        </w:tc>
      </w:tr>
    </w:tbl>
    <w:p>
      <w:pPr>
        <w:pStyle w:val="Heading2"/>
      </w:pPr>
      <w:r>
        <w:t>Acceso, estados y navegación de RF14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</w:tcPr>
          <w:p>
            <w:pPr>
              <w:spacing w:after="40"/>
            </w:pPr>
            <w:r>
              <w:rPr>
                <w:sz w:val="17"/>
              </w:rPr>
              <w:t>Acción</w:t>
            </w:r>
          </w:p>
        </w:tc>
        <w:tc>
          <w:tcPr>
            <w:tcW w:type="dxa" w:w="5043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Resultado preciso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40"/>
            </w:pPr>
            <w:r>
              <w:rPr>
                <w:sz w:val="17"/>
              </w:rPr>
              <w:t>Atrás en I_VistaPreviaKilometraje</w:t>
            </w:r>
          </w:p>
        </w:tc>
        <w:tc>
          <w:tcPr>
            <w:tcW w:type="dxa" w:w="5043"/>
            <w:vAlign w:val="center"/>
          </w:tcPr>
          <w:p>
            <w:pPr>
              <w:spacing w:after="40"/>
            </w:pPr>
            <w:r>
              <w:rPr>
                <w:sz w:val="17"/>
              </w:rPr>
              <w:t>Retorna a I_ActualizarKilometraje con valor propuesto; sin POST.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40"/>
            </w:pPr>
            <w:r>
              <w:rPr>
                <w:sz w:val="17"/>
              </w:rPr>
              <w:t>Cancelar en I_ActualizarKilometraje</w:t>
            </w:r>
          </w:p>
        </w:tc>
        <w:tc>
          <w:tcPr>
            <w:tcW w:type="dxa" w:w="5043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Regresa a origen NORMAL o I_RegistroMantenimiento con borrador RF17; sin POST.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Continuar en vista previa</w:t>
            </w:r>
          </w:p>
        </w:tc>
        <w:tc>
          <w:tcPr>
            <w:tcW w:type="dxa" w:w="5043"/>
            <w:vAlign w:val="center"/>
          </w:tcPr>
          <w:p>
            <w:pPr>
              <w:spacing w:after="40"/>
            </w:pPr>
            <w:r>
              <w:rPr>
                <w:sz w:val="17"/>
              </w:rPr>
              <w:t>Una petición de guardado idempotente con revalidación de titularidad, estado y versión.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Continuar en I_ConfirmacionKilometraje</w:t>
            </w:r>
          </w:p>
        </w:tc>
        <w:tc>
          <w:tcPr>
            <w:tcW w:type="dxa" w:w="5043"/>
            <w:vAlign w:val="center"/>
          </w:tcPr>
          <w:p>
            <w:pPr>
              <w:spacing w:after="40"/>
            </w:pPr>
            <w:r>
              <w:rPr>
                <w:sz w:val="17"/>
              </w:rPr>
              <w:t>Solo navega a Detalle KM (normal) o I_RegistroMantenimiento (RF17); NO repite POST.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40"/>
            </w:pPr>
            <w:r>
              <w:rPr>
                <w:sz w:val="17"/>
              </w:rPr>
              <w:t>Ir a inicio</w:t>
            </w:r>
          </w:p>
        </w:tc>
        <w:tc>
          <w:tcPr>
            <w:tcW w:type="dxa" w:w="5043"/>
            <w:vAlign w:val="center"/>
          </w:tcPr>
          <w:p>
            <w:pPr>
              <w:spacing w:after="40"/>
            </w:pPr>
            <w:r>
              <w:rPr>
                <w:sz w:val="17"/>
              </w:rPr>
              <w:t>Descarta borrador RF17, pero NO revierte la lectura de RF14 ya confirmada.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40"/>
            </w:pPr>
            <w:r>
              <w:rPr>
                <w:sz w:val="17"/>
              </w:rPr>
              <w:t>Timeout</w:t>
            </w:r>
          </w:p>
        </w:tc>
        <w:tc>
          <w:tcPr>
            <w:tcW w:type="dxa" w:w="5043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Consulta resultado con la misma idOperacion; no mostrar éxito no comprobado.</w:t>
            </w:r>
          </w:p>
        </w:tc>
      </w:tr>
    </w:tbl>
    <w:p>
      <w:pPr>
        <w:pStyle w:val="Heading2"/>
      </w:pPr>
      <w:r>
        <w:t>Decisiones todavía pendientes</w:t>
      </w:r>
    </w:p>
    <w:p>
      <w:r>
        <w:t>Se pospone únicamente el mecanismo físico: tabla sesion y renovación, revocación masiva por suspensión (requiere revisar RF gobernante), nombres/tipos definitivos de PK/FK, cambios de SQL, evidencia de VENCIDA para RF23 y contratos REST definitivos. No se reinterpretarán estas cuestiones como contradicciones funcionales.</w:t>
      </w:r>
    </w:p>
    <w:p>
      <w:pPr>
        <w:pStyle w:val="Heading2"/>
        <w:pageBreakBefore/>
      </w:pPr>
      <w:r>
        <w:t>PRECISIONES FINALES DE SEBASTIÁN — RF08 Y PLANES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D64"/>
          </w:tcPr>
          <w:p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5040"/>
            <w:shd w:fill="173D64"/>
          </w:tcPr>
          <w:p>
            <w:r>
              <w:rPr>
                <w:b/>
                <w:color w:val="FFFFFF"/>
              </w:rPr>
              <w:t>Detalle aprobado / condición</w:t>
            </w:r>
          </w:p>
        </w:tc>
      </w:tr>
      <w:tr>
        <w:tc>
          <w:tcPr>
            <w:tcW w:type="dxa" w:w="5040"/>
          </w:tcPr>
          <w:p>
            <w:r>
              <w:t>1 · Orden idempotencia</w:t>
            </w:r>
          </w:p>
        </w:tc>
        <w:tc>
          <w:tcPr>
            <w:tcW w:type="dxa" w:w="5040"/>
          </w:tcPr>
          <w:p>
            <w:r>
              <w:t>Sesión validada → resolver idOperacion y hash → resultado CONFIRMADO retorna el mismo idVehiculo sin evaluar Free → solo operación NUEVA bloquea usuario, cuenta vehículos y valida Free → alta atómica o LIMITE_FREE.</w:t>
            </w:r>
          </w:p>
        </w:tc>
      </w:tr>
      <w:tr>
        <w:tc>
          <w:tcPr>
            <w:tcW w:type="dxa" w:w="5040"/>
          </w:tcPr>
          <w:p>
            <w:r>
              <w:t>2 · Suscripción ACTIVA</w:t>
            </w:r>
          </w:p>
        </w:tc>
        <w:tc>
          <w:tcPr>
            <w:tcW w:type="dxa" w:w="5040"/>
          </w:tcPr>
          <w:p>
            <w:r>
              <w:t>Índice único parcial en id_usuario WHERE estado='ACTIVA'; id_suscripcion mantiene su PK propia.</w:t>
            </w:r>
          </w:p>
        </w:tc>
      </w:tr>
      <w:tr>
        <w:tc>
          <w:tcPr>
            <w:tcW w:type="dxa" w:w="5040"/>
          </w:tcPr>
          <w:p>
            <w:r>
              <w:t>3 · Estados y campos</w:t>
            </w:r>
          </w:p>
        </w:tc>
        <w:tc>
          <w:tcPr>
            <w:tcW w:type="dxa" w:w="5040"/>
          </w:tcPr>
          <w:p>
            <w:r>
              <w:t>suscripcion.estado solo ACTIVA/VENCIDA; plan incluye codigo/nombre/max_vehiculos_registrados/activo (+ PK id_plan). Sin proveedor ni token de compra en el modelo MVP de suscripcion.</w:t>
            </w:r>
          </w:p>
        </w:tc>
      </w:tr>
    </w:tbl>
    <w:p>
      <w:r>
        <w:br w:type="page"/>
      </w:r>
    </w:p>
    <w:p>
      <w:pPr>
        <w:pStyle w:val="Heading1"/>
      </w:pPr>
      <w:r>
        <w:t>Validación de identificación vehicular en RF08</w:t>
      </w:r>
    </w:p>
    <w:p>
      <w:r>
        <w:t>Actualización documental del 27 de octubre de 2026 a partir de las validaciones reportadas por Francesca. Se amplían RN08-06 y RN08-08 y la rama RF08_EA06 sin cambiar la numeración de reglas ni escenarios. El código fuente no forma parte del paquete revisado.</w:t>
      </w:r>
    </w:p>
    <w:p>
      <w:pPr>
        <w:pStyle w:val="Heading2"/>
      </w:pPr>
      <w:r>
        <w:t>Reglas de formato</w:t>
      </w:r>
    </w:p>
    <w:p>
      <w:r>
        <w:t>Si se informa: exactamente 17 caracteres, solo A–Z y 0–9, sin I, O ni Q; Regex de coincidencia completa [A-HJ-NPR-Z0-9]{17}.</w:t>
      </w:r>
    </w:p>
    <w:p>
      <w:r>
        <w:t>Código de motor (numeroMotor / numero_motor): entre 5 y 15 caracteres, solo A–Z, 0–9, guion y espacio simple; Regex [A-Z0-9 -]{5,15}. No aplica a motor eléctrico.</w:t>
      </w:r>
    </w:p>
    <w:p>
      <w:r>
        <w:t>Número de serie: mínimo 6 caracteres, ajustable mediante MIN_SERIE; solo A–Z y 0–9, sin espacios ni caracteres especiales; Regex [A-Z0-9]{6,}.</w:t>
      </w:r>
    </w:p>
    <w:p>
      <w:r>
        <w:t>Aplicar coincidencia sobre toda la cadena, sensible a mayúsculas. No convertir minúsculas ni recortar espacios para aceptar datos inválidos. En motor se interpreta espacio como U+0020, no tabulaciones ni saltos de línea. La longitud incluye guiones y espacios. No se agregan restricciones de composición no solicitadas.</w:t>
      </w:r>
    </w:p>
    <w:p>
      <w:pPr>
        <w:pStyle w:val="Heading2"/>
      </w:pPr>
      <w:r>
        <w:t>Integración con los campos opcionales</w:t>
      </w:r>
    </w:p>
    <w:p>
      <w:r>
        <w:t>Se conserva la opcionalidad de RF08: ausente, NULL o cadena vacía representan un dato no informado y se persisten como NULL. Un valor no vacío debe cumplir su regla. Una cadena de espacios no se convierte automáticamente en ausencia. Para eléctrico, numeroMotor permanece no aplicable/NULL; un valor incompatible se trata en EA06. Código de motor y número de motor nombran el mismo atributo, no tipoMotorCodigo.</w:t>
      </w:r>
    </w:p>
    <w:p>
      <w:r>
        <w:t>El validador estricto evalúa los tres valores recibidos y devuelve true solo si todos cumplen; una cadena vacía falla su longitud. La integración RF08 omite previamente los campos opcionales no informados. Esta distinción conserva las reglas existentes sin convertir los tres campos en obligatorios.</w:t>
      </w:r>
    </w:p>
    <w:p>
      <w:pPr>
        <w:pStyle w:val="Heading2"/>
      </w:pPr>
      <w:r>
        <w:t>Resultado y flujo de errores</w:t>
      </w:r>
    </w:p>
    <w:p>
      <w:r>
        <w:t>Detectar I, O o Q rechaza el VIN de inmediato y genera un mensaje por letra prohibida presente. Continuar evaluando los otros campos para devolver sus errores. Para longitudes incorrectas informar la longitud recibida y la requerida; para otros caracteres informar el campo afectado. Sin errores, devolver true; con errores, devolver la lista de mensajes.</w:t>
      </w:r>
    </w:p>
    <w:p>
      <w:r>
        <w:t>En RF008-EF1, validar los identificadores informados dentro de P23 y devolver el resultado en P24. Si falla, seguir RF08_EA06, conservar los datos y permitir corrección sin crear vehículo, lectura ni recordatorio. Tras corregir, revalidar P23 y continuar con los controles restantes. VIN duplicado sigue siendo EA09 y se comprueba después del formato. Se mantiene la recuperación de idOperacion ya CONFIRMADA antes de tratar una solicitud como nueva.</w:t>
      </w:r>
    </w:p>
    <w:p>
      <w:pPr>
        <w:pStyle w:val="Heading2"/>
      </w:pPr>
      <w:r>
        <w:t>Casos de aceptación</w:t>
      </w:r>
    </w:p>
    <w:p>
      <w:r>
        <w:t>Válido: VIN = 1HGCM82633A004352; código de motor = AB12-345; serie = ABC123. Resultado del validador: true. El alta todavía requiere las demás validaciones de RF08.</w:t>
      </w:r>
    </w:p>
    <w:p>
      <w:r>
        <w:t>Inválido: VIN = 1HGCM82633A00435O; código de motor = AB12@345; serie = AB-12. Resultado: [“Error: El VIN contiene la letra 'O'”, “Error: El Código de Motor tiene caracteres no válidos”, “Error: El Número de Serie tiene 5 caracteres; mínimo 6”, “Error: El Número de Serie tiene caracteres no válidos”].</w:t>
      </w:r>
    </w:p>
    <w:p>
      <w:r>
        <w:t>Fronteras: VIN de 16/18 caracteres se rechaza; motor de 5/15 se acepta y de 4/16 se rechaza si los caracteres son válidos; serie de 6 se acepta y de 5 se rechaza. Rechazar minúsculas en los tres campos, I/O/Q en VIN, espacios en VIN/serie y tabulaciones o saltos de línea en todos. RF08 acepta opcionales omitidos y motor NULL en eléctrico.</w:t>
      </w:r>
    </w:p>
    <w:p>
      <w:r>
        <w:t>El mínimo de serie es 6 por defecto. No se establece máximo funcional para serie ni unicidad de motor o serie. Cualquier límite físico de BD debe conciliarse por separado. Las rutas y estructuras REST del documento siguen siendo propuestas, no evidencia de pruebas ejecutadas.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MyCar · ficha completada para revisión · las PK/FK físicas y contratos REST siguen sujetos a acuerdos del equipo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55786"/>
        <w:sz w:val="16"/>
      </w:rPr>
      <w:t>MYCAR  /  MVP  /  SÁBADO 24.10.2026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9315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5786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15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9315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