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MYCAR · CONTRATOS FUNCIONALES/REST DE FRANCESCA</w:t>
      </w:r>
    </w:p>
    <w:p>
      <w:pPr>
        <w:pStyle w:val="Subtitle"/>
      </w:pPr>
      <w:r>
        <w:t>RF08 · RF09 · RF10 · RF14 | Integración con Nayu RF17/RF22/RF23 y Elsa RF01/RF02/RF06 | 25 oct 2026 · acuerdos consolidados</w:t>
      </w:r>
    </w:p>
    <w:p>
      <w:r>
        <w:t>Los contratos usan el orden de la plantilla CONTRATOS.docx. No suponen esquema PostgreSQL definitivo. Ejemplos ilustrativos: los nombres de rutas y DTO no están congelados.</w:t>
      </w:r>
    </w:p>
    <w:p>
      <w:pPr>
        <w:pStyle w:val="Heading1"/>
      </w:pPr>
      <w:r>
        <w:t>Regla de interfaz Android que NO es un endpoint</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Pantalla</w:t>
            </w:r>
          </w:p>
        </w:tc>
        <w:tc>
          <w:tcPr>
            <w:tcW w:type="dxa" w:w="7272"/>
            <w:vAlign w:val="center"/>
          </w:tcPr>
          <w:p>
            <w:r>
              <w:t>I_ConfirmacionKilometraje</w:t>
            </w:r>
          </w:p>
        </w:tc>
      </w:tr>
      <w:tr>
        <w:tc>
          <w:tcPr>
            <w:tcW w:type="dxa" w:w="2491"/>
            <w:vAlign w:val="center"/>
          </w:tcPr>
          <w:p>
            <w:r>
              <w:t>Botones</w:t>
            </w:r>
          </w:p>
        </w:tc>
        <w:tc>
          <w:tcPr>
            <w:tcW w:type="dxa" w:w="7272"/>
            <w:vAlign w:val="center"/>
          </w:tcPr>
          <w:p>
            <w:r>
              <w:t>Continuar / Ir a inicio</w:t>
            </w:r>
          </w:p>
        </w:tc>
      </w:tr>
      <w:tr>
        <w:tc>
          <w:tcPr>
            <w:tcW w:type="dxa" w:w="2491"/>
            <w:vAlign w:val="center"/>
          </w:tcPr>
          <w:p>
            <w:r>
              <w:t>Continuar (normal)</w:t>
            </w:r>
          </w:p>
        </w:tc>
        <w:tc>
          <w:tcPr>
            <w:tcW w:type="dxa" w:w="7272"/>
            <w:vAlign w:val="center"/>
          </w:tcPr>
          <w:p>
            <w:r>
              <w:t>Navega a I_DetalleKilometraje y consulta lectura vigente; NUNCA repite POST.</w:t>
            </w:r>
          </w:p>
        </w:tc>
      </w:tr>
      <w:tr>
        <w:tc>
          <w:tcPr>
            <w:tcW w:type="dxa" w:w="2491"/>
            <w:vAlign w:val="center"/>
          </w:tcPr>
          <w:p>
            <w:r>
              <w:t>Continuar (desde RF17)</w:t>
            </w:r>
          </w:p>
        </w:tc>
        <w:tc>
          <w:tcPr>
            <w:tcW w:type="dxa" w:w="7272"/>
            <w:vAlign w:val="center"/>
          </w:tcPr>
          <w:p>
            <w:r>
              <w:t>Vuelve al formulario RF17 con borrador temporal y consulta km actual; no altera km histórico del servicio.</w:t>
            </w:r>
          </w:p>
        </w:tc>
      </w:tr>
      <w:tr>
        <w:tc>
          <w:tcPr>
            <w:tcW w:type="dxa" w:w="2491"/>
            <w:vAlign w:val="center"/>
          </w:tcPr>
          <w:p>
            <w:r>
              <w:t>Ir a inicio</w:t>
            </w:r>
          </w:p>
        </w:tc>
        <w:tc>
          <w:tcPr>
            <w:tcW w:type="dxa" w:w="7272"/>
            <w:vAlign w:val="center"/>
          </w:tcPr>
          <w:p>
            <w:r>
              <w:t>Navega a I_Inicio y descarta borrador temporal de mantenimiento si existía.</w:t>
            </w:r>
          </w:p>
        </w:tc>
      </w:tr>
      <w:tr>
        <w:tc>
          <w:tcPr>
            <w:tcW w:type="dxa" w:w="2491"/>
            <w:vAlign w:val="center"/>
          </w:tcPr>
          <w:p>
            <w:r>
              <w:t>Cancelar RF14</w:t>
            </w:r>
          </w:p>
        </w:tc>
        <w:tc>
          <w:tcPr>
            <w:tcW w:type="dxa" w:w="7272"/>
            <w:vAlign w:val="center"/>
          </w:tcPr>
          <w:p>
            <w:r>
              <w:t>Desde edición: retorna origen sin POST.</w:t>
            </w:r>
          </w:p>
        </w:tc>
      </w:tr>
      <w:tr>
        <w:tc>
          <w:tcPr>
            <w:tcW w:type="dxa" w:w="2491"/>
            <w:vAlign w:val="center"/>
          </w:tcPr>
          <w:p>
            <w:r>
              <w:t>Atrás vista previa</w:t>
            </w:r>
          </w:p>
        </w:tc>
        <w:tc>
          <w:tcPr>
            <w:tcW w:type="dxa" w:w="7272"/>
            <w:vAlign w:val="center"/>
          </w:tcPr>
          <w:p>
            <w:r>
              <w:t>Retorna a edición RF14, sin POST.</w:t>
            </w:r>
          </w:p>
        </w:tc>
      </w:tr>
      <w:tr>
        <w:tc>
          <w:tcPr>
            <w:tcW w:type="dxa" w:w="2491"/>
            <w:vAlign w:val="center"/>
          </w:tcPr>
          <w:p>
            <w:r>
              <w:t>Fallos / timeout</w:t>
            </w:r>
          </w:p>
        </w:tc>
        <w:tc>
          <w:tcPr>
            <w:tcW w:type="dxa" w:w="7272"/>
            <w:vAlign w:val="center"/>
          </w:tcPr>
          <w:p>
            <w:r>
              <w:t>Consultar estado por misma idOperacion; no asumir que un timeout equivale a rollback.</w:t>
            </w:r>
          </w:p>
        </w:tc>
      </w:tr>
    </w:tbl>
    <w:p>
      <w:r>
        <w:t>El borrador de RF17 pertenece al estado temporal de Android. No se expone un endpoint de guardado de borrador en el MVP.</w:t>
      </w:r>
    </w:p>
    <w:p>
      <w:pPr>
        <w:pStyle w:val="Heading1"/>
      </w:pPr>
      <w:r>
        <w:t>Contrato propuesto · Registrar vehículo</w:t>
      </w:r>
    </w:p>
    <w:p>
      <w:pPr>
        <w:pStyle w:val="Subtitle"/>
      </w:pPr>
      <w:r>
        <w:t>RF08 · Responsable: Francesca · Revisión: Elsa / Sebastián / Nayu según dependencia</w:t>
      </w:r>
    </w:p>
    <w:p>
      <w:r>
        <w:t>ESTADO: PROPUESTO, NO APROBADO NI PROBADO. Ruta, DTO y tipos físicos deben confirmarse con la BD compartida.</w:t>
      </w:r>
    </w:p>
    <w:p>
      <w:pPr>
        <w:pStyle w:val="Heading2"/>
      </w:pPr>
      <w:r>
        <w:t>1. FINALIDAD</w:t>
      </w:r>
    </w:p>
    <w:p>
      <w:r>
        <w:t>Crear un vehículo de titular autenticado, su lectura inicial y su configuración individual INTERDIARIO/PAUSADO como una sola operación.</w:t>
      </w:r>
    </w:p>
    <w:p>
      <w:pPr>
        <w:pStyle w:val="Heading2"/>
      </w:pPr>
      <w:r>
        <w:t>2. PETICIÓN</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Método HTTP</w:t>
            </w:r>
          </w:p>
        </w:tc>
        <w:tc>
          <w:tcPr>
            <w:tcW w:type="dxa" w:w="7272"/>
            <w:vAlign w:val="center"/>
          </w:tcPr>
          <w:p>
            <w:r>
              <w:t>POST</w:t>
            </w:r>
          </w:p>
        </w:tc>
      </w:tr>
      <w:tr>
        <w:tc>
          <w:tcPr>
            <w:tcW w:type="dxa" w:w="2491"/>
            <w:vAlign w:val="center"/>
          </w:tcPr>
          <w:p>
            <w:r>
              <w:t>Ruta sugerida</w:t>
            </w:r>
          </w:p>
        </w:tc>
        <w:tc>
          <w:tcPr>
            <w:tcW w:type="dxa" w:w="7272"/>
            <w:vAlign w:val="center"/>
          </w:tcPr>
          <w:p>
            <w:r>
              <w:t>/api/v1/vehiculos</w:t>
            </w:r>
          </w:p>
        </w:tc>
      </w:tr>
      <w:tr>
        <w:tc>
          <w:tcPr>
            <w:tcW w:type="dxa" w:w="2491"/>
            <w:vAlign w:val="center"/>
          </w:tcPr>
          <w:p>
            <w:r>
              <w:t>Sesión / acceso</w:t>
            </w:r>
          </w:p>
        </w:tc>
        <w:tc>
          <w:tcPr>
            <w:tcW w:type="dxa" w:w="7272"/>
            <w:vAlign w:val="center"/>
          </w:tcPr>
          <w:p>
            <w:r>
              <w:t>Requiere sesión válida; Spring Boot resuelve identidad. Verificar propiedad del vehículo y ACTIVO para escrituras.</w:t>
            </w:r>
          </w:p>
        </w:tc>
      </w:tr>
      <w:tr>
        <w:tc>
          <w:tcPr>
            <w:tcW w:type="dxa" w:w="2491"/>
            <w:vAlign w:val="center"/>
          </w:tcPr>
          <w:p>
            <w:r>
              <w:t>Parámetros / DTO</w:t>
            </w:r>
          </w:p>
        </w:tc>
        <w:tc>
          <w:tcPr>
            <w:tcW w:type="dxa" w:w="7272"/>
            <w:vAlign w:val="center"/>
          </w:tcPr>
          <w:p>
            <w:r>
              <w:t>Body conceptual: {idOperacion, marca, modelo, usoVehiculoCodigo, placa, anioFabricacion, color, tipoMotorCodigo, combustibleCodigo?, kilometrajeInicial, vin?, numeroSerie?, numeroMotor?, tipoAceiteCodigo?, especificacionesOtro?}. Identidad nunca debe venir como idUsuario libre.</w:t>
            </w:r>
          </w:p>
        </w:tc>
      </w:tr>
    </w:tbl>
    <w:p>
      <w:pPr>
        <w:pStyle w:val="Heading2"/>
      </w:pPr>
      <w:r>
        <w:t>3. RESPUESTA CORRECTA</w:t>
      </w:r>
    </w:p>
    <w:p>
      <w:r>
        <w:t>Propuesta HTTP 201: {idVehiculo, placa, principal:true, kilometrajeActual, mensaje}. Si idOperacion+payload ya CONFIRMADA, devolver la MISMA respuesta almacenada e idVehiculo ANTES de revalidar cupo; código HTTP de repetición (200/201) por acordar; nunca LIMITE_FREE en reintento confirmado.</w:t>
      </w:r>
    </w:p>
    <w:p>
      <w:pPr>
        <w:pStyle w:val="Heading2"/>
      </w:pPr>
      <w:r>
        <w:t>4. REGLAS</w:t>
      </w:r>
    </w:p>
    <w:p>
      <w:r>
        <w:t>Placa ^[A-Z][0-9][A-Z][0-9]{3}$ única global; VIN opcional UNIQUE; kmInicial entero &gt;0. RF08: sesión validada → resolver idOperacion/hash → si CONFIRMADA igual, recuperar respuesta; solo NUEVA bloquea fila usuario, comprueba FREE y cupo 1 (activos e inactivos) y persiste 3 objetos. Eléctrico: combustible/aceite/número motor N/A; OTRO exige texto; sin alerta automática.</w:t>
      </w:r>
      <w:r>
        <w:t xml:space="preserve"> Validar VIN, numeroMotor y numeroSerie informados según las reglas de identificación vehicular incluidas al final. Formato inválido: detener el alta antes de persistir.</w:t>
      </w:r>
    </w:p>
    <w:p>
      <w:pPr>
        <w:pStyle w:val="Heading2"/>
      </w:pPr>
      <w:r>
        <w:t>5. ERRORES Y TRATAMIENTO</w:t>
      </w:r>
    </w:p>
    <w:p>
      <w:r>
        <w:t>400 invalidación; 401 sesión vencida; 403 cuenta/permiso; 409 límite Free, placa/VIN repetidos o clave idempotente con distinto contenido; 5xx rollback. Código exacto definitivo por confirmar.</w:t>
      </w:r>
      <w:r>
        <w:t xml:space="preserve"> Para formato de identificación inválido, propuesta HTTP 400 con {errores:[mensajes específicos]}. La función de validación devuelve true o una lista de errores; true no sustituye la respuesta HTTP de alta.</w:t>
      </w:r>
    </w:p>
    <w:p>
      <w:pPr>
        <w:pStyle w:val="Heading2"/>
      </w:pPr>
      <w:r>
        <w:t>6. DEPENDENCIAS</w:t>
      </w:r>
    </w:p>
    <w:p>
      <w:r>
        <w:t>Elsa: identidad; Sebastián: plan Free y cupo; Nayu: RF22/RF23 reutilizan lectura inicial; RF44 futuro consume configuración de recordatorio.</w:t>
      </w:r>
    </w:p>
    <w:p>
      <w:pPr>
        <w:pStyle w:val="Heading2"/>
      </w:pPr>
      <w:r>
        <w:t>7. PRUEBAS</w:t>
      </w:r>
    </w:p>
    <w:p>
      <w:r>
        <w:t>Alta válida; segunda alta NUEVA Free rechazada incluso con vehículo inactivo; reintento con misma idOperacion después del COMMIT devuelve misma alta SIN LIMITE_FREE; payload distinto misma clave conflicto; placa ajena repetida; fallo en lectura/recordatorio rollback.</w:t>
      </w:r>
    </w:p>
    <w:p>
      <w:pPr>
        <w:pStyle w:val="Heading2"/>
      </w:pPr>
      <w:r>
        <w:t>8. PENDIENTES</w:t>
      </w:r>
    </w:p>
    <w:p>
      <w:r>
        <w:t>Confirmar nombres físicos, tipos de idVehiculo/usuario, schema y contrato plan con Sebastián/Elsa; mecanismo persistente de idOperacion.</w:t>
      </w:r>
    </w:p>
    <w:p>
      <w:pPr>
        <w:pStyle w:val="Heading1"/>
      </w:pPr>
      <w:r>
        <w:t>Contrato propuesto · Listar vehículos</w:t>
      </w:r>
    </w:p>
    <w:p>
      <w:pPr>
        <w:pStyle w:val="Subtitle"/>
      </w:pPr>
      <w:r>
        <w:t>RF09 · Responsable: Francesca · Revisión: Elsa / Sebastián / Nayu según dependencia</w:t>
      </w:r>
    </w:p>
    <w:p>
      <w:r>
        <w:t>ESTADO: PROPUESTO, NO APROBADO NI PROBADO. Ruta, DTO y tipos físicos deben confirmarse con la BD compartida.</w:t>
      </w:r>
    </w:p>
    <w:p>
      <w:pPr>
        <w:pStyle w:val="Heading2"/>
      </w:pPr>
      <w:r>
        <w:t>1. FINALIDAD</w:t>
      </w:r>
    </w:p>
    <w:p>
      <w:r>
        <w:t>Listar exclusivamente vehículos del usuario autenticado, con filtros/contadores/búsqueda y última lectura efectiva.</w:t>
      </w:r>
    </w:p>
    <w:p>
      <w:pPr>
        <w:pStyle w:val="Heading2"/>
      </w:pPr>
      <w:r>
        <w:t>2. PETICIÓN</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Método HTTP</w:t>
            </w:r>
          </w:p>
        </w:tc>
        <w:tc>
          <w:tcPr>
            <w:tcW w:type="dxa" w:w="7272"/>
            <w:vAlign w:val="center"/>
          </w:tcPr>
          <w:p>
            <w:r>
              <w:t>GET</w:t>
            </w:r>
          </w:p>
        </w:tc>
      </w:tr>
      <w:tr>
        <w:tc>
          <w:tcPr>
            <w:tcW w:type="dxa" w:w="2491"/>
            <w:vAlign w:val="center"/>
          </w:tcPr>
          <w:p>
            <w:r>
              <w:t>Ruta sugerida</w:t>
            </w:r>
          </w:p>
        </w:tc>
        <w:tc>
          <w:tcPr>
            <w:tcW w:type="dxa" w:w="7272"/>
            <w:vAlign w:val="center"/>
          </w:tcPr>
          <w:p>
            <w:r>
              <w:t>/api/v1/vehiculos</w:t>
            </w:r>
          </w:p>
        </w:tc>
      </w:tr>
      <w:tr>
        <w:tc>
          <w:tcPr>
            <w:tcW w:type="dxa" w:w="2491"/>
            <w:vAlign w:val="center"/>
          </w:tcPr>
          <w:p>
            <w:r>
              <w:t>Sesión / acceso</w:t>
            </w:r>
          </w:p>
        </w:tc>
        <w:tc>
          <w:tcPr>
            <w:tcW w:type="dxa" w:w="7272"/>
            <w:vAlign w:val="center"/>
          </w:tcPr>
          <w:p>
            <w:r>
              <w:t>Requiere sesión válida; Spring Boot resuelve identidad. Verificar propiedad del vehículo y ACTIVO para escrituras.</w:t>
            </w:r>
          </w:p>
        </w:tc>
      </w:tr>
      <w:tr>
        <w:tc>
          <w:tcPr>
            <w:tcW w:type="dxa" w:w="2491"/>
            <w:vAlign w:val="center"/>
          </w:tcPr>
          <w:p>
            <w:r>
              <w:t>Parámetros / DTO</w:t>
            </w:r>
          </w:p>
        </w:tc>
        <w:tc>
          <w:tcPr>
            <w:tcW w:type="dxa" w:w="7272"/>
            <w:vAlign w:val="center"/>
          </w:tcPr>
          <w:p>
            <w:r>
              <w:t>Query conceptual: filtro=TODOS|ACTIVO|INACTIVO; texto? opcional. Paginación por acordar.</w:t>
            </w:r>
          </w:p>
        </w:tc>
      </w:tr>
    </w:tbl>
    <w:p>
      <w:pPr>
        <w:pStyle w:val="Heading2"/>
      </w:pPr>
      <w:r>
        <w:t>3. RESPUESTA CORRECTA</w:t>
      </w:r>
    </w:p>
    <w:p>
      <w:r>
        <w:t>200: {vehiculos:[{idVehiculo,marca,modelo,placa,anio,uso,estado,principal,kmActual,combustible?}],conteos:{todos,activos,inactivos}}. Listado vacío real distinto de error técnico.</w:t>
      </w:r>
    </w:p>
    <w:p>
      <w:pPr>
        <w:pStyle w:val="Heading2"/>
      </w:pPr>
      <w:r>
        <w:t>4. REGLAS</w:t>
      </w:r>
    </w:p>
    <w:p>
      <w:r>
        <w:t>Principal primero dentro del filtro; búsqueda por placa/marca/modelo; consulta sin escrituras; indicadores SOAT/TIVE y foto personalizada NO obligatorios en MVP.</w:t>
      </w:r>
    </w:p>
    <w:p>
      <w:pPr>
        <w:pStyle w:val="Heading2"/>
      </w:pPr>
      <w:r>
        <w:t>5. ERRORES Y TRATAMIENTO</w:t>
      </w:r>
    </w:p>
    <w:p>
      <w:r>
        <w:t>400 filtro inválido; 401 sesión inválida; 5xx error técnico con opción Reintentar, NO fingir lista vacía.</w:t>
      </w:r>
    </w:p>
    <w:p>
      <w:pPr>
        <w:pStyle w:val="Heading2"/>
      </w:pPr>
      <w:r>
        <w:t>6. DEPENDENCIAS</w:t>
      </w:r>
    </w:p>
    <w:p>
      <w:r>
        <w:t>Elsa identidad; RF08 produce registros; RF14 actualiza última lectura efectiva.</w:t>
      </w:r>
    </w:p>
    <w:p>
      <w:pPr>
        <w:pStyle w:val="Heading2"/>
      </w:pPr>
      <w:r>
        <w:t>7. PRUEBAS</w:t>
      </w:r>
    </w:p>
    <w:p>
      <w:r>
        <w:t>Cuenta vacía; filtros; usuario ajeno no aparece; lectura cambiada RF14 se refleja; fallos distinguidos de vacío.</w:t>
      </w:r>
    </w:p>
    <w:p>
      <w:pPr>
        <w:pStyle w:val="Heading2"/>
      </w:pPr>
      <w:r>
        <w:t>8. PENDIENTES</w:t>
      </w:r>
    </w:p>
    <w:p>
      <w:r>
        <w:t>Forma definitiva de paginación, serialización del nombre de campos y esquema compartido.</w:t>
      </w:r>
    </w:p>
    <w:p>
      <w:pPr>
        <w:pStyle w:val="Heading1"/>
      </w:pPr>
      <w:r>
        <w:t>Contrato propuesto · Detalle del vehículo</w:t>
      </w:r>
    </w:p>
    <w:p>
      <w:pPr>
        <w:pStyle w:val="Subtitle"/>
      </w:pPr>
      <w:r>
        <w:t>RF10 · Responsable: Francesca · Revisión: Elsa / Sebastián / Nayu según dependencia</w:t>
      </w:r>
    </w:p>
    <w:p>
      <w:r>
        <w:t>ESTADO: PROPUESTO, NO APROBADO NI PROBADO. Ruta, DTO y tipos físicos deben confirmarse con la BD compartida.</w:t>
      </w:r>
    </w:p>
    <w:p>
      <w:pPr>
        <w:pStyle w:val="Heading2"/>
      </w:pPr>
      <w:r>
        <w:t>1. FINALIDAD</w:t>
      </w:r>
    </w:p>
    <w:p>
      <w:r>
        <w:t>Consultar detalle de un vehículo propio ACTIVO o INACTIVO con su última lectura válida y datos opcionales existentes.</w:t>
      </w:r>
    </w:p>
    <w:p>
      <w:pPr>
        <w:pStyle w:val="Heading2"/>
      </w:pPr>
      <w:r>
        <w:t>2. PETICIÓN</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Método HTTP</w:t>
            </w:r>
          </w:p>
        </w:tc>
        <w:tc>
          <w:tcPr>
            <w:tcW w:type="dxa" w:w="7272"/>
            <w:vAlign w:val="center"/>
          </w:tcPr>
          <w:p>
            <w:r>
              <w:t>GET</w:t>
            </w:r>
          </w:p>
        </w:tc>
      </w:tr>
      <w:tr>
        <w:tc>
          <w:tcPr>
            <w:tcW w:type="dxa" w:w="2491"/>
            <w:vAlign w:val="center"/>
          </w:tcPr>
          <w:p>
            <w:r>
              <w:t>Ruta sugerida</w:t>
            </w:r>
          </w:p>
        </w:tc>
        <w:tc>
          <w:tcPr>
            <w:tcW w:type="dxa" w:w="7272"/>
            <w:vAlign w:val="center"/>
          </w:tcPr>
          <w:p>
            <w:r>
              <w:t>/api/v1/vehiculos/{idVehiculo}</w:t>
            </w:r>
          </w:p>
        </w:tc>
      </w:tr>
      <w:tr>
        <w:tc>
          <w:tcPr>
            <w:tcW w:type="dxa" w:w="2491"/>
            <w:vAlign w:val="center"/>
          </w:tcPr>
          <w:p>
            <w:r>
              <w:t>Sesión / acceso</w:t>
            </w:r>
          </w:p>
        </w:tc>
        <w:tc>
          <w:tcPr>
            <w:tcW w:type="dxa" w:w="7272"/>
            <w:vAlign w:val="center"/>
          </w:tcPr>
          <w:p>
            <w:r>
              <w:t>Requiere sesión válida; Spring Boot resuelve identidad. Verificar propiedad del vehículo y ACTIVO para escrituras.</w:t>
            </w:r>
          </w:p>
        </w:tc>
      </w:tr>
      <w:tr>
        <w:tc>
          <w:tcPr>
            <w:tcW w:type="dxa" w:w="2491"/>
            <w:vAlign w:val="center"/>
          </w:tcPr>
          <w:p>
            <w:r>
              <w:t>Parámetros / DTO</w:t>
            </w:r>
          </w:p>
        </w:tc>
        <w:tc>
          <w:tcPr>
            <w:tcW w:type="dxa" w:w="7272"/>
            <w:vAlign w:val="center"/>
          </w:tcPr>
          <w:p>
            <w:r>
              <w:t>Path: idVehiculo. Identidad del usuario se obtiene de la sesión, no desde el JSON.</w:t>
            </w:r>
          </w:p>
        </w:tc>
      </w:tr>
    </w:tbl>
    <w:p>
      <w:pPr>
        <w:pStyle w:val="Heading2"/>
      </w:pPr>
      <w:r>
        <w:t>3. RESPUESTA CORRECTA</w:t>
      </w:r>
    </w:p>
    <w:p>
      <w:r>
        <w:t>200: {idVehiculo,marca,modelo,placa,anio,color,uso,tipoMotor,combustible?,estado,principal,vin?,serie?,motor?,aceite?,kmActual?,fechaLectura?}. Si solo lectura KM falla, informar estado parcial sin inventar 0.</w:t>
      </w:r>
    </w:p>
    <w:p>
      <w:pPr>
        <w:pStyle w:val="Heading2"/>
      </w:pPr>
      <w:r>
        <w:t>4. REGLAS</w:t>
      </w:r>
    </w:p>
    <w:p>
      <w:r>
        <w:t>Sólo propietario autenticado; no consulta documentos SOAT/TIVE todavía ni escribe datos; aceite eléctrico se muestra «No aplica»; no eléctrico sin dato, «No registrado».</w:t>
      </w:r>
    </w:p>
    <w:p>
      <w:pPr>
        <w:pStyle w:val="Heading2"/>
      </w:pPr>
      <w:r>
        <w:t>5. ERRORES Y TRATAMIENTO</w:t>
      </w:r>
    </w:p>
    <w:p>
      <w:r>
        <w:t>401 sesión inválida; 404 vehículo inexistente o no autorizado sin exponer datos ajenos; indisponibilidad de km se indica explícitamente (respuesta parcial técnica por definir).</w:t>
      </w:r>
    </w:p>
    <w:p>
      <w:pPr>
        <w:pStyle w:val="Heading2"/>
      </w:pPr>
      <w:r>
        <w:t>6. DEPENDENCIAS</w:t>
      </w:r>
    </w:p>
    <w:p>
      <w:r>
        <w:t>Elsa sesión; RF08 vehículo; RF14 última lectura; Nayu RF17 consumirá datos y catálogo aceites desde este dominio.</w:t>
      </w:r>
    </w:p>
    <w:p>
      <w:pPr>
        <w:pStyle w:val="Heading2"/>
      </w:pPr>
      <w:r>
        <w:t>7. PRUEBAS</w:t>
      </w:r>
    </w:p>
    <w:p>
      <w:r>
        <w:t>Detalle propio activo/inactivo; vehículo ajeno; KM no disponible; mostrar valor actualizado después RF14.</w:t>
      </w:r>
    </w:p>
    <w:p>
      <w:pPr>
        <w:pStyle w:val="Heading2"/>
      </w:pPr>
      <w:r>
        <w:t>8. PENDIENTES</w:t>
      </w:r>
    </w:p>
    <w:p>
      <w:r>
        <w:t>Forma exacta del detalle parcial, tipos de campos, compatibilidad de catálogos y respuesta de errores.</w:t>
      </w:r>
    </w:p>
    <w:p>
      <w:pPr>
        <w:pStyle w:val="Heading1"/>
      </w:pPr>
      <w:r>
        <w:t>Contrato propuesto · Consultar kilometraje vigente</w:t>
      </w:r>
    </w:p>
    <w:p>
      <w:pPr>
        <w:pStyle w:val="Subtitle"/>
      </w:pPr>
      <w:r>
        <w:t>RF14 lectura + RF10 · Responsable: Francesca · Revisión: Elsa / Sebastián / Nayu según dependencia</w:t>
      </w:r>
    </w:p>
    <w:p>
      <w:r>
        <w:t>ESTADO: PROPUESTO, NO APROBADO NI PROBADO. Ruta, DTO y tipos físicos deben confirmarse con la BD compartida.</w:t>
      </w:r>
    </w:p>
    <w:p>
      <w:pPr>
        <w:pStyle w:val="Heading2"/>
      </w:pPr>
      <w:r>
        <w:t>1. FINALIDAD</w:t>
      </w:r>
    </w:p>
    <w:p>
      <w:r>
        <w:t>Recuperar la última lectura efectiva del vehículo con identificador/versión para vista previa y revalidación del guardado.</w:t>
      </w:r>
    </w:p>
    <w:p>
      <w:pPr>
        <w:pStyle w:val="Heading2"/>
      </w:pPr>
      <w:r>
        <w:t>2. PETICIÓN</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Método HTTP</w:t>
            </w:r>
          </w:p>
        </w:tc>
        <w:tc>
          <w:tcPr>
            <w:tcW w:type="dxa" w:w="7272"/>
            <w:vAlign w:val="center"/>
          </w:tcPr>
          <w:p>
            <w:r>
              <w:t>GET</w:t>
            </w:r>
          </w:p>
        </w:tc>
      </w:tr>
      <w:tr>
        <w:tc>
          <w:tcPr>
            <w:tcW w:type="dxa" w:w="2491"/>
            <w:vAlign w:val="center"/>
          </w:tcPr>
          <w:p>
            <w:r>
              <w:t>Ruta sugerida</w:t>
            </w:r>
          </w:p>
        </w:tc>
        <w:tc>
          <w:tcPr>
            <w:tcW w:type="dxa" w:w="7272"/>
            <w:vAlign w:val="center"/>
          </w:tcPr>
          <w:p>
            <w:r>
              <w:t>/api/v1/vehiculos/{idVehiculo}/kilometraje/actual</w:t>
            </w:r>
          </w:p>
        </w:tc>
      </w:tr>
      <w:tr>
        <w:tc>
          <w:tcPr>
            <w:tcW w:type="dxa" w:w="2491"/>
            <w:vAlign w:val="center"/>
          </w:tcPr>
          <w:p>
            <w:r>
              <w:t>Sesión / acceso</w:t>
            </w:r>
          </w:p>
        </w:tc>
        <w:tc>
          <w:tcPr>
            <w:tcW w:type="dxa" w:w="7272"/>
            <w:vAlign w:val="center"/>
          </w:tcPr>
          <w:p>
            <w:r>
              <w:t>Requiere sesión válida; Spring Boot resuelve identidad. Verificar propiedad del vehículo y ACTIVO para escrituras.</w:t>
            </w:r>
          </w:p>
        </w:tc>
      </w:tr>
      <w:tr>
        <w:tc>
          <w:tcPr>
            <w:tcW w:type="dxa" w:w="2491"/>
            <w:vAlign w:val="center"/>
          </w:tcPr>
          <w:p>
            <w:r>
              <w:t>Parámetros / DTO</w:t>
            </w:r>
          </w:p>
        </w:tc>
        <w:tc>
          <w:tcPr>
            <w:tcW w:type="dxa" w:w="7272"/>
            <w:vAlign w:val="center"/>
          </w:tcPr>
          <w:p>
            <w:r>
              <w:t>Path: idVehiculo. No se envía idUsuario. Sólo lectura autorizada; validación de ACTIVO al entrar a RF14.</w:t>
            </w:r>
          </w:p>
        </w:tc>
      </w:tr>
    </w:tbl>
    <w:p>
      <w:pPr>
        <w:pStyle w:val="Heading2"/>
      </w:pPr>
      <w:r>
        <w:t>3. RESPUESTA CORRECTA</w:t>
      </w:r>
    </w:p>
    <w:p>
      <w:r>
        <w:t>200: {idLectura,kmActual,fechaLectura,version}; reutilizable desde detalle de kilometraje, RF17 y RF22/RF23. Tipos exactos pendientes.</w:t>
      </w:r>
    </w:p>
    <w:p>
      <w:pPr>
        <w:pStyle w:val="Heading2"/>
      </w:pPr>
      <w:r>
        <w:t>4. REGLAS</w:t>
      </w:r>
    </w:p>
    <w:p>
      <w:r>
        <w:t>Una fuente de lectura efectiva; RF08 inicial y RF14 posteriores. GET sin cambios en historial/alerta.</w:t>
      </w:r>
    </w:p>
    <w:p>
      <w:pPr>
        <w:pStyle w:val="Heading2"/>
      </w:pPr>
      <w:r>
        <w:t>5. ERRORES Y TRATAMIENTO</w:t>
      </w:r>
    </w:p>
    <w:p>
      <w:r>
        <w:t>401 no autenticado; 404 vehículo no accesible; 409/403 estado para edición según decisión; 5xx sin inventar km=0.</w:t>
      </w:r>
    </w:p>
    <w:p>
      <w:pPr>
        <w:pStyle w:val="Heading2"/>
      </w:pPr>
      <w:r>
        <w:t>6. DEPENDENCIAS</w:t>
      </w:r>
    </w:p>
    <w:p>
      <w:r>
        <w:t>Nayu RF17 utiliza km actual como solo lectura; RF22/RF23 usan lectura efectiva válida; Elsa propietario autenticado.</w:t>
      </w:r>
    </w:p>
    <w:p>
      <w:pPr>
        <w:pStyle w:val="Heading2"/>
      </w:pPr>
      <w:r>
        <w:t>7. PRUEBAS</w:t>
      </w:r>
    </w:p>
    <w:p>
      <w:r>
        <w:t>Con solo lectura inicial RF08; con actualización RF14; propiedad ajena; inactivo según operación solicitada.</w:t>
      </w:r>
    </w:p>
    <w:p>
      <w:pPr>
        <w:pStyle w:val="Heading2"/>
      </w:pPr>
      <w:r>
        <w:t>8. PENDIENTES</w:t>
      </w:r>
    </w:p>
    <w:p>
      <w:r>
        <w:t>Fuente exacta de version, criterios de validez y nombres de campos del esquema real.</w:t>
      </w:r>
    </w:p>
    <w:p>
      <w:pPr>
        <w:pStyle w:val="Heading1"/>
      </w:pPr>
      <w:r>
        <w:t>Contrato propuesto · Registrar nueva lectura</w:t>
      </w:r>
    </w:p>
    <w:p>
      <w:pPr>
        <w:pStyle w:val="Subtitle"/>
      </w:pPr>
      <w:r>
        <w:t>RF14 · Responsable: Francesca · Revisión: Elsa / Sebastián / Nayu según dependencia</w:t>
      </w:r>
    </w:p>
    <w:p>
      <w:r>
        <w:t>ESTADO: PROPUESTO, NO APROBADO NI PROBADO. Ruta, DTO y tipos físicos deben confirmarse con la BD compartida.</w:t>
      </w:r>
    </w:p>
    <w:p>
      <w:pPr>
        <w:pStyle w:val="Heading2"/>
      </w:pPr>
      <w:r>
        <w:t>1. FINALIDAD</w:t>
      </w:r>
    </w:p>
    <w:p>
      <w:r>
        <w:t>Registrar una lectura nueva estrictamente mayor después de confirmar la VISTA PREVIA; nunca modificar alertas RF23.</w:t>
      </w:r>
    </w:p>
    <w:p>
      <w:pPr>
        <w:pStyle w:val="Heading2"/>
      </w:pPr>
      <w:r>
        <w:t>2. PETICIÓN</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Método HTTP</w:t>
            </w:r>
          </w:p>
        </w:tc>
        <w:tc>
          <w:tcPr>
            <w:tcW w:type="dxa" w:w="7272"/>
            <w:vAlign w:val="center"/>
          </w:tcPr>
          <w:p>
            <w:r>
              <w:t>POST</w:t>
            </w:r>
          </w:p>
        </w:tc>
      </w:tr>
      <w:tr>
        <w:tc>
          <w:tcPr>
            <w:tcW w:type="dxa" w:w="2491"/>
            <w:vAlign w:val="center"/>
          </w:tcPr>
          <w:p>
            <w:r>
              <w:t>Ruta sugerida</w:t>
            </w:r>
          </w:p>
        </w:tc>
        <w:tc>
          <w:tcPr>
            <w:tcW w:type="dxa" w:w="7272"/>
            <w:vAlign w:val="center"/>
          </w:tcPr>
          <w:p>
            <w:r>
              <w:t>/api/v1/vehiculos/{idVehiculo}/kilometraje/lecturas</w:t>
            </w:r>
          </w:p>
        </w:tc>
      </w:tr>
      <w:tr>
        <w:tc>
          <w:tcPr>
            <w:tcW w:type="dxa" w:w="2491"/>
            <w:vAlign w:val="center"/>
          </w:tcPr>
          <w:p>
            <w:r>
              <w:t>Sesión / acceso</w:t>
            </w:r>
          </w:p>
        </w:tc>
        <w:tc>
          <w:tcPr>
            <w:tcW w:type="dxa" w:w="7272"/>
            <w:vAlign w:val="center"/>
          </w:tcPr>
          <w:p>
            <w:r>
              <w:t>Requiere sesión válida; Spring Boot resuelve identidad. Verificar propiedad del vehículo y ACTIVO para escrituras.</w:t>
            </w:r>
          </w:p>
        </w:tc>
      </w:tr>
      <w:tr>
        <w:tc>
          <w:tcPr>
            <w:tcW w:type="dxa" w:w="2491"/>
            <w:vAlign w:val="center"/>
          </w:tcPr>
          <w:p>
            <w:r>
              <w:t>Parámetros / DTO</w:t>
            </w:r>
          </w:p>
        </w:tc>
        <w:tc>
          <w:tcPr>
            <w:tcW w:type="dxa" w:w="7272"/>
            <w:vAlign w:val="center"/>
          </w:tcPr>
          <w:p>
            <w:r>
              <w:t>Path: idVehiculo. Body conceptual {kmNuevo,idLecturaBase,versionBase,idOperacion}; identidad de token. No fecha ni motivo introducidos manualmente.</w:t>
            </w:r>
          </w:p>
        </w:tc>
      </w:tr>
    </w:tbl>
    <w:p>
      <w:pPr>
        <w:pStyle w:val="Heading2"/>
      </w:pPr>
      <w:r>
        <w:t>3. RESPUESTA CORRECTA</w:t>
      </w:r>
    </w:p>
    <w:p>
      <w:r>
        <w:t>Propuesta 201: {idLectura,idVehiculo,kmActual,fechaServidor,idOperacion,estadoOperacion:"CONFIRMADA"}. Reenvío con el mismo idOperacion y contenido, YA CONFIRMADO, devuelve la misma lectura y respuesta antes de revalidar kilometraje o intentar otra escritura; no crea segunda lectura.</w:t>
      </w:r>
    </w:p>
    <w:p>
      <w:pPr>
        <w:pStyle w:val="Heading2"/>
      </w:pPr>
      <w:r>
        <w:t>4. REGLAS</w:t>
      </w:r>
    </w:p>
    <w:p>
      <w:r>
        <w:t>RF14 POST: validar sesión y resolver primero (usuario, RF14, idOperacion) y hash. Si existe resultado CONFIRMADO con igual contenido, recuperar exactamente ese idLectura y respuesta anterior; misma clave distinta carga = conflicto; EN_PROCESO = reconciliar. SOLO una operación NUEVA revalida propiedad, vehículo ACTIVO, km entero mayor que el vigente, bloqueo/versionado e inserción transaccional. RF14 NO escribe ALERTA/HISTORIAL_ALERTA. «Continuar» FINAL navega y nunca reenvía POST.</w:t>
      </w:r>
    </w:p>
    <w:p>
      <w:pPr>
        <w:pStyle w:val="Heading2"/>
      </w:pPr>
      <w:r>
        <w:t>5. ERRORES Y TRATAMIENTO</w:t>
      </w:r>
    </w:p>
    <w:p>
      <w:r>
        <w:t>400 valor inválido; 401 sin sesión; 403 no autorizado/inactivo; 409 KM obsoleto/conflicto de idOperacion; 5xx puede dejar resultado incierto, consultar estado antes de reintentar.</w:t>
      </w:r>
    </w:p>
    <w:p>
      <w:pPr>
        <w:pStyle w:val="Heading2"/>
      </w:pPr>
      <w:r>
        <w:t>6. DEPENDENCIAS</w:t>
      </w:r>
    </w:p>
    <w:p>
      <w:r>
        <w:t>Elsa autenticación; RF08 lectura inicial; Nayu RF17 entrada/retorno y RF23 sincronización separada.</w:t>
      </w:r>
    </w:p>
    <w:p>
      <w:pPr>
        <w:pStyle w:val="Heading2"/>
      </w:pPr>
      <w:r>
        <w:t>7. PRUEBAS</w:t>
      </w:r>
    </w:p>
    <w:p>
      <w:r>
        <w:t>Vista previa sin escritura; guardado único; nuevo km igual/menor rechazado; concurrencia; doble toque; operación timeout recuperada; navegar «Continuar» FINAL sin otro POST.</w:t>
      </w:r>
    </w:p>
    <w:p>
      <w:pPr>
        <w:pStyle w:val="Heading2"/>
      </w:pPr>
      <w:r>
        <w:t>8. PENDIENTES</w:t>
      </w:r>
    </w:p>
    <w:p>
      <w:r>
        <w:t>Acordar tipos, almacenamiento de idOperacion y consulta de estado; códigos HTTP definitivos, método real para concurrencia; ruta/DTO no congelados.</w:t>
      </w:r>
    </w:p>
    <w:p>
      <w:pPr>
        <w:pStyle w:val="Heading1"/>
      </w:pPr>
      <w:r>
        <w:t>Contrato propuesto · Consultar resultado de operación RF14</w:t>
      </w:r>
    </w:p>
    <w:p>
      <w:pPr>
        <w:pStyle w:val="Subtitle"/>
      </w:pPr>
      <w:r>
        <w:t>RF14 EA07/EA08 · Responsable: Francesca · Revisión: Elsa / Sebastián / Nayu según dependencia</w:t>
      </w:r>
    </w:p>
    <w:p>
      <w:r>
        <w:t>ESTADO: PROPUESTO, NO APROBADO NI PROBADO. Ruta, DTO y tipos físicos deben confirmarse con la BD compartida.</w:t>
      </w:r>
    </w:p>
    <w:p>
      <w:pPr>
        <w:pStyle w:val="Heading2"/>
      </w:pPr>
      <w:r>
        <w:t>1. FINALIDAD</w:t>
      </w:r>
    </w:p>
    <w:p>
      <w:r>
        <w:t>Consultar de forma autorizada el resultado histórico del POST RF14 usando la MISMA idOperacion del usuario autenticado. La consulta no guarda kilometraje, no cambia el estado de la operación ni revalida el km como solicitud nueva; determina si quedó CONFIRMADA, EN_PROCESO o NO_CONFIRMADA tras una desconexión.</w:t>
      </w:r>
    </w:p>
    <w:p>
      <w:pPr>
        <w:pStyle w:val="Heading2"/>
      </w:pPr>
      <w:r>
        <w:t>2. PETICIÓN</w:t>
      </w:r>
    </w:p>
    <w:tbl>
      <w:tblPr>
        <w:tblStyle w:val="LightShading-Accent1"/>
        <w:tblW w:type="auto" w:w="0"/>
        <w:tblLayout w:type="fixed"/>
        <w:tblLook w:firstColumn="1" w:firstRow="1" w:lastColumn="0" w:lastRow="0" w:noHBand="0" w:noVBand="1" w:val="04A0"/>
      </w:tblPr>
      <w:tblGrid>
        <w:gridCol w:w="5054"/>
        <w:gridCol w:w="5054"/>
      </w:tblGrid>
      <w:tr>
        <w:tc>
          <w:tcPr>
            <w:tcW w:type="dxa" w:w="2491"/>
            <w:vAlign w:val="center"/>
          </w:tcPr>
          <w:p>
            <w:r>
              <w:t>Método HTTP</w:t>
            </w:r>
          </w:p>
        </w:tc>
        <w:tc>
          <w:tcPr>
            <w:tcW w:type="dxa" w:w="7272"/>
            <w:vAlign w:val="center"/>
          </w:tcPr>
          <w:p>
            <w:r>
              <w:t>GET</w:t>
            </w:r>
          </w:p>
        </w:tc>
      </w:tr>
      <w:tr>
        <w:tc>
          <w:tcPr>
            <w:tcW w:type="dxa" w:w="2491"/>
            <w:vAlign w:val="center"/>
          </w:tcPr>
          <w:p>
            <w:r>
              <w:t>Ruta sugerida</w:t>
            </w:r>
          </w:p>
        </w:tc>
        <w:tc>
          <w:tcPr>
            <w:tcW w:type="dxa" w:w="7272"/>
            <w:vAlign w:val="center"/>
          </w:tcPr>
          <w:p>
            <w:r>
              <w:t>/api/v1/operaciones/{idOperacion}</w:t>
            </w:r>
          </w:p>
        </w:tc>
      </w:tr>
      <w:tr>
        <w:tc>
          <w:tcPr>
            <w:tcW w:type="dxa" w:w="2491"/>
            <w:vAlign w:val="center"/>
          </w:tcPr>
          <w:p>
            <w:r>
              <w:t>Sesión / acceso</w:t>
            </w:r>
          </w:p>
        </w:tc>
        <w:tc>
          <w:tcPr>
            <w:tcW w:type="dxa" w:w="7272"/>
            <w:vAlign w:val="center"/>
          </w:tcPr>
          <w:p>
            <w:r>
              <w:t>Requiere sesión válida; Spring Boot resuelve identidad. Verificar propiedad del vehículo y ACTIVO para escrituras.</w:t>
            </w:r>
          </w:p>
        </w:tc>
      </w:tr>
      <w:tr>
        <w:tc>
          <w:tcPr>
            <w:tcW w:type="dxa" w:w="2491"/>
            <w:vAlign w:val="center"/>
          </w:tcPr>
          <w:p>
            <w:r>
              <w:t>Parámetros / DTO</w:t>
            </w:r>
          </w:p>
        </w:tc>
        <w:tc>
          <w:tcPr>
            <w:tcW w:type="dxa" w:w="7272"/>
            <w:vAlign w:val="center"/>
          </w:tcPr>
          <w:p>
            <w:r>
              <w:t>Path idOperacion. La sesión autentica propietario; opcional propósito RF14 y idVehiculo para acotar la consulta.</w:t>
            </w:r>
          </w:p>
        </w:tc>
      </w:tr>
    </w:tbl>
    <w:p>
      <w:pPr>
        <w:pStyle w:val="Heading2"/>
      </w:pPr>
      <w:r>
        <w:t>3. RESPUESTA CORRECTA</w:t>
      </w:r>
    </w:p>
    <w:p>
      <w:r>
        <w:t>200 conceptual: {idOperacion,estado:"CONFIRMADA|EN_PROCESO|NO_CONFIRMADA",idLectura?,kmActual?}. Estados físicos y errores deben decidirse.</w:t>
      </w:r>
    </w:p>
    <w:p>
      <w:pPr>
        <w:pStyle w:val="Heading2"/>
      </w:pPr>
      <w:r>
        <w:t>4. REGLAS</w:t>
      </w:r>
    </w:p>
    <w:p>
      <w:r>
        <w:t>Resolver idOperacion en el ámbito del usuario/tipo de operación autenticados; devolver un resultado solo si pertenece al usuario. No insertar una lectura por consultar el estado. Nunca asumir NO_CONFIRMADA por timeout; si aún es incierto, mantener verificación y reintentar con la MISMA clave y payload. Una operación CONFIRMADA recupera su lectura original sin nuevo POST de alta.</w:t>
      </w:r>
    </w:p>
    <w:p>
      <w:pPr>
        <w:pStyle w:val="Heading2"/>
      </w:pPr>
      <w:r>
        <w:t>5. ERRORES Y TRATAMIENTO</w:t>
      </w:r>
    </w:p>
    <w:p>
      <w:r>
        <w:t>401 sin sesión; 404 operación ajena/ausente; 409 misma clave payload diferente; 5xx reintentar verificación sin inventar éxito.</w:t>
      </w:r>
    </w:p>
    <w:p>
      <w:pPr>
        <w:pStyle w:val="Heading2"/>
      </w:pPr>
      <w:r>
        <w:t>6. DEPENDENCIAS</w:t>
      </w:r>
    </w:p>
    <w:p>
      <w:r>
        <w:t>Depende del mecanismo idempotente compartido; Android necesita respuesta confiable para mostrar I_ConfirmacionKilometraje.</w:t>
      </w:r>
    </w:p>
    <w:p>
      <w:pPr>
        <w:pStyle w:val="Heading2"/>
      </w:pPr>
      <w:r>
        <w:t>7. PRUEBAS</w:t>
      </w:r>
    </w:p>
    <w:p>
      <w:r>
        <w:t>Simular COMMIT con respuesta perdida, COMMIT pendiente, rollback confirmado, reenvío doble o clave con otro payload.</w:t>
      </w:r>
    </w:p>
    <w:p>
      <w:pPr>
        <w:pStyle w:val="Heading2"/>
      </w:pPr>
      <w:r>
        <w:t>8. PENDIENTES</w:t>
      </w:r>
    </w:p>
    <w:p>
      <w:r>
        <w:t>No congelar esta ruta ni estados hasta aprobar la implementación física de idOperacion y su recuperación.</w:t>
      </w:r>
    </w:p>
    <w:p>
      <w:pPr>
        <w:pStyle w:val="Heading1"/>
      </w:pPr>
      <w:r>
        <w:t>Checklist de acuerdos previos a congelar contratos</w:t>
      </w:r>
    </w:p>
    <w:p>
      <w:pPr>
        <w:pStyle w:val="ListBullet"/>
      </w:pPr>
      <w:r>
        <w:t>Elsa: formato real de autenticación, expiración y renovación/revocación, control 401.</w:t>
      </w:r>
    </w:p>
    <w:p>
      <w:pPr>
        <w:pStyle w:val="ListBullet"/>
      </w:pPr>
      <w:r>
        <w:t>Sebastián: contrato plan Free/cupo y responsable único de alta Free (RF01).</w:t>
      </w:r>
    </w:p>
    <w:p>
      <w:pPr>
        <w:pStyle w:val="ListBullet"/>
      </w:pPr>
      <w:r>
        <w:t>Nayu: códigos siete mantenimientos aprobados funcionalmente, su carga inicial y sincronización RF23 independiente de RF14.</w:t>
      </w:r>
    </w:p>
    <w:p>
      <w:pPr>
        <w:pStyle w:val="ListBullet"/>
      </w:pPr>
      <w:r>
        <w:t>Equipo: PK/FK físicas, nombres de entidades y fechas efectivas de lecturas en PostgreSQL.</w:t>
      </w:r>
    </w:p>
    <w:p>
      <w:pPr>
        <w:pStyle w:val="ListBullet"/>
      </w:pPr>
      <w:r>
        <w:t>Android: ViewModel/estado temporal RF17 en navegación RF14, comportamiento Atrás/Cancelar y borrador al salir.</w:t>
      </w:r>
    </w:p>
    <w:p>
      <w:r>
        <w:br w:type="page"/>
      </w:r>
    </w:p>
    <w:p>
      <w:pPr>
        <w:pStyle w:val="Heading1"/>
      </w:pPr>
      <w:r>
        <w:t>ADENDA · Integración final aprobada funcionalmente</w:t>
      </w:r>
    </w:p>
    <w:p>
      <w:r>
        <w:t>Las seis funciones REST anteriores permanecen como CONTRATOS PROPUESTOS, no rutas ni DTO definitivos. Esta adenda aclara las responsabilidades y las condiciones que deben validarse antes de implementar el backend compartido.</w:t>
      </w:r>
    </w:p>
    <w:p>
      <w:pPr>
        <w:pStyle w:val="Heading2"/>
      </w:pPr>
      <w:r>
        <w:t>A. Dependencias de autenticación y planes</w:t>
      </w:r>
    </w:p>
    <w:tbl>
      <w:tblPr>
        <w:tblStyle w:val="LightShading-Accent1"/>
        <w:tblW w:type="auto" w:w="0"/>
        <w:jc w:val="center"/>
        <w:tblLook w:firstColumn="1" w:firstRow="1" w:lastColumn="0" w:lastRow="0" w:noHBand="0" w:noVBand="1" w:val="04A0"/>
      </w:tblPr>
      <w:tblGrid>
        <w:gridCol w:w="3369"/>
        <w:gridCol w:w="3369"/>
        <w:gridCol w:w="3369"/>
      </w:tblGrid>
      <w:tr>
        <w:tc>
          <w:tcPr>
            <w:tcW w:type="dxa" w:w="3369"/>
            <w:vAlign w:val="center"/>
          </w:tcPr>
          <w:p>
            <w:pPr>
              <w:spacing w:after="40"/>
            </w:pPr>
            <w:r>
              <w:rPr>
                <w:sz w:val="17"/>
              </w:rPr>
              <w:t>Contrato dependiente</w:t>
            </w:r>
          </w:p>
        </w:tc>
        <w:tc>
          <w:tcPr>
            <w:tcW w:type="dxa" w:w="3369"/>
            <w:vAlign w:val="center"/>
          </w:tcPr>
          <w:p>
            <w:pPr>
              <w:spacing w:after="40"/>
            </w:pPr>
            <w:r>
              <w:rPr>
                <w:sz w:val="17"/>
              </w:rPr>
              <w:t>Comportamiento que necesita Francesca</w:t>
            </w:r>
          </w:p>
        </w:tc>
        <w:tc>
          <w:tcPr>
            <w:tcW w:type="dxa" w:w="3369"/>
            <w:vAlign w:val="center"/>
          </w:tcPr>
          <w:p>
            <w:pPr>
              <w:spacing w:after="40"/>
            </w:pPr>
            <w:r>
              <w:rPr>
                <w:sz w:val="17"/>
              </w:rPr>
              <w:t>Estado</w:t>
            </w:r>
          </w:p>
        </w:tc>
      </w:tr>
      <w:tr>
        <w:tc>
          <w:tcPr>
            <w:tcW w:type="dxa" w:w="3369"/>
            <w:vAlign w:val="center"/>
          </w:tcPr>
          <w:p>
            <w:pPr>
              <w:spacing w:after="40"/>
            </w:pPr>
            <w:r>
              <w:rPr>
                <w:sz w:val="17"/>
              </w:rPr>
              <w:t>RF01 + Plan FREE</w:t>
            </w:r>
          </w:p>
        </w:tc>
        <w:tc>
          <w:tcPr>
            <w:tcW w:type="dxa" w:w="3369"/>
            <w:vAlign w:val="center"/>
          </w:tcPr>
          <w:p>
            <w:pPr>
              <w:spacing w:after="40"/>
            </w:pPr>
            <w:r>
              <w:rPr>
                <w:sz w:val="17"/>
              </w:rPr>
              <w:t>Alta atómica Spring Boot de USUARIO + suscripción FREE ACTIVA sin fin + preferencias; sin trigger ni duplicación.</w:t>
            </w:r>
          </w:p>
        </w:tc>
        <w:tc>
          <w:tcPr>
            <w:tcW w:type="dxa" w:w="3369"/>
            <w:vAlign w:val="center"/>
          </w:tcPr>
          <w:p>
            <w:pPr>
              <w:spacing w:after="40"/>
            </w:pPr>
            <w:r>
              <w:rPr>
                <w:sz w:val="17"/>
              </w:rPr>
              <w:t>Funcional cerrado; BD por auditar</w:t>
            </w:r>
          </w:p>
        </w:tc>
      </w:tr>
      <w:tr>
        <w:tc>
          <w:tcPr>
            <w:tcW w:type="dxa" w:w="3369"/>
            <w:vAlign w:val="center"/>
          </w:tcPr>
          <w:p>
            <w:pPr>
              <w:spacing w:after="40"/>
            </w:pPr>
            <w:r>
              <w:rPr>
                <w:sz w:val="17"/>
              </w:rPr>
              <w:t>Consulta de cupo RF08</w:t>
            </w:r>
          </w:p>
        </w:tc>
        <w:tc>
          <w:tcPr>
            <w:tcW w:type="dxa" w:w="3369"/>
            <w:vAlign w:val="center"/>
          </w:tcPr>
          <w:p>
            <w:pPr>
              <w:spacing w:after="40"/>
            </w:pPr>
            <w:r>
              <w:rPr>
                <w:sz w:val="17"/>
              </w:rPr>
              <w:t>Respuesta de plan backend: {planEfectivo:"FREE",maxVehiculosRegistrados:1,vehiculosRegistrados:n,puedeRegistrar:boolean}. Identidad de sesión. Cupo se comprueba solo para operación RF08 NUEVA: la confirmada se devuelve antes del recuento.</w:t>
            </w:r>
          </w:p>
        </w:tc>
        <w:tc>
          <w:tcPr>
            <w:tcW w:type="dxa" w:w="3369"/>
            <w:vAlign w:val="center"/>
          </w:tcPr>
          <w:p>
            <w:pPr>
              <w:spacing w:after="40"/>
            </w:pPr>
            <w:r>
              <w:rPr>
                <w:sz w:val="17"/>
              </w:rPr>
              <w:t>Campos compartidos acordados; endpoint pendiente</w:t>
            </w:r>
          </w:p>
        </w:tc>
      </w:tr>
      <w:tr>
        <w:tc>
          <w:tcPr>
            <w:tcW w:type="dxa" w:w="3369"/>
            <w:vAlign w:val="center"/>
          </w:tcPr>
          <w:p>
            <w:pPr>
              <w:spacing w:after="40"/>
            </w:pPr>
            <w:r>
              <w:rPr>
                <w:sz w:val="17"/>
              </w:rPr>
              <w:t>Control de cuenta</w:t>
            </w:r>
          </w:p>
        </w:tc>
        <w:tc>
          <w:tcPr>
            <w:tcW w:type="dxa" w:w="3369"/>
            <w:vAlign w:val="center"/>
          </w:tcPr>
          <w:p>
            <w:pPr>
              <w:spacing w:after="40"/>
            </w:pPr>
            <w:r>
              <w:rPr>
                <w:sz w:val="17"/>
              </w:rPr>
              <w:t>Cuenta SUSPENDIDA =&gt; no ejecutar GET/POST protegido. Tres intentos incorrectos RF02 solo restringen login; no suspende.</w:t>
            </w:r>
          </w:p>
        </w:tc>
        <w:tc>
          <w:tcPr>
            <w:tcW w:type="dxa" w:w="3369"/>
            <w:vAlign w:val="center"/>
          </w:tcPr>
          <w:p>
            <w:pPr>
              <w:spacing w:after="40"/>
            </w:pPr>
            <w:r>
              <w:rPr>
                <w:sz w:val="17"/>
              </w:rPr>
              <w:t>Funcional cerrado</w:t>
            </w:r>
          </w:p>
        </w:tc>
      </w:tr>
      <w:tr>
        <w:tc>
          <w:tcPr>
            <w:tcW w:type="dxa" w:w="3369"/>
            <w:vAlign w:val="center"/>
          </w:tcPr>
          <w:p>
            <w:pPr>
              <w:spacing w:after="40"/>
            </w:pPr>
            <w:r>
              <w:rPr>
                <w:sz w:val="17"/>
              </w:rPr>
              <w:t>Renovación de sesión</w:t>
            </w:r>
          </w:p>
        </w:tc>
        <w:tc>
          <w:tcPr>
            <w:tcW w:type="dxa" w:w="3369"/>
            <w:vAlign w:val="center"/>
          </w:tcPr>
          <w:p>
            <w:pPr>
              <w:spacing w:after="40"/>
            </w:pPr>
            <w:r>
              <w:rPr>
                <w:sz w:val="17"/>
              </w:rPr>
              <w:t>Se intenta renovación segura cuando corresponda; al fallo definitivo se borran credenciales locales y se solicita RF02.</w:t>
            </w:r>
          </w:p>
        </w:tc>
        <w:tc>
          <w:tcPr>
            <w:tcW w:type="dxa" w:w="3369"/>
            <w:vAlign w:val="center"/>
          </w:tcPr>
          <w:p>
            <w:pPr>
              <w:spacing w:after="40"/>
            </w:pPr>
            <w:r>
              <w:rPr>
                <w:sz w:val="17"/>
              </w:rPr>
              <w:t>Duraciones/rutas pendientes</w:t>
            </w:r>
          </w:p>
        </w:tc>
      </w:tr>
      <w:tr>
        <w:tc>
          <w:tcPr>
            <w:tcW w:type="dxa" w:w="3369"/>
            <w:vAlign w:val="center"/>
          </w:tcPr>
          <w:p>
            <w:pPr>
              <w:spacing w:after="40"/>
            </w:pPr>
            <w:r>
              <w:rPr>
                <w:sz w:val="17"/>
              </w:rPr>
              <w:t>RF06</w:t>
            </w:r>
          </w:p>
        </w:tc>
        <w:tc>
          <w:tcPr>
            <w:tcW w:type="dxa" w:w="3369"/>
            <w:vAlign w:val="center"/>
          </w:tcPr>
          <w:p>
            <w:pPr>
              <w:spacing w:after="40"/>
            </w:pPr>
            <w:r>
              <w:rPr>
                <w:sz w:val="17"/>
              </w:rPr>
              <w:t>Cerrar localmente inmediatamente; invalidación remota de sesión actual solo cuando se confirme por servidor.</w:t>
            </w:r>
          </w:p>
        </w:tc>
        <w:tc>
          <w:tcPr>
            <w:tcW w:type="dxa" w:w="3369"/>
            <w:vAlign w:val="center"/>
          </w:tcPr>
          <w:p>
            <w:pPr>
              <w:spacing w:after="40"/>
            </w:pPr>
            <w:r>
              <w:rPr>
                <w:sz w:val="17"/>
              </w:rPr>
              <w:t>Funcional cerrado</w:t>
            </w:r>
          </w:p>
        </w:tc>
      </w:tr>
      <w:tr>
        <w:tc>
          <w:tcPr>
            <w:tcW w:type="dxa" w:w="3369"/>
            <w:vAlign w:val="center"/>
          </w:tcPr>
          <w:p>
            <w:pPr>
              <w:spacing w:after="40"/>
            </w:pPr>
            <w:r>
              <w:rPr>
                <w:sz w:val="17"/>
              </w:rPr>
              <w:t>Suspensión real</w:t>
            </w:r>
          </w:p>
        </w:tc>
        <w:tc>
          <w:tcPr>
            <w:tcW w:type="dxa" w:w="3369"/>
            <w:vAlign w:val="center"/>
          </w:tcPr>
          <w:p>
            <w:pPr>
              <w:spacing w:after="40"/>
            </w:pPr>
            <w:r>
              <w:rPr>
                <w:sz w:val="17"/>
              </w:rPr>
              <w:t>Bloqueo de operaciones garantizado; revocar TODAS las sesiones sigue pendiente de revisión RF.</w:t>
            </w:r>
          </w:p>
        </w:tc>
        <w:tc>
          <w:tcPr>
            <w:tcW w:type="dxa" w:w="3369"/>
            <w:vAlign w:val="center"/>
          </w:tcPr>
          <w:p>
            <w:pPr>
              <w:spacing w:after="40"/>
            </w:pPr>
            <w:r>
              <w:rPr>
                <w:sz w:val="17"/>
              </w:rPr>
              <w:t>No congelar estrategia</w:t>
            </w:r>
          </w:p>
        </w:tc>
      </w:tr>
    </w:tbl>
    <w:p>
      <w:pPr>
        <w:pStyle w:val="Heading2"/>
      </w:pPr>
      <w:r>
        <w:t>B. Contrato de autorización y errores</w:t>
      </w:r>
    </w:p>
    <w:tbl>
      <w:tblPr>
        <w:tblStyle w:val="LightShading-Accent1"/>
        <w:tblW w:type="auto" w:w="0"/>
        <w:jc w:val="center"/>
        <w:tblLook w:firstColumn="1" w:firstRow="1" w:lastColumn="0" w:lastRow="0" w:noHBand="0" w:noVBand="1" w:val="04A0"/>
      </w:tblPr>
      <w:tblGrid>
        <w:gridCol w:w="3369"/>
        <w:gridCol w:w="3369"/>
        <w:gridCol w:w="3369"/>
      </w:tblGrid>
      <w:tr>
        <w:tc>
          <w:tcPr>
            <w:tcW w:type="dxa" w:w="3369"/>
            <w:vAlign w:val="center"/>
          </w:tcPr>
          <w:p>
            <w:pPr>
              <w:spacing w:after="40"/>
            </w:pPr>
            <w:r>
              <w:rPr>
                <w:sz w:val="17"/>
              </w:rPr>
              <w:t>Situación</w:t>
            </w:r>
          </w:p>
        </w:tc>
        <w:tc>
          <w:tcPr>
            <w:tcW w:type="dxa" w:w="3369"/>
            <w:vAlign w:val="center"/>
          </w:tcPr>
          <w:p>
            <w:pPr>
              <w:spacing w:after="40"/>
            </w:pPr>
            <w:r>
              <w:rPr>
                <w:sz w:val="17"/>
              </w:rPr>
              <w:t>Conducta esperada</w:t>
            </w:r>
          </w:p>
        </w:tc>
        <w:tc>
          <w:tcPr>
            <w:tcW w:type="dxa" w:w="3369"/>
            <w:vAlign w:val="center"/>
          </w:tcPr>
          <w:p>
            <w:pPr>
              <w:spacing w:after="40"/>
            </w:pPr>
            <w:r>
              <w:rPr>
                <w:sz w:val="17"/>
              </w:rPr>
              <w:t>Código HTTP</w:t>
            </w:r>
          </w:p>
        </w:tc>
      </w:tr>
      <w:tr>
        <w:tc>
          <w:tcPr>
            <w:tcW w:type="dxa" w:w="3369"/>
            <w:vAlign w:val="center"/>
          </w:tcPr>
          <w:p>
            <w:pPr>
              <w:spacing w:after="40"/>
            </w:pPr>
            <w:r>
              <w:rPr>
                <w:sz w:val="17"/>
              </w:rPr>
              <w:t>Sesión ausente/no válida</w:t>
            </w:r>
          </w:p>
        </w:tc>
        <w:tc>
          <w:tcPr>
            <w:tcW w:type="dxa" w:w="3369"/>
            <w:vAlign w:val="center"/>
          </w:tcPr>
          <w:p>
            <w:pPr>
              <w:spacing w:after="40"/>
            </w:pPr>
            <w:r>
              <w:rPr>
                <w:sz w:val="17"/>
              </w:rPr>
              <w:t>No ejecutar operación; renovar si es seguro; RF02 si falla.</w:t>
            </w:r>
          </w:p>
        </w:tc>
        <w:tc>
          <w:tcPr>
            <w:tcW w:type="dxa" w:w="3369"/>
            <w:vAlign w:val="center"/>
          </w:tcPr>
          <w:p>
            <w:pPr>
              <w:spacing w:after="40"/>
            </w:pPr>
            <w:r>
              <w:rPr>
                <w:sz w:val="17"/>
              </w:rPr>
              <w:t>401 propuesto</w:t>
            </w:r>
          </w:p>
        </w:tc>
      </w:tr>
      <w:tr>
        <w:tc>
          <w:tcPr>
            <w:tcW w:type="dxa" w:w="3369"/>
            <w:vAlign w:val="center"/>
          </w:tcPr>
          <w:p>
            <w:pPr>
              <w:spacing w:after="40"/>
            </w:pPr>
            <w:r>
              <w:rPr>
                <w:sz w:val="17"/>
              </w:rPr>
              <w:t>Cuenta realmente SUSPENDIDA</w:t>
            </w:r>
          </w:p>
        </w:tc>
        <w:tc>
          <w:tcPr>
            <w:tcW w:type="dxa" w:w="3369"/>
            <w:vAlign w:val="center"/>
          </w:tcPr>
          <w:p>
            <w:pPr>
              <w:spacing w:after="40"/>
            </w:pPr>
            <w:r>
              <w:rPr>
                <w:sz w:val="17"/>
              </w:rPr>
              <w:t>No ejecutar operación protegida ni filtrar datos ajenos.</w:t>
            </w:r>
          </w:p>
        </w:tc>
        <w:tc>
          <w:tcPr>
            <w:tcW w:type="dxa" w:w="3369"/>
            <w:vAlign w:val="center"/>
          </w:tcPr>
          <w:p>
            <w:pPr>
              <w:spacing w:after="40"/>
            </w:pPr>
            <w:r>
              <w:rPr>
                <w:sz w:val="17"/>
              </w:rPr>
              <w:t>403 propuesto, por acordar</w:t>
            </w:r>
          </w:p>
        </w:tc>
      </w:tr>
      <w:tr>
        <w:tc>
          <w:tcPr>
            <w:tcW w:type="dxa" w:w="3369"/>
            <w:vAlign w:val="center"/>
          </w:tcPr>
          <w:p>
            <w:pPr>
              <w:spacing w:after="40"/>
            </w:pPr>
            <w:r>
              <w:rPr>
                <w:sz w:val="17"/>
              </w:rPr>
              <w:t>Vehículo no pertenece al usuario</w:t>
            </w:r>
          </w:p>
        </w:tc>
        <w:tc>
          <w:tcPr>
            <w:tcW w:type="dxa" w:w="3369"/>
            <w:vAlign w:val="center"/>
          </w:tcPr>
          <w:p>
            <w:pPr>
              <w:spacing w:after="40"/>
            </w:pPr>
            <w:r>
              <w:rPr>
                <w:sz w:val="17"/>
              </w:rPr>
              <w:t>No revelar datos del propietario real.</w:t>
            </w:r>
          </w:p>
        </w:tc>
        <w:tc>
          <w:tcPr>
            <w:tcW w:type="dxa" w:w="3369"/>
            <w:vAlign w:val="center"/>
          </w:tcPr>
          <w:p>
            <w:pPr>
              <w:spacing w:after="40"/>
            </w:pPr>
            <w:r>
              <w:rPr>
                <w:sz w:val="17"/>
              </w:rPr>
              <w:t>404/403 por acordar</w:t>
            </w:r>
          </w:p>
        </w:tc>
      </w:tr>
      <w:tr>
        <w:tc>
          <w:tcPr>
            <w:tcW w:type="dxa" w:w="3369"/>
            <w:vAlign w:val="center"/>
          </w:tcPr>
          <w:p>
            <w:pPr>
              <w:spacing w:after="40"/>
            </w:pPr>
            <w:r>
              <w:rPr>
                <w:sz w:val="17"/>
              </w:rPr>
              <w:t>Free sin cupo</w:t>
            </w:r>
          </w:p>
        </w:tc>
        <w:tc>
          <w:tcPr>
            <w:tcW w:type="dxa" w:w="3369"/>
            <w:vAlign w:val="center"/>
          </w:tcPr>
          <w:p>
            <w:pPr>
              <w:spacing w:after="40"/>
            </w:pPr>
            <w:r>
              <w:rPr>
                <w:sz w:val="17"/>
              </w:rPr>
              <w:t>Si la operación es NUEVA y el cupo está lleno: LIMITE_FREE; pero una idOperacion idéntica y ya CONFIRMADA devuelve mismo idVehiculo, sin volver a contar Free.</w:t>
            </w:r>
          </w:p>
        </w:tc>
        <w:tc>
          <w:tcPr>
            <w:tcW w:type="dxa" w:w="3369"/>
            <w:vAlign w:val="center"/>
          </w:tcPr>
          <w:p>
            <w:pPr>
              <w:spacing w:after="40"/>
            </w:pPr>
            <w:r>
              <w:rPr>
                <w:sz w:val="17"/>
              </w:rPr>
              <w:t>409 con LIMITE_FREE propuesto</w:t>
            </w:r>
          </w:p>
        </w:tc>
      </w:tr>
      <w:tr>
        <w:tc>
          <w:tcPr>
            <w:tcW w:type="dxa" w:w="3369"/>
            <w:vAlign w:val="center"/>
          </w:tcPr>
          <w:p>
            <w:pPr>
              <w:spacing w:after="40"/>
            </w:pPr>
            <w:r>
              <w:rPr>
                <w:sz w:val="17"/>
              </w:rPr>
              <w:t>Placa o VIN duplicados</w:t>
            </w:r>
          </w:p>
        </w:tc>
        <w:tc>
          <w:tcPr>
            <w:tcW w:type="dxa" w:w="3369"/>
            <w:vAlign w:val="center"/>
          </w:tcPr>
          <w:p>
            <w:pPr>
              <w:spacing w:after="40"/>
            </w:pPr>
            <w:r>
              <w:rPr>
                <w:sz w:val="17"/>
              </w:rPr>
              <w:t>No crear vehículo ni lectura/recordatorio.</w:t>
            </w:r>
          </w:p>
        </w:tc>
        <w:tc>
          <w:tcPr>
            <w:tcW w:type="dxa" w:w="3369"/>
            <w:vAlign w:val="center"/>
          </w:tcPr>
          <w:p>
            <w:pPr>
              <w:spacing w:after="40"/>
            </w:pPr>
            <w:r>
              <w:rPr>
                <w:sz w:val="17"/>
              </w:rPr>
              <w:t>409 propuesto</w:t>
            </w:r>
          </w:p>
        </w:tc>
      </w:tr>
      <w:tr>
        <w:tc>
          <w:tcPr>
            <w:tcW w:type="dxa" w:w="3369"/>
            <w:vAlign w:val="center"/>
          </w:tcPr>
          <w:p>
            <w:pPr>
              <w:spacing w:after="40"/>
            </w:pPr>
            <w:r>
              <w:rPr>
                <w:sz w:val="17"/>
              </w:rPr>
              <w:t>Idempotencia: misma clave, distinto payload</w:t>
            </w:r>
          </w:p>
        </w:tc>
        <w:tc>
          <w:tcPr>
            <w:tcW w:type="dxa" w:w="3369"/>
            <w:vAlign w:val="center"/>
          </w:tcPr>
          <w:p>
            <w:pPr>
              <w:spacing w:after="40"/>
            </w:pPr>
            <w:r>
              <w:rPr>
                <w:sz w:val="17"/>
              </w:rPr>
              <w:t>Rechazar, no crear operación nueva.</w:t>
            </w:r>
          </w:p>
        </w:tc>
        <w:tc>
          <w:tcPr>
            <w:tcW w:type="dxa" w:w="3369"/>
            <w:vAlign w:val="center"/>
          </w:tcPr>
          <w:p>
            <w:pPr>
              <w:spacing w:after="40"/>
            </w:pPr>
            <w:r>
              <w:rPr>
                <w:sz w:val="17"/>
              </w:rPr>
              <w:t>409 propuesto</w:t>
            </w:r>
          </w:p>
        </w:tc>
      </w:tr>
      <w:tr>
        <w:tc>
          <w:tcPr>
            <w:tcW w:type="dxa" w:w="3369"/>
            <w:vAlign w:val="center"/>
          </w:tcPr>
          <w:p>
            <w:pPr>
              <w:spacing w:after="40"/>
            </w:pPr>
            <w:r>
              <w:rPr>
                <w:sz w:val="17"/>
              </w:rPr>
              <w:t>KM obsoleto/concurrente</w:t>
            </w:r>
          </w:p>
        </w:tc>
        <w:tc>
          <w:tcPr>
            <w:tcW w:type="dxa" w:w="3369"/>
            <w:vAlign w:val="center"/>
          </w:tcPr>
          <w:p>
            <w:pPr>
              <w:spacing w:after="40"/>
            </w:pPr>
            <w:r>
              <w:rPr>
                <w:sz w:val="17"/>
              </w:rPr>
              <w:t>Devolver km vigente y solicitar nueva vista previa, sin insert.</w:t>
            </w:r>
          </w:p>
        </w:tc>
        <w:tc>
          <w:tcPr>
            <w:tcW w:type="dxa" w:w="3369"/>
            <w:vAlign w:val="center"/>
          </w:tcPr>
          <w:p>
            <w:pPr>
              <w:spacing w:after="40"/>
            </w:pPr>
            <w:r>
              <w:rPr>
                <w:sz w:val="17"/>
              </w:rPr>
              <w:t>409 propuesto</w:t>
            </w:r>
          </w:p>
        </w:tc>
      </w:tr>
      <w:tr>
        <w:tc>
          <w:tcPr>
            <w:tcW w:type="dxa" w:w="3369"/>
            <w:vAlign w:val="center"/>
          </w:tcPr>
          <w:p>
            <w:pPr>
              <w:spacing w:after="40"/>
            </w:pPr>
            <w:r>
              <w:rPr>
                <w:sz w:val="17"/>
              </w:rPr>
              <w:t>Timeout resultado incierto</w:t>
            </w:r>
          </w:p>
        </w:tc>
        <w:tc>
          <w:tcPr>
            <w:tcW w:type="dxa" w:w="3369"/>
            <w:vAlign w:val="center"/>
          </w:tcPr>
          <w:p>
            <w:pPr>
              <w:spacing w:after="40"/>
            </w:pPr>
            <w:r>
              <w:rPr>
                <w:sz w:val="17"/>
              </w:rPr>
              <w:t>Consultar estado idOperacion del mismo usuario; no afirmar COMMIT/rollback sin evidencia.</w:t>
            </w:r>
          </w:p>
        </w:tc>
        <w:tc>
          <w:tcPr>
            <w:tcW w:type="dxa" w:w="3369"/>
            <w:vAlign w:val="center"/>
          </w:tcPr>
          <w:p>
            <w:pPr>
              <w:spacing w:after="40"/>
            </w:pPr>
            <w:r>
              <w:rPr>
                <w:sz w:val="17"/>
              </w:rPr>
              <w:t>Contrato verificación propuesto</w:t>
            </w:r>
          </w:p>
        </w:tc>
      </w:tr>
    </w:tbl>
    <w:p>
      <w:pPr>
        <w:pStyle w:val="Heading2"/>
      </w:pPr>
      <w:r>
        <w:t>C. Origen de la navegación RF14 y efectos de persistencia</w:t>
      </w:r>
    </w:p>
    <w:tbl>
      <w:tblPr>
        <w:tblStyle w:val="LightShading-Accent1"/>
        <w:tblW w:type="auto" w:w="0"/>
        <w:jc w:val="center"/>
        <w:tblLook w:firstColumn="1" w:firstRow="1" w:lastColumn="0" w:lastRow="0" w:noHBand="0" w:noVBand="1" w:val="04A0"/>
      </w:tblPr>
      <w:tblGrid>
        <w:gridCol w:w="3369"/>
        <w:gridCol w:w="3369"/>
        <w:gridCol w:w="3369"/>
      </w:tblGrid>
      <w:tr>
        <w:tc>
          <w:tcPr>
            <w:tcW w:type="dxa" w:w="3369"/>
            <w:vAlign w:val="center"/>
          </w:tcPr>
          <w:p>
            <w:pPr>
              <w:spacing w:after="40"/>
            </w:pPr>
            <w:r>
              <w:rPr>
                <w:sz w:val="17"/>
              </w:rPr>
              <w:t>Origen / acción</w:t>
            </w:r>
          </w:p>
        </w:tc>
        <w:tc>
          <w:tcPr>
            <w:tcW w:type="dxa" w:w="3369"/>
            <w:vAlign w:val="center"/>
          </w:tcPr>
          <w:p>
            <w:pPr>
              <w:spacing w:after="40"/>
            </w:pPr>
            <w:r>
              <w:rPr>
                <w:sz w:val="17"/>
              </w:rPr>
              <w:t>Efecto en API</w:t>
            </w:r>
          </w:p>
        </w:tc>
        <w:tc>
          <w:tcPr>
            <w:tcW w:type="dxa" w:w="3369"/>
            <w:vAlign w:val="center"/>
          </w:tcPr>
          <w:p>
            <w:pPr>
              <w:spacing w:after="40"/>
            </w:pPr>
            <w:r>
              <w:rPr>
                <w:sz w:val="17"/>
              </w:rPr>
              <w:t>Efecto Android</w:t>
            </w:r>
          </w:p>
        </w:tc>
      </w:tr>
      <w:tr>
        <w:tc>
          <w:tcPr>
            <w:tcW w:type="dxa" w:w="3369"/>
            <w:vAlign w:val="center"/>
          </w:tcPr>
          <w:p>
            <w:pPr>
              <w:spacing w:after="40"/>
            </w:pPr>
            <w:r>
              <w:rPr>
                <w:sz w:val="17"/>
              </w:rPr>
              <w:t>RF17 → RF14</w:t>
            </w:r>
          </w:p>
        </w:tc>
        <w:tc>
          <w:tcPr>
            <w:tcW w:type="dxa" w:w="3369"/>
            <w:vAlign w:val="center"/>
          </w:tcPr>
          <w:p>
            <w:pPr>
              <w:spacing w:after="40"/>
            </w:pPr>
            <w:r>
              <w:rPr>
                <w:sz w:val="17"/>
              </w:rPr>
              <w:t>Solo consulta KM vigente hasta que el usuario confirme vista previa.</w:t>
            </w:r>
          </w:p>
        </w:tc>
        <w:tc>
          <w:tcPr>
            <w:tcW w:type="dxa" w:w="3369"/>
            <w:vAlign w:val="center"/>
          </w:tcPr>
          <w:p>
            <w:pPr>
              <w:spacing w:after="40"/>
            </w:pPr>
            <w:r>
              <w:rPr>
                <w:sz w:val="17"/>
              </w:rPr>
              <w:t>ViewModel temporal conserva campos de mantenimiento.</w:t>
            </w:r>
          </w:p>
        </w:tc>
      </w:tr>
      <w:tr>
        <w:tc>
          <w:tcPr>
            <w:tcW w:type="dxa" w:w="3369"/>
            <w:vAlign w:val="center"/>
          </w:tcPr>
          <w:p>
            <w:pPr>
              <w:spacing w:after="40"/>
            </w:pPr>
            <w:r>
              <w:rPr>
                <w:sz w:val="17"/>
              </w:rPr>
              <w:t>Vista previa «Volver a editar» o Atrás</w:t>
            </w:r>
          </w:p>
        </w:tc>
        <w:tc>
          <w:tcPr>
            <w:tcW w:type="dxa" w:w="3369"/>
            <w:vAlign w:val="center"/>
          </w:tcPr>
          <w:p>
            <w:pPr>
              <w:spacing w:after="40"/>
            </w:pPr>
            <w:r>
              <w:rPr>
                <w:sz w:val="17"/>
              </w:rPr>
              <w:t>CERO escrituras.</w:t>
            </w:r>
          </w:p>
        </w:tc>
        <w:tc>
          <w:tcPr>
            <w:tcW w:type="dxa" w:w="3369"/>
            <w:vAlign w:val="center"/>
          </w:tcPr>
          <w:p>
            <w:pPr>
              <w:spacing w:after="40"/>
            </w:pPr>
            <w:r>
              <w:rPr>
                <w:sz w:val="17"/>
              </w:rPr>
              <w:t>Retorno editor RF14, conserva propuesta.</w:t>
            </w:r>
          </w:p>
        </w:tc>
      </w:tr>
      <w:tr>
        <w:tc>
          <w:tcPr>
            <w:tcW w:type="dxa" w:w="3369"/>
            <w:vAlign w:val="center"/>
          </w:tcPr>
          <w:p>
            <w:pPr>
              <w:spacing w:after="40"/>
            </w:pPr>
            <w:r>
              <w:rPr>
                <w:sz w:val="17"/>
              </w:rPr>
              <w:t>Vista previa «Continuar»</w:t>
            </w:r>
          </w:p>
        </w:tc>
        <w:tc>
          <w:tcPr>
            <w:tcW w:type="dxa" w:w="3369"/>
            <w:vAlign w:val="center"/>
          </w:tcPr>
          <w:p>
            <w:pPr>
              <w:spacing w:after="40"/>
            </w:pPr>
            <w:r>
              <w:rPr>
                <w:sz w:val="17"/>
              </w:rPr>
              <w:t>POST único idempotente y validado.</w:t>
            </w:r>
          </w:p>
        </w:tc>
        <w:tc>
          <w:tcPr>
            <w:tcW w:type="dxa" w:w="3369"/>
            <w:vAlign w:val="center"/>
          </w:tcPr>
          <w:p>
            <w:pPr>
              <w:spacing w:after="40"/>
            </w:pPr>
            <w:r>
              <w:rPr>
                <w:sz w:val="17"/>
              </w:rPr>
              <w:t>Esperar COMMIT; después mostrar I_ConfirmacionKilometraje.</w:t>
            </w:r>
          </w:p>
        </w:tc>
      </w:tr>
      <w:tr>
        <w:tc>
          <w:tcPr>
            <w:tcW w:type="dxa" w:w="3369"/>
            <w:vAlign w:val="center"/>
          </w:tcPr>
          <w:p>
            <w:pPr>
              <w:spacing w:after="40"/>
            </w:pPr>
            <w:r>
              <w:rPr>
                <w:sz w:val="17"/>
              </w:rPr>
              <w:t>Confirmación «Continuar» normal</w:t>
            </w:r>
          </w:p>
        </w:tc>
        <w:tc>
          <w:tcPr>
            <w:tcW w:type="dxa" w:w="3369"/>
            <w:vAlign w:val="center"/>
          </w:tcPr>
          <w:p>
            <w:pPr>
              <w:spacing w:after="40"/>
            </w:pPr>
            <w:r>
              <w:rPr>
                <w:sz w:val="17"/>
              </w:rPr>
              <w:t>GET de lectura vigente; sin segundo POST.</w:t>
            </w:r>
          </w:p>
        </w:tc>
        <w:tc>
          <w:tcPr>
            <w:tcW w:type="dxa" w:w="3369"/>
            <w:vAlign w:val="center"/>
          </w:tcPr>
          <w:p>
            <w:pPr>
              <w:spacing w:after="40"/>
            </w:pPr>
            <w:r>
              <w:rPr>
                <w:sz w:val="17"/>
              </w:rPr>
              <w:t>I_DetalleKilometraje.</w:t>
            </w:r>
          </w:p>
        </w:tc>
      </w:tr>
      <w:tr>
        <w:tc>
          <w:tcPr>
            <w:tcW w:type="dxa" w:w="3369"/>
            <w:vAlign w:val="center"/>
          </w:tcPr>
          <w:p>
            <w:pPr>
              <w:spacing w:after="40"/>
            </w:pPr>
            <w:r>
              <w:rPr>
                <w:sz w:val="17"/>
              </w:rPr>
              <w:t>Confirmación «Continuar» desde RF17</w:t>
            </w:r>
          </w:p>
        </w:tc>
        <w:tc>
          <w:tcPr>
            <w:tcW w:type="dxa" w:w="3369"/>
            <w:vAlign w:val="center"/>
          </w:tcPr>
          <w:p>
            <w:pPr>
              <w:spacing w:after="40"/>
            </w:pPr>
            <w:r>
              <w:rPr>
                <w:sz w:val="17"/>
              </w:rPr>
              <w:t>GET lectura vigente; sin segundo POST.</w:t>
            </w:r>
          </w:p>
        </w:tc>
        <w:tc>
          <w:tcPr>
            <w:tcW w:type="dxa" w:w="3369"/>
            <w:vAlign w:val="center"/>
          </w:tcPr>
          <w:p>
            <w:pPr>
              <w:spacing w:after="40"/>
            </w:pPr>
            <w:r>
              <w:rPr>
                <w:sz w:val="17"/>
              </w:rPr>
              <w:t>I_RegistroMantenimiento con borrador, km histórico independiente.</w:t>
            </w:r>
          </w:p>
        </w:tc>
      </w:tr>
      <w:tr>
        <w:tc>
          <w:tcPr>
            <w:tcW w:type="dxa" w:w="3369"/>
            <w:vAlign w:val="center"/>
          </w:tcPr>
          <w:p>
            <w:pPr>
              <w:spacing w:after="40"/>
            </w:pPr>
            <w:r>
              <w:rPr>
                <w:sz w:val="17"/>
              </w:rPr>
              <w:t>Confirmación «Ir a inicio»</w:t>
            </w:r>
          </w:p>
        </w:tc>
        <w:tc>
          <w:tcPr>
            <w:tcW w:type="dxa" w:w="3369"/>
            <w:vAlign w:val="center"/>
          </w:tcPr>
          <w:p>
            <w:pPr>
              <w:spacing w:after="40"/>
            </w:pPr>
            <w:r>
              <w:rPr>
                <w:sz w:val="17"/>
              </w:rPr>
              <w:t>Sin nuevo POST; lectura confirmada permanece.</w:t>
            </w:r>
          </w:p>
        </w:tc>
        <w:tc>
          <w:tcPr>
            <w:tcW w:type="dxa" w:w="3369"/>
            <w:vAlign w:val="center"/>
          </w:tcPr>
          <w:p>
            <w:pPr>
              <w:spacing w:after="40"/>
            </w:pPr>
            <w:r>
              <w:rPr>
                <w:sz w:val="17"/>
              </w:rPr>
              <w:t>I_Inicio y descarte de borrador RF17.</w:t>
            </w:r>
          </w:p>
        </w:tc>
      </w:tr>
    </w:tbl>
    <w:p>
      <w:pPr>
        <w:pStyle w:val="Heading2"/>
      </w:pPr>
      <w:r>
        <w:t>D. Dependencias con Nayu y BD</w:t>
      </w:r>
    </w:p>
    <w:p>
      <w:r>
        <w:t>RF08 escribe exactamente un vehículo, una lectura INICIAL y una configuración de recordatorio dentro de su transacción. RF14 solo escribe una nueva lectura; RF17 registra separadamente el mantenimiento, RF22 crea alertas manuales con objetivos futuros y RF23 sincroniza ALERTA/HISTORIAL_ALERTA al abrir Mis alertas, sin duplicar transiciones ni alterar registros de RF14.</w:t>
      </w:r>
    </w:p>
    <w:p>
      <w:r>
        <w:t>La estructura real de PostgreSQL mvp debe cotejarse antes de aprobar tipos BIGINT, nombres de FK, persistencia de idOperacion, campos de vigencia y evidencia VENCIDA. El diccionario de datos adjunto es lógico/propuesto; no representa DDL ejecutado.</w:t>
      </w:r>
    </w:p>
    <w:p>
      <w:pPr>
        <w:pStyle w:val="Heading2"/>
      </w:pPr>
      <w:r>
        <w:t>E. Lista corta de pruebas de aceptación</w:t>
      </w:r>
    </w:p>
    <w:tbl>
      <w:tblPr>
        <w:tblStyle w:val="LightShading-Accent1"/>
        <w:tblW w:type="auto" w:w="0"/>
        <w:jc w:val="center"/>
        <w:tblLook w:firstColumn="1" w:firstRow="1" w:lastColumn="0" w:lastRow="0" w:noHBand="0" w:noVBand="1" w:val="04A0"/>
      </w:tblPr>
      <w:tblGrid>
        <w:gridCol w:w="5054"/>
        <w:gridCol w:w="5054"/>
      </w:tblGrid>
      <w:tr>
        <w:tc>
          <w:tcPr>
            <w:tcW w:type="dxa" w:w="5054"/>
            <w:vAlign w:val="center"/>
          </w:tcPr>
          <w:p>
            <w:pPr>
              <w:spacing w:after="40"/>
            </w:pPr>
            <w:r>
              <w:rPr>
                <w:sz w:val="17"/>
              </w:rPr>
              <w:t>RF</w:t>
            </w:r>
          </w:p>
        </w:tc>
        <w:tc>
          <w:tcPr>
            <w:tcW w:type="dxa" w:w="5054"/>
            <w:vAlign w:val="center"/>
          </w:tcPr>
          <w:p>
            <w:pPr>
              <w:spacing w:after="40"/>
            </w:pPr>
            <w:r>
              <w:rPr>
                <w:sz w:val="17"/>
              </w:rPr>
              <w:t>Prueba esencial</w:t>
            </w:r>
          </w:p>
        </w:tc>
      </w:tr>
      <w:tr>
        <w:tc>
          <w:tcPr>
            <w:tcW w:type="dxa" w:w="5054"/>
            <w:vAlign w:val="center"/>
          </w:tcPr>
          <w:p>
            <w:pPr>
              <w:spacing w:after="40"/>
            </w:pPr>
            <w:r>
              <w:rPr>
                <w:sz w:val="17"/>
              </w:rPr>
              <w:t>RF08</w:t>
            </w:r>
          </w:p>
        </w:tc>
        <w:tc>
          <w:tcPr>
            <w:tcW w:type="dxa" w:w="5054"/>
            <w:vAlign w:val="center"/>
          </w:tcPr>
          <w:p>
            <w:pPr>
              <w:spacing w:after="40"/>
            </w:pPr>
            <w:r>
              <w:rPr>
                <w:sz w:val="17"/>
              </w:rPr>
              <w:t>Dos POST con idOperacion DISTINTA para usuario Free sin vehículos: bloqueo fila usuario, uno confirma alta atómica, otro LIMITE_FREE. Una petición repetida con la MISMA clave confirmada no es nueva.</w:t>
            </w:r>
          </w:p>
        </w:tc>
      </w:tr>
      <w:tr>
        <w:tc>
          <w:tcPr>
            <w:tcW w:type="dxa" w:w="5054"/>
            <w:vAlign w:val="center"/>
          </w:tcPr>
          <w:p>
            <w:pPr>
              <w:spacing w:after="40"/>
            </w:pPr>
            <w:r>
              <w:rPr>
                <w:sz w:val="17"/>
              </w:rPr>
              <w:t>RF08</w:t>
            </w:r>
          </w:p>
        </w:tc>
        <w:tc>
          <w:tcPr>
            <w:tcW w:type="dxa" w:w="5054"/>
            <w:vAlign w:val="center"/>
          </w:tcPr>
          <w:p>
            <w:pPr>
              <w:spacing w:after="40"/>
            </w:pPr>
            <w:r>
              <w:rPr>
                <w:sz w:val="17"/>
              </w:rPr>
              <w:t>Fallos transaccionales no dejan vehículo, lectura o recordatorio parciales.</w:t>
            </w:r>
          </w:p>
        </w:tc>
      </w:tr>
      <w:tr>
        <w:tc>
          <w:tcPr>
            <w:tcW w:type="dxa" w:w="5054"/>
            <w:vAlign w:val="center"/>
          </w:tcPr>
          <w:p>
            <w:pPr>
              <w:spacing w:after="40"/>
            </w:pPr>
            <w:r>
              <w:rPr>
                <w:sz w:val="17"/>
              </w:rPr>
              <w:t>RF09/10</w:t>
            </w:r>
          </w:p>
        </w:tc>
        <w:tc>
          <w:tcPr>
            <w:tcW w:type="dxa" w:w="5054"/>
            <w:vAlign w:val="center"/>
          </w:tcPr>
          <w:p>
            <w:pPr>
              <w:spacing w:after="40"/>
            </w:pPr>
            <w:r>
              <w:rPr>
                <w:sz w:val="17"/>
              </w:rPr>
              <w:t>Sesión válida usuario distinto nunca ve datos de vehículos ajenos.</w:t>
            </w:r>
          </w:p>
        </w:tc>
      </w:tr>
      <w:tr>
        <w:tc>
          <w:tcPr>
            <w:tcW w:type="dxa" w:w="5054"/>
            <w:vAlign w:val="center"/>
          </w:tcPr>
          <w:p>
            <w:pPr>
              <w:spacing w:after="40"/>
            </w:pPr>
            <w:r>
              <w:rPr>
                <w:sz w:val="17"/>
              </w:rPr>
              <w:t>RF14</w:t>
            </w:r>
          </w:p>
        </w:tc>
        <w:tc>
          <w:tcPr>
            <w:tcW w:type="dxa" w:w="5054"/>
            <w:vAlign w:val="center"/>
          </w:tcPr>
          <w:p>
            <w:pPr>
              <w:spacing w:after="40"/>
            </w:pPr>
            <w:r>
              <w:rPr>
                <w:sz w:val="17"/>
              </w:rPr>
              <w:t>Doble toque, desconexión después COMMIT, reintento misma clave producen una sola lectura.</w:t>
            </w:r>
          </w:p>
        </w:tc>
      </w:tr>
      <w:tr>
        <w:tc>
          <w:tcPr>
            <w:tcW w:type="dxa" w:w="5054"/>
            <w:vAlign w:val="center"/>
          </w:tcPr>
          <w:p>
            <w:pPr>
              <w:spacing w:after="40"/>
            </w:pPr>
            <w:r>
              <w:rPr>
                <w:sz w:val="17"/>
              </w:rPr>
              <w:t>RF14/RF17</w:t>
            </w:r>
          </w:p>
        </w:tc>
        <w:tc>
          <w:tcPr>
            <w:tcW w:type="dxa" w:w="5054"/>
            <w:vAlign w:val="center"/>
          </w:tcPr>
          <w:p>
            <w:pPr>
              <w:spacing w:after="40"/>
            </w:pPr>
            <w:r>
              <w:rPr>
                <w:sz w:val="17"/>
              </w:rPr>
              <w:t>Vista previa, confirmación, Continuar retorna borrador sin segundo guardado ni cambio de km histórico.</w:t>
            </w:r>
          </w:p>
        </w:tc>
      </w:tr>
      <w:tr>
        <w:tc>
          <w:tcPr>
            <w:tcW w:type="dxa" w:w="5054"/>
            <w:vAlign w:val="center"/>
          </w:tcPr>
          <w:p>
            <w:pPr>
              <w:spacing w:after="40"/>
            </w:pPr>
            <w:r>
              <w:rPr>
                <w:sz w:val="17"/>
              </w:rPr>
              <w:t>Todos</w:t>
            </w:r>
          </w:p>
        </w:tc>
        <w:tc>
          <w:tcPr>
            <w:tcW w:type="dxa" w:w="5054"/>
            <w:vAlign w:val="center"/>
          </w:tcPr>
          <w:p>
            <w:pPr>
              <w:spacing w:after="40"/>
            </w:pPr>
            <w:r>
              <w:rPr>
                <w:sz w:val="17"/>
              </w:rPr>
              <w:t>Cuenta SUSPENDIDA: ninguna operación protegida; RF02 bloqueo temporal no afecta sesiones ya abiertas.</w:t>
            </w:r>
          </w:p>
        </w:tc>
      </w:tr>
    </w:tbl>
    <w:p>
      <w:pPr>
        <w:pStyle w:val="Heading2"/>
      </w:pPr>
      <w:r>
        <w:t>CONTRATO RF08 — ORDEN OBLIGATORIO DE IDPOTENCIA Y CUPO</w:t>
      </w:r>
    </w:p>
    <w:tbl>
      <w:tblPr>
        <w:tblStyle w:val="TableGrid"/>
        <w:tblW w:type="auto" w:w="0"/>
        <w:tblLayout w:type="fixed"/>
        <w:tblLook w:firstColumn="1" w:firstRow="1" w:lastColumn="0" w:lastRow="0" w:noHBand="0" w:noVBand="1" w:val="04A0"/>
      </w:tblPr>
      <w:tblGrid>
        <w:gridCol w:w="5040"/>
        <w:gridCol w:w="5040"/>
      </w:tblGrid>
      <w:tr>
        <w:tc>
          <w:tcPr>
            <w:tcW w:type="dxa" w:w="5040"/>
            <w:shd w:fill="173D64"/>
          </w:tcPr>
          <w:p>
            <w:r>
              <w:rPr>
                <w:b/>
                <w:color w:val="FFFFFF"/>
              </w:rPr>
              <w:t>Paso</w:t>
            </w:r>
          </w:p>
        </w:tc>
        <w:tc>
          <w:tcPr>
            <w:tcW w:type="dxa" w:w="5040"/>
            <w:shd w:fill="173D64"/>
          </w:tcPr>
          <w:p>
            <w:r>
              <w:rPr>
                <w:b/>
                <w:color w:val="FFFFFF"/>
              </w:rPr>
              <w:t>Contrato conceptual (rutas y DTO pendientes de BD)</w:t>
            </w:r>
          </w:p>
        </w:tc>
      </w:tr>
      <w:tr>
        <w:tc>
          <w:tcPr>
            <w:tcW w:type="dxa" w:w="5040"/>
          </w:tcPr>
          <w:p>
            <w:r>
              <w:t>0. Sesión</w:t>
            </w:r>
          </w:p>
        </w:tc>
        <w:tc>
          <w:tcPr>
            <w:tcW w:type="dxa" w:w="5040"/>
          </w:tcPr>
          <w:p>
            <w:r>
              <w:t>Validar autenticación, estado de cuenta y titularidad; idUsuario desde Spring Boot.</w:t>
            </w:r>
          </w:p>
        </w:tc>
      </w:tr>
      <w:tr>
        <w:tc>
          <w:tcPr>
            <w:tcW w:type="dxa" w:w="5040"/>
          </w:tcPr>
          <w:p>
            <w:r>
              <w:t>1. Operación</w:t>
            </w:r>
          </w:p>
        </w:tc>
        <w:tc>
          <w:tcPr>
            <w:tcW w:type="dxa" w:w="5040"/>
          </w:tcPr>
          <w:p>
            <w:r>
              <w:t>Resolver (usuario, tipo REGISTRAR_VEHICULO, idOperacion) y hash. CONFIRMADA idéntica → mismo idVehiculo y resultado persistido; hash diferente → conflicto; EN_PROCESO → esperar/reconciliar.</w:t>
            </w:r>
          </w:p>
        </w:tc>
      </w:tr>
      <w:tr>
        <w:tc>
          <w:tcPr>
            <w:tcW w:type="dxa" w:w="5040"/>
          </w:tcPr>
          <w:p>
            <w:r>
              <w:t>2. Cupo Free</w:t>
            </w:r>
          </w:p>
        </w:tc>
        <w:tc>
          <w:tcPr>
            <w:tcW w:type="dxa" w:w="5040"/>
          </w:tcPr>
          <w:p>
            <w:r>
              <w:t>Solo operación NUEVA: iniciar transacción segura, bloquear fila USUARIO, consultar plan FREE ACTIVA y contar vehículos ACTIVOS+INACTIVOS; cupo ocupado → LIMITE_FREE.</w:t>
            </w:r>
          </w:p>
        </w:tc>
      </w:tr>
      <w:tr>
        <w:tc>
          <w:tcPr>
            <w:tcW w:type="dxa" w:w="5040"/>
          </w:tcPr>
          <w:p>
            <w:r>
              <w:t>3. Persistencia</w:t>
            </w:r>
          </w:p>
        </w:tc>
        <w:tc>
          <w:tcPr>
            <w:tcW w:type="dxa" w:w="5040"/>
          </w:tcPr>
          <w:p>
            <w:r>
              <w:t>Solo nueva con cupo: VEHICULO + LECTURA INICIAL + CONFIG_RECORDATORIO + resultado de idempotencia en commit lógico único. Error → rollback.</w:t>
            </w:r>
          </w:p>
        </w:tc>
      </w:tr>
      <w:tr>
        <w:tc>
          <w:tcPr>
            <w:tcW w:type="dxa" w:w="5040"/>
          </w:tcPr>
          <w:p>
            <w:r>
              <w:t>4. Respuesta</w:t>
            </w:r>
          </w:p>
        </w:tc>
        <w:tc>
          <w:tcPr>
            <w:tcW w:type="dxa" w:w="5040"/>
          </w:tcPr>
          <w:p>
            <w:r>
              <w:t>La repetición confirmada devuelve mismo idVehiculo/lectura/recordatorio aun si Free ha alcanzado el límite; HTTP definitivo por acordar.</w:t>
            </w:r>
          </w:p>
        </w:tc>
      </w:tr>
    </w:tbl>
    <w:p>
      <w:pPr>
        <w:pStyle w:val="Heading2"/>
        <w:pageBreakBefore/>
      </w:pPr>
      <w:r>
        <w:t>CONTRATO COMPARTIDO: PLAN Y SUSCRIPCIÓN MVP</w:t>
      </w:r>
    </w:p>
    <w:tbl>
      <w:tblPr>
        <w:tblStyle w:val="TableGrid"/>
        <w:tblW w:type="auto" w:w="0"/>
        <w:tblLayout w:type="fixed"/>
        <w:tblLook w:firstColumn="1" w:firstRow="1" w:lastColumn="0" w:lastRow="0" w:noHBand="0" w:noVBand="1" w:val="04A0"/>
      </w:tblPr>
      <w:tblGrid>
        <w:gridCol w:w="5040"/>
        <w:gridCol w:w="5040"/>
      </w:tblGrid>
      <w:tr>
        <w:tc>
          <w:tcPr>
            <w:tcW w:type="dxa" w:w="5040"/>
            <w:shd w:fill="173D64"/>
          </w:tcPr>
          <w:p>
            <w:r>
              <w:rPr>
                <w:b/>
                <w:color w:val="FFFFFF"/>
              </w:rPr>
              <w:t>Entidad / prueba</w:t>
            </w:r>
          </w:p>
        </w:tc>
        <w:tc>
          <w:tcPr>
            <w:tcW w:type="dxa" w:w="5040"/>
            <w:shd w:fill="173D64"/>
          </w:tcPr>
          <w:p>
            <w:r>
              <w:rPr>
                <w:b/>
                <w:color w:val="FFFFFF"/>
              </w:rPr>
              <w:t>Restricción o dato acordado</w:t>
            </w:r>
          </w:p>
        </w:tc>
      </w:tr>
      <w:tr>
        <w:tc>
          <w:tcPr>
            <w:tcW w:type="dxa" w:w="5040"/>
          </w:tcPr>
          <w:p>
            <w:r>
              <w:t>Plan</w:t>
            </w:r>
          </w:p>
        </w:tc>
        <w:tc>
          <w:tcPr>
            <w:tcW w:type="dxa" w:w="5040"/>
          </w:tcPr>
          <w:p>
            <w:r>
              <w:t>id_plan (PK) más codigo, nombre, max_vehiculos_registrados, activo. FREE técnico, Gratis visible, máximo 1.</w:t>
            </w:r>
          </w:p>
        </w:tc>
      </w:tr>
      <w:tr>
        <w:tc>
          <w:tcPr>
            <w:tcW w:type="dxa" w:w="5040"/>
          </w:tcPr>
          <w:p>
            <w:r>
              <w:t>Suscripción</w:t>
            </w:r>
          </w:p>
        </w:tc>
        <w:tc>
          <w:tcPr>
            <w:tcW w:type="dxa" w:w="5040"/>
          </w:tcPr>
          <w:p>
            <w:r>
              <w:t>id_suscripcion (PK), id_usuario, id_plan, estado ACTIVA/VENCIDA, inicio_utc, fin_utc. Free sin proveedor/estado_proveedor/token_compra.</w:t>
            </w:r>
          </w:p>
        </w:tc>
      </w:tr>
      <w:tr>
        <w:tc>
          <w:tcPr>
            <w:tcW w:type="dxa" w:w="5040"/>
          </w:tcPr>
          <w:p>
            <w:r>
              <w:t>Unicidad</w:t>
            </w:r>
          </w:p>
        </w:tc>
        <w:tc>
          <w:tcPr>
            <w:tcW w:type="dxa" w:w="5040"/>
          </w:tcPr>
          <w:p>
            <w:r>
              <w:t>UNIQUE parcial sobre suscripcion(id_usuario) WHERE estado='ACTIVA'. No confundir con PK id_suscripcion.</w:t>
            </w:r>
          </w:p>
        </w:tc>
      </w:tr>
      <w:tr>
        <w:tc>
          <w:tcPr>
            <w:tcW w:type="dxa" w:w="5040"/>
          </w:tcPr>
          <w:p>
            <w:r>
              <w:t>Prueba</w:t>
            </w:r>
          </w:p>
        </w:tc>
        <w:tc>
          <w:tcPr>
            <w:tcW w:type="dxa" w:w="5040"/>
          </w:tcPr>
          <w:p>
            <w:r>
              <w:t>Dos suscripciones ACTIVA para mismo id_usuario: segunda se rechaza; historial VENCIDA permitido.</w:t>
            </w:r>
          </w:p>
        </w:tc>
      </w:tr>
    </w:tbl>
    <w:p>
      <w:r>
        <w:br w:type="page"/>
      </w:r>
    </w:p>
    <w:p>
      <w:pPr>
        <w:pStyle w:val="Heading1"/>
      </w:pPr>
      <w:r>
        <w:t>Validación de identificación vehicular en RF08</w:t>
      </w:r>
    </w:p>
    <w:p>
      <w:r>
        <w:t>Actualización documental del 27 de octubre de 2026 a partir de las validaciones reportadas por Francesca. Se amplían RN08-06 y RN08-08 y la rama RF08_EA06 sin cambiar la numeración de reglas ni escenarios. El código fuente no forma parte del paquete revisado.</w:t>
      </w:r>
    </w:p>
    <w:p>
      <w:pPr>
        <w:pStyle w:val="Heading2"/>
      </w:pPr>
      <w:r>
        <w:t>Reglas de formato</w:t>
      </w:r>
    </w:p>
    <w:p>
      <w:r>
        <w:t>Si se informa: exactamente 17 caracteres, solo A–Z y 0–9, sin I, O ni Q; Regex de coincidencia completa [A-HJ-NPR-Z0-9]{17}.</w:t>
      </w:r>
    </w:p>
    <w:p>
      <w:r>
        <w:t>Código de motor (numeroMotor / numero_motor): entre 5 y 15 caracteres, solo A–Z, 0–9, guion y espacio simple; Regex [A-Z0-9 -]{5,15}. No aplica a motor eléctrico.</w:t>
      </w:r>
    </w:p>
    <w:p>
      <w:r>
        <w:t>Número de serie: mínimo 6 caracteres, ajustable mediante MIN_SERIE; solo A–Z y 0–9, sin espacios ni caracteres especiales; Regex [A-Z0-9]{6,}.</w:t>
      </w:r>
    </w:p>
    <w:p>
      <w:r>
        <w:t>Aplicar coincidencia sobre toda la cadena, sensible a mayúsculas. No convertir minúsculas ni recortar espacios para aceptar datos inválidos. En motor se interpreta espacio como U+0020, no tabulaciones ni saltos de línea. La longitud incluye guiones y espacios. No se agregan restricciones de composición no solicitadas.</w:t>
      </w:r>
    </w:p>
    <w:p>
      <w:pPr>
        <w:pStyle w:val="Heading2"/>
      </w:pPr>
      <w:r>
        <w:t>Integración con los campos opcionales</w:t>
      </w:r>
    </w:p>
    <w:p>
      <w:r>
        <w:t>Se conserva la opcionalidad de RF08: ausente, NULL o cadena vacía representan un dato no informado y se persisten como NULL. Un valor no vacío debe cumplir su regla. Una cadena de espacios no se convierte automáticamente en ausencia. Para eléctrico, numeroMotor permanece no aplicable/NULL; un valor incompatible se trata en EA06. Código de motor y número de motor nombran el mismo atributo, no tipoMotorCodigo.</w:t>
      </w:r>
    </w:p>
    <w:p>
      <w:r>
        <w:t>El validador estricto evalúa los tres valores recibidos y devuelve true solo si todos cumplen; una cadena vacía falla su longitud. La integración RF08 omite previamente los campos opcionales no informados. Esta distinción conserva las reglas existentes sin convertir los tres campos en obligatorios.</w:t>
      </w:r>
    </w:p>
    <w:p>
      <w:pPr>
        <w:pStyle w:val="Heading2"/>
      </w:pPr>
      <w:r>
        <w:t>Resultado y flujo de errores</w:t>
      </w:r>
    </w:p>
    <w:p>
      <w:r>
        <w:t>Detectar I, O o Q rechaza el VIN de inmediato y genera un mensaje por letra prohibida presente. Continuar evaluando los otros campos para devolver sus errores. Para longitudes incorrectas informar la longitud recibida y la requerida; para otros caracteres informar el campo afectado. Sin errores, devolver true; con errores, devolver la lista de mensajes.</w:t>
      </w:r>
    </w:p>
    <w:p>
      <w:r>
        <w:t>En RF008-EF1, validar los identificadores informados dentro de P23 y devolver el resultado en P24. Si falla, seguir RF08_EA06, conservar los datos y permitir corrección sin crear vehículo, lectura ni recordatorio. Tras corregir, revalidar P23 y continuar con los controles restantes. VIN duplicado sigue siendo EA09 y se comprueba después del formato. Se mantiene la recuperación de idOperacion ya CONFIRMADA antes de tratar una solicitud como nueva.</w:t>
      </w:r>
    </w:p>
    <w:p>
      <w:pPr>
        <w:pStyle w:val="Heading2"/>
      </w:pPr>
      <w:r>
        <w:t>Casos de aceptación</w:t>
      </w:r>
    </w:p>
    <w:p>
      <w:r>
        <w:t>Válido: VIN = 1HGCM82633A004352; código de motor = AB12-345; serie = ABC123. Resultado del validador: true. El alta todavía requiere las demás validaciones de RF08.</w:t>
      </w:r>
    </w:p>
    <w:p>
      <w:r>
        <w:t>Inválido: VIN = 1HGCM82633A00435O; código de motor = AB12@345; serie = AB-12. Resultado: [“Error: El VIN contiene la letra 'O'”, “Error: El Código de Motor tiene caracteres no válidos”, “Error: El Número de Serie tiene 5 caracteres; mínimo 6”, “Error: El Número de Serie tiene caracteres no válidos”].</w:t>
      </w:r>
    </w:p>
    <w:p>
      <w:r>
        <w:t>Fronteras: VIN de 16/18 caracteres se rechaza; motor de 5/15 se acepta y de 4/16 se rechaza si los caracteres son válidos; serie de 6 se acepta y de 5 se rechaza. Rechazar minúsculas en los tres campos, I/O/Q en VIN, espacios en VIN/serie y tabulaciones o saltos de línea en todos. RF08 acepta opcionales omitidos y motor NULL en eléctrico.</w:t>
      </w:r>
    </w:p>
    <w:p>
      <w:r>
        <w:t>El mínimo de serie es 6 por defecto. No se establece máximo funcional para serie ni unicidad de motor o serie. Cualquier límite físico de BD debe conciliarse por separado. Las rutas y estructuras REST del documento siguen siendo propuestas, no evidencia de pruebas ejecutadas.</w:t>
      </w:r>
    </w:p>
    <w:sectPr w:rsidR="00FC693F" w:rsidRPr="0006063C" w:rsidSect="00034616">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1406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E687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1406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