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8178E" w14:textId="77777777" w:rsidR="007A533A" w:rsidRPr="00F233BB" w:rsidRDefault="007A533A" w:rsidP="00510F7B">
      <w:pPr>
        <w:jc w:val="center"/>
        <w:rPr>
          <w:b/>
          <w:bCs/>
          <w:sz w:val="22"/>
          <w:szCs w:val="32"/>
        </w:rPr>
      </w:pPr>
      <w:bookmarkStart w:id="0" w:name="_Toc57015679"/>
      <w:r w:rsidRPr="00F233BB">
        <w:rPr>
          <w:b/>
          <w:bCs/>
          <w:sz w:val="22"/>
          <w:szCs w:val="32"/>
        </w:rPr>
        <w:t xml:space="preserve">Escuela </w:t>
      </w:r>
      <w:r w:rsidR="00C5532C">
        <w:rPr>
          <w:b/>
          <w:bCs/>
          <w:sz w:val="22"/>
          <w:szCs w:val="32"/>
        </w:rPr>
        <w:t>S</w:t>
      </w:r>
      <w:r w:rsidRPr="00F233BB">
        <w:rPr>
          <w:b/>
          <w:bCs/>
          <w:sz w:val="22"/>
          <w:szCs w:val="32"/>
        </w:rPr>
        <w:t>uperior Politécnica de Chimborazo</w:t>
      </w:r>
    </w:p>
    <w:p w14:paraId="29AC8E1C" w14:textId="77777777" w:rsidR="007A533A" w:rsidRPr="00F233BB" w:rsidRDefault="007A533A" w:rsidP="00510F7B">
      <w:pPr>
        <w:jc w:val="center"/>
        <w:rPr>
          <w:b/>
          <w:bCs/>
          <w:i/>
          <w:iCs/>
          <w:sz w:val="20"/>
          <w:szCs w:val="28"/>
        </w:rPr>
      </w:pPr>
      <w:r w:rsidRPr="00F233BB">
        <w:rPr>
          <w:b/>
          <w:bCs/>
          <w:i/>
          <w:iCs/>
          <w:sz w:val="20"/>
          <w:szCs w:val="28"/>
        </w:rPr>
        <w:t>Facultad de informática y electrónica</w:t>
      </w:r>
    </w:p>
    <w:p w14:paraId="5BD494BF" w14:textId="77777777" w:rsidR="00F233BB" w:rsidRPr="00F233BB" w:rsidRDefault="007A533A" w:rsidP="00510F7B">
      <w:pPr>
        <w:jc w:val="center"/>
        <w:rPr>
          <w:b/>
          <w:bCs/>
          <w:i/>
          <w:iCs/>
          <w:sz w:val="20"/>
          <w:szCs w:val="28"/>
        </w:rPr>
      </w:pPr>
      <w:r w:rsidRPr="00F233BB">
        <w:rPr>
          <w:b/>
          <w:bCs/>
          <w:i/>
          <w:iCs/>
          <w:sz w:val="20"/>
          <w:szCs w:val="28"/>
        </w:rPr>
        <w:t>Ingeniería en Software</w:t>
      </w:r>
    </w:p>
    <w:p w14:paraId="055B55A8" w14:textId="77777777" w:rsidR="00F233BB" w:rsidRDefault="001D4996" w:rsidP="00510F7B">
      <w:pPr>
        <w:jc w:val="center"/>
        <w:rPr>
          <w:b/>
          <w:bCs/>
          <w:sz w:val="20"/>
          <w:szCs w:val="28"/>
          <w:lang w:val="es-MX"/>
        </w:rPr>
      </w:pPr>
      <w:r w:rsidRPr="00F233BB">
        <w:rPr>
          <w:b/>
          <w:bCs/>
          <w:i/>
          <w:iCs/>
          <w:noProof/>
          <w:sz w:val="20"/>
          <w:szCs w:val="28"/>
          <w:lang w:val="es-MX"/>
        </w:rPr>
        <w:drawing>
          <wp:anchor distT="0" distB="0" distL="114300" distR="114300" simplePos="0" relativeHeight="251659264" behindDoc="1" locked="0" layoutInCell="1" allowOverlap="1" wp14:anchorId="49285C8A" wp14:editId="449C8614">
            <wp:simplePos x="0" y="0"/>
            <wp:positionH relativeFrom="page">
              <wp:align>center</wp:align>
            </wp:positionH>
            <wp:positionV relativeFrom="paragraph">
              <wp:posOffset>410845</wp:posOffset>
            </wp:positionV>
            <wp:extent cx="2095500" cy="2095500"/>
            <wp:effectExtent l="0" t="0" r="0" b="0"/>
            <wp:wrapTopAndBottom/>
            <wp:docPr id="4" name="Imagen 4" descr="Un letrero de color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 letrero de color blanc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F1C196" w14:textId="77777777" w:rsidR="001D4996" w:rsidRDefault="001D4996" w:rsidP="00510F7B">
      <w:pPr>
        <w:jc w:val="center"/>
        <w:rPr>
          <w:b/>
          <w:bCs/>
          <w:sz w:val="20"/>
          <w:szCs w:val="28"/>
          <w:lang w:val="es-MX"/>
        </w:rPr>
      </w:pPr>
    </w:p>
    <w:p w14:paraId="249C49C5" w14:textId="77777777" w:rsidR="001D4996" w:rsidRPr="00F233BB" w:rsidRDefault="001D4996" w:rsidP="00510F7B">
      <w:pPr>
        <w:jc w:val="center"/>
        <w:rPr>
          <w:b/>
          <w:bCs/>
          <w:sz w:val="20"/>
          <w:szCs w:val="28"/>
          <w:lang w:val="es-MX"/>
        </w:rPr>
      </w:pPr>
    </w:p>
    <w:p w14:paraId="1AC6DFD6" w14:textId="77777777" w:rsidR="00D50251" w:rsidRDefault="00D50251" w:rsidP="00510F7B">
      <w:pPr>
        <w:jc w:val="center"/>
        <w:rPr>
          <w:b/>
          <w:bCs/>
          <w:sz w:val="20"/>
          <w:szCs w:val="28"/>
        </w:rPr>
      </w:pPr>
      <w:r>
        <w:rPr>
          <w:b/>
          <w:color w:val="000000"/>
          <w:sz w:val="20"/>
        </w:rPr>
        <w:t>Plan incremental y sprint backlog</w:t>
      </w:r>
    </w:p>
    <w:p w14:paraId="5A85E357" w14:textId="77777777" w:rsidR="00D50251" w:rsidRDefault="00D50251" w:rsidP="00510F7B">
      <w:pPr>
        <w:jc w:val="center"/>
        <w:rPr>
          <w:b/>
          <w:bCs/>
          <w:sz w:val="20"/>
          <w:szCs w:val="28"/>
        </w:rPr>
      </w:pPr>
    </w:p>
    <w:p w14:paraId="5D6F6F33" w14:textId="77777777" w:rsidR="00023F98" w:rsidRDefault="00023F98" w:rsidP="00D50251">
      <w:pPr>
        <w:jc w:val="center"/>
        <w:rPr>
          <w:b/>
          <w:bCs/>
          <w:sz w:val="20"/>
          <w:szCs w:val="28"/>
          <w:lang w:val="es-EC"/>
        </w:rPr>
      </w:pPr>
      <w:r>
        <w:rPr>
          <w:b/>
          <w:color w:val="000000"/>
          <w:sz w:val="18"/>
        </w:rPr>
        <w:t>Aplicación web para la gestión organizacional del Comité de Mujeres Indígenas “Tránsito Amaguaña” de Zhud</w:t>
      </w:r>
    </w:p>
    <w:p w14:paraId="1709D544" w14:textId="77777777" w:rsidR="00A20BE5" w:rsidRPr="003E44AD" w:rsidRDefault="00A20BE5" w:rsidP="00510F7B">
      <w:pPr>
        <w:jc w:val="center"/>
        <w:rPr>
          <w:b/>
          <w:bCs/>
          <w:sz w:val="20"/>
          <w:szCs w:val="28"/>
          <w:lang w:val="es-EC"/>
        </w:rPr>
      </w:pPr>
    </w:p>
    <w:p w14:paraId="6F474E18" w14:textId="77777777" w:rsidR="0051196E" w:rsidRDefault="00F233BB" w:rsidP="00510F7B">
      <w:pPr>
        <w:jc w:val="center"/>
        <w:rPr>
          <w:b/>
          <w:bCs/>
          <w:sz w:val="20"/>
          <w:szCs w:val="28"/>
          <w:lang w:val="es-MX"/>
        </w:rPr>
      </w:pPr>
      <w:r w:rsidRPr="00F233BB">
        <w:rPr>
          <w:b/>
          <w:bCs/>
          <w:sz w:val="20"/>
          <w:szCs w:val="28"/>
          <w:lang w:val="es-MX"/>
        </w:rPr>
        <w:t>Franklin Acero (</w:t>
      </w:r>
      <w:r>
        <w:rPr>
          <w:b/>
          <w:bCs/>
          <w:sz w:val="20"/>
          <w:szCs w:val="28"/>
          <w:lang w:val="es-MX"/>
        </w:rPr>
        <w:t>7402</w:t>
      </w:r>
      <w:r w:rsidRPr="00F233BB">
        <w:rPr>
          <w:b/>
          <w:bCs/>
          <w:sz w:val="20"/>
          <w:szCs w:val="28"/>
          <w:lang w:val="es-MX"/>
        </w:rPr>
        <w:t>)</w:t>
      </w:r>
    </w:p>
    <w:p w14:paraId="1D8BD7FF" w14:textId="69F0EB12" w:rsidR="00D50251" w:rsidRDefault="00D50251" w:rsidP="00510F7B">
      <w:pPr>
        <w:jc w:val="center"/>
        <w:rPr>
          <w:b/>
          <w:bCs/>
          <w:sz w:val="20"/>
          <w:szCs w:val="28"/>
          <w:lang w:val="es-MX"/>
        </w:rPr>
      </w:pPr>
    </w:p>
    <w:p w14:paraId="18EA0D0F" w14:textId="77777777" w:rsidR="00D50251" w:rsidRDefault="00D50251" w:rsidP="00510F7B">
      <w:pPr>
        <w:jc w:val="center"/>
        <w:rPr>
          <w:b/>
          <w:bCs/>
          <w:sz w:val="20"/>
          <w:szCs w:val="28"/>
          <w:lang w:val="es-MX"/>
        </w:rPr>
      </w:pPr>
    </w:p>
    <w:p w14:paraId="6603AD7F" w14:textId="77777777" w:rsidR="00F233BB" w:rsidRPr="00F233BB" w:rsidRDefault="00D50251" w:rsidP="00510F7B">
      <w:pPr>
        <w:jc w:val="center"/>
        <w:rPr>
          <w:b/>
          <w:bCs/>
          <w:sz w:val="20"/>
          <w:szCs w:val="28"/>
          <w:lang w:val="es-MX"/>
        </w:rPr>
      </w:pPr>
      <w:r>
        <w:rPr>
          <w:b/>
          <w:bCs/>
          <w:sz w:val="20"/>
          <w:szCs w:val="28"/>
          <w:lang w:val="es-MX"/>
        </w:rPr>
        <w:t>Octavo</w:t>
      </w:r>
      <w:r w:rsidR="00F233BB" w:rsidRPr="00F233BB">
        <w:rPr>
          <w:b/>
          <w:bCs/>
          <w:sz w:val="20"/>
          <w:szCs w:val="28"/>
          <w:lang w:val="es-MX"/>
        </w:rPr>
        <w:t xml:space="preserve"> “</w:t>
      </w:r>
      <w:r w:rsidR="00B7184B">
        <w:rPr>
          <w:b/>
          <w:bCs/>
          <w:sz w:val="20"/>
          <w:szCs w:val="28"/>
          <w:lang w:val="es-MX"/>
        </w:rPr>
        <w:t>1</w:t>
      </w:r>
      <w:r w:rsidR="00F233BB" w:rsidRPr="00F233BB">
        <w:rPr>
          <w:b/>
          <w:bCs/>
          <w:sz w:val="20"/>
          <w:szCs w:val="28"/>
          <w:lang w:val="es-MX"/>
        </w:rPr>
        <w:t>”</w:t>
      </w:r>
    </w:p>
    <w:p w14:paraId="3623D20E" w14:textId="77777777" w:rsidR="00F233BB" w:rsidRPr="00F233BB" w:rsidRDefault="00D50251" w:rsidP="00510F7B">
      <w:pPr>
        <w:jc w:val="center"/>
        <w:rPr>
          <w:b/>
          <w:bCs/>
          <w:sz w:val="20"/>
          <w:szCs w:val="28"/>
          <w:lang w:val="es-MX"/>
        </w:rPr>
      </w:pPr>
      <w:r>
        <w:rPr>
          <w:b/>
          <w:color w:val="000000"/>
          <w:sz w:val="20"/>
        </w:rPr>
        <w:t>13 de octubre de 2026</w:t>
      </w:r>
    </w:p>
    <w:bookmarkEnd w:id="0"/>
    <w:p w14:paraId="173E32AA" w14:textId="77777777" w:rsidR="003B01D0" w:rsidRDefault="00000000">
      <w:r>
        <w:br w:type="page"/>
      </w:r>
    </w:p>
    <w:p w14:paraId="482A537D" w14:textId="77777777" w:rsidR="003B01D0" w:rsidRDefault="00000000">
      <w:pPr>
        <w:pStyle w:val="Ttulo"/>
        <w:spacing w:after="240"/>
      </w:pPr>
      <w:r>
        <w:lastRenderedPageBreak/>
        <w:t>Plan incremental y sprint backlog</w:t>
      </w:r>
    </w:p>
    <w:p w14:paraId="1AD1B0F0" w14:textId="59599303" w:rsidR="003B01D0" w:rsidRDefault="00000000">
      <w:pPr>
        <w:spacing w:after="160"/>
      </w:pPr>
      <w:r>
        <w:t>Versión 1.2 · 13 de octubre de 2026 · Autor: Franklin Acero · Estado: revisión académica pendiente</w:t>
      </w:r>
    </w:p>
    <w:p w14:paraId="797DA872" w14:textId="77777777" w:rsidR="003B01D0" w:rsidRDefault="00000000">
      <w:pPr>
        <w:pStyle w:val="Ttulo1"/>
      </w:pPr>
      <w:r>
        <w:t>INTRODUCCIÓN</w:t>
      </w:r>
    </w:p>
    <w:p w14:paraId="64B425A2" w14:textId="77777777" w:rsidR="003B01D0" w:rsidRDefault="00000000">
      <w:pPr>
        <w:spacing w:after="160"/>
      </w:pPr>
      <w:r>
        <w:t>Este documento conserva los cinco módulos del plan incremental y los relaciona con las historias de usuario, las historias técnicas y la pila de producto. El Sprint 1 cubre requisitos y diseño del 15 de septiembre al 12 de octubre. El desarrollo empieza con el Sprint 2 el 13 de octubre y termina con el Sprint 6 el 21 de diciembre; el 22 y 23 se reservan para el cierre.</w:t>
      </w:r>
    </w:p>
    <w:p w14:paraId="6E149A61" w14:textId="77777777" w:rsidR="003B01D0" w:rsidRDefault="00000000">
      <w:pPr>
        <w:spacing w:after="160"/>
      </w:pPr>
      <w:r>
        <w:t>El sprint backlog es preliminar: las 51 historias de usuario y 9 técnicas existentes se distribuyen como candidatas, junto a 10 historias técnicas nuevas propuestas. No hay estimaciones del equipo ni capacidad verificada; ninguna fila se presenta como trabajo terminado o comprometido. Las decisiones abiertas y la revisión académica mantienen sus estados reales.</w:t>
      </w:r>
    </w:p>
    <w:p w14:paraId="277375F9" w14:textId="77777777" w:rsidR="003B01D0" w:rsidRDefault="00000000">
      <w:pPr>
        <w:pStyle w:val="Ttulo1"/>
      </w:pPr>
      <w:r>
        <w:t>CALENDARIO Y CORRESPONDENCIA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"/>
        <w:gridCol w:w="1928"/>
        <w:gridCol w:w="2381"/>
        <w:gridCol w:w="3231"/>
      </w:tblGrid>
      <w:tr w:rsidR="003B01D0" w14:paraId="31D5B30F" w14:textId="77777777">
        <w:trPr>
          <w:cantSplit/>
          <w:tblHeader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819951" w14:textId="77777777" w:rsidR="003B01D0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Sprint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E37351" w14:textId="77777777" w:rsidR="003B01D0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Fechas de 2026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CBE1C9" w14:textId="77777777" w:rsidR="003B01D0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Bloque del Gantt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A1C37F" w14:textId="77777777" w:rsidR="003B01D0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Hito previsto</w:t>
            </w:r>
          </w:p>
        </w:tc>
      </w:tr>
      <w:tr w:rsidR="003B01D0" w14:paraId="2CF9FAC6" w14:textId="77777777">
        <w:trPr>
          <w:cantSplit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430AB5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S1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FEADCE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15 sep–12 oct · 28 días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5E689D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Requisitos y diseño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E03264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Línea base y puertas por verificar</w:t>
            </w:r>
          </w:p>
        </w:tc>
      </w:tr>
      <w:tr w:rsidR="003B01D0" w14:paraId="4464DF8D" w14:textId="77777777">
        <w:trPr>
          <w:cantSplit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164C9C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S2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85A582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13–26 oct · 14 días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2B45D7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Administración y acceso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232C3D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Primer recorrido privado probado</w:t>
            </w:r>
          </w:p>
        </w:tc>
      </w:tr>
      <w:tr w:rsidR="003B01D0" w14:paraId="6D6D2507" w14:textId="77777777">
        <w:trPr>
          <w:cantSplit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E0F152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S3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96D379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27 oct–9 nov · 14 días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3B8607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Planificación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916F72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Actividades y encargos probados</w:t>
            </w:r>
          </w:p>
        </w:tc>
      </w:tr>
      <w:tr w:rsidR="003B01D0" w14:paraId="258E19BF" w14:textId="77777777">
        <w:trPr>
          <w:cantSplit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327BBA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S4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C13D8D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10–23 nov · 14 días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631FCA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Asistencia y participación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C772DB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Asistencia y continuidad aprobada probadas</w:t>
            </w:r>
          </w:p>
        </w:tc>
      </w:tr>
      <w:tr w:rsidR="003B01D0" w14:paraId="521BD502" w14:textId="77777777">
        <w:trPr>
          <w:cantSplit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7E7439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S5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3DA59F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24 nov–7 dic · 14 días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07825A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Trazabilidad productiva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209C5F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Cadena productiva y comercio realmente incorporado</w:t>
            </w:r>
          </w:p>
        </w:tc>
      </w:tr>
      <w:tr w:rsidR="003B01D0" w14:paraId="226C0E08" w14:textId="77777777">
        <w:trPr>
          <w:cantSplit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C7882B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S6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BF9650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8–21 dic · 14 días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F659D9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Reportes e integración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E1AB0E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Pruebas integradas y preparación de entrega</w:t>
            </w:r>
          </w:p>
        </w:tc>
      </w:tr>
      <w:tr w:rsidR="003B01D0" w14:paraId="3FE30248" w14:textId="77777777">
        <w:trPr>
          <w:cantSplit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63097F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Cierre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7016A4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22–23 dic · 2 días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2172B0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Validación y capacitación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398D00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Estado final con evidencia</w:t>
            </w:r>
          </w:p>
        </w:tc>
      </w:tr>
    </w:tbl>
    <w:p w14:paraId="02DB505D" w14:textId="77777777" w:rsidR="003B01D0" w:rsidRDefault="003B01D0">
      <w:pPr>
        <w:spacing w:after="40"/>
      </w:pPr>
    </w:p>
    <w:p w14:paraId="32A6A8D9" w14:textId="77777777" w:rsidR="003B01D0" w:rsidRDefault="00000000">
      <w:pPr>
        <w:spacing w:after="160"/>
      </w:pPr>
      <w:r>
        <w:t>El plan completo del 15 de septiembre al 23 de diciembre suma 100 días calendario, 12 menos que las 16 semanas del Gantt original. La etiqueta S1 de SPEC-001 y de su plan técnico aprobado corresponde al bloque de acceso que este calendario llama S2; esos artefactos históricos no se renumeran sin revisión.</w:t>
      </w:r>
    </w:p>
    <w:p w14:paraId="3EA854FE" w14:textId="77777777" w:rsidR="003B01D0" w:rsidRDefault="00000000">
      <w:pPr>
        <w:pStyle w:val="Ttulo1"/>
      </w:pPr>
      <w:r>
        <w:t>PRIORIDAD Y REGLA DE ENTRADA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7087"/>
      </w:tblGrid>
      <w:tr w:rsidR="003B01D0" w14:paraId="0388A98B" w14:textId="77777777">
        <w:trPr>
          <w:cantSplit/>
          <w:tblHeader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D15BAE" w14:textId="77777777" w:rsidR="003B01D0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B70006" w14:textId="77777777" w:rsidR="003B01D0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Uso</w:t>
            </w:r>
          </w:p>
        </w:tc>
      </w:tr>
      <w:tr w:rsidR="003B01D0" w14:paraId="608DE6DE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DCF84A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Crítica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2DEA9A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Bloquea un recorrido esencial, permisos, integridad o evidencia de calidad.</w:t>
            </w:r>
          </w:p>
        </w:tc>
      </w:tr>
      <w:tr w:rsidR="003B01D0" w14:paraId="2279AA66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DEB315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88FDB5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Condición importante para el sprint o reducción de un riesgo importante.</w:t>
            </w:r>
          </w:p>
        </w:tc>
      </w:tr>
      <w:tr w:rsidR="003B01D0" w14:paraId="7703ACA4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8AD3E3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Media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EF7FB8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Necesaria para una entrega posterior, pero sin bloquear el mínimo actual.</w:t>
            </w:r>
          </w:p>
        </w:tc>
      </w:tr>
      <w:tr w:rsidR="003B01D0" w14:paraId="16566330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02FC39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Baja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92FF3C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Mejora diferible; ninguna HT actual recibió este nivel.</w:t>
            </w:r>
          </w:p>
        </w:tc>
      </w:tr>
    </w:tbl>
    <w:p w14:paraId="0B27D95F" w14:textId="77777777" w:rsidR="003B01D0" w:rsidRDefault="003B01D0">
      <w:pPr>
        <w:spacing w:after="40"/>
      </w:pPr>
    </w:p>
    <w:p w14:paraId="12CAB614" w14:textId="77777777" w:rsidR="003B01D0" w:rsidRDefault="00000000">
      <w:pPr>
        <w:spacing w:after="160"/>
      </w:pPr>
      <w:r>
        <w:t xml:space="preserve">La posición 1/60 de la pila expresa secuencia propuesta, no gravedad. Solo se selecciona una historia cuando hay requisito y actor, regla resuelta, dependencia disponible, criterios comprobables, tamaño estimado y </w:t>
      </w:r>
      <w:r>
        <w:lastRenderedPageBreak/>
        <w:t>responsable con tiempo acordado. Las 10 HT adicionales se mantienen como propuestas separadas de la línea base de 60.</w:t>
      </w:r>
    </w:p>
    <w:p w14:paraId="05B7E952" w14:textId="77777777" w:rsidR="003B01D0" w:rsidRDefault="00000000">
      <w:pPr>
        <w:pStyle w:val="Ttulo1"/>
      </w:pPr>
      <w:r>
        <w:t>SPRINT 1  REQUISITOS Y DISEÑO</w:t>
      </w:r>
    </w:p>
    <w:p w14:paraId="7B7EB046" w14:textId="77777777" w:rsidR="003B01D0" w:rsidRDefault="00000000">
      <w:pPr>
        <w:keepNext/>
        <w:spacing w:after="160"/>
      </w:pPr>
      <w:r>
        <w:t>Consolidar fuentes, validar reglas, preparar arquitectura, recorridos y pila. Los documentos existentes son evidencia parcial; la revisión y varias decisiones siguen pendientes.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2268"/>
        <w:gridCol w:w="2835"/>
      </w:tblGrid>
      <w:tr w:rsidR="003B01D0" w14:paraId="24F94DAB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3D6431" w14:textId="77777777" w:rsidR="003B01D0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  <w:sz w:val="15"/>
              </w:rPr>
              <w:t>Tarea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3981E5" w14:textId="77777777" w:rsidR="003B01D0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  <w:sz w:val="15"/>
              </w:rPr>
              <w:t>Historia técnica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38FCB8" w14:textId="77777777" w:rsidR="003B01D0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  <w:sz w:val="15"/>
              </w:rPr>
              <w:t>Entregable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43E01A" w14:textId="77777777" w:rsidR="003B01D0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  <w:sz w:val="15"/>
              </w:rPr>
              <w:t>Estado y prioridad</w:t>
            </w:r>
          </w:p>
        </w:tc>
      </w:tr>
      <w:tr w:rsidR="003B01D0" w14:paraId="741AFD69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25554B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SB-S1-01 Consolidar entrevistas, observación y documentos fuente.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45CC41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HT-PRE-001; origen de todas las HU.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B9A152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Registro con actor, fecha, necesidad y dudas; cotejo con catálogo.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6E9A1B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Evidencia parcial; Alta.</w:t>
            </w:r>
          </w:p>
        </w:tc>
      </w:tr>
      <w:tr w:rsidR="003B01D0" w14:paraId="5CA8621A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788BDF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SB-S1-02 Separar y validar alcance, RF/RNF y decisiones abiertas.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9AC50E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HT-PRE-002; catálogo y HU-ACC a HU-PUB.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8651CD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Matriz confirmado/propuesto/pendiente y acta cuando exista; P-02 a P-14 visibles.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FCE34B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Validación académica pendiente; Crítica.</w:t>
            </w:r>
          </w:p>
        </w:tc>
      </w:tr>
      <w:tr w:rsidR="003B01D0" w14:paraId="14383D4B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C85F94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SB-S1-03 Preparar arquitectura, datos, permisos y operaciones conjuntas.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078C55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HT-PRE-003; diseño de los cinco módulos.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9F4B01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Modelo conceptual trazado a RF, dueños de escritura y dependencias; revisión de la Directiva según alcance.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0D530F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Diseño por verificar; Alta.</w:t>
            </w:r>
          </w:p>
        </w:tc>
      </w:tr>
      <w:tr w:rsidR="003B01D0" w14:paraId="10F75D42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942DBA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SB-S1-04 Revisar recorridos móviles y preparar diseño de PWA.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AB1D59" w14:textId="77777777" w:rsidR="003B01D0" w:rsidRPr="00116DC4" w:rsidRDefault="00000000">
            <w:pPr>
              <w:spacing w:line="269" w:lineRule="auto"/>
              <w:jc w:val="left"/>
              <w:rPr>
                <w:lang w:val="en-US"/>
              </w:rPr>
            </w:pPr>
            <w:r w:rsidRPr="00116DC4">
              <w:rPr>
                <w:color w:val="000000"/>
                <w:sz w:val="15"/>
                <w:lang w:val="en-US"/>
              </w:rPr>
              <w:t>HT-PRE-004; HU-PWA-001 a 003, RNF-UX.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91C4F0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Pantallas, errores y límites de datos locales; P-13/P-14 visibles.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3CEA5A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Validación de interfaz pendiente; Alta.</w:t>
            </w:r>
          </w:p>
        </w:tc>
      </w:tr>
      <w:tr w:rsidR="003B01D0" w14:paraId="7EA5FEF0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C1694A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SB-S1-05 Ordenar, estimar y relacionar historias con sprints y pruebas.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F1448E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HT-PRE-005, HT-GEN-008; pila y factibilidad.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DFBB0D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Prioridades, dependencias y capacidad revisadas; exploración de entorno y recuperación sin aprobar P-11.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17B5CB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Estimación pendiente; Alta.</w:t>
            </w:r>
          </w:p>
        </w:tc>
      </w:tr>
    </w:tbl>
    <w:p w14:paraId="4132475B" w14:textId="77777777" w:rsidR="003B01D0" w:rsidRDefault="003B01D0">
      <w:pPr>
        <w:spacing w:after="40"/>
      </w:pPr>
    </w:p>
    <w:p w14:paraId="40E845CD" w14:textId="77777777" w:rsidR="003B01D0" w:rsidRDefault="00000000">
      <w:pPr>
        <w:pStyle w:val="Ttulo1"/>
      </w:pPr>
      <w:r>
        <w:t>SPRINT 2  ADMINISTRACIÓN Y ACCESO</w:t>
      </w:r>
    </w:p>
    <w:p w14:paraId="29CA97D9" w14:textId="77777777" w:rsidR="003B01D0" w:rsidRDefault="00000000">
      <w:pPr>
        <w:keepNext/>
        <w:spacing w:after="160"/>
      </w:pPr>
      <w:r>
        <w:t>Demostrar el primer recorrido privado con permisos comprobados en servidor. SPEC-001 conserva la etiqueta histórica S1.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2268"/>
        <w:gridCol w:w="2835"/>
      </w:tblGrid>
      <w:tr w:rsidR="003B01D0" w14:paraId="6925E961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303985" w14:textId="77777777" w:rsidR="003B01D0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  <w:sz w:val="15"/>
              </w:rPr>
              <w:t>Tarea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1B8D6A" w14:textId="77777777" w:rsidR="003B01D0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  <w:sz w:val="15"/>
              </w:rPr>
              <w:t>Historia de usuario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0CFD23" w14:textId="77777777" w:rsidR="003B01D0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  <w:sz w:val="15"/>
              </w:rPr>
              <w:t>Historia técnica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581B8D" w14:textId="77777777" w:rsidR="003B01D0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  <w:sz w:val="15"/>
              </w:rPr>
              <w:t>Prueba o entregable</w:t>
            </w:r>
          </w:p>
        </w:tc>
      </w:tr>
      <w:tr w:rsidR="003B01D0" w14:paraId="01DE4E7A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77236C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SB-S2-01 Preparar proyecto, usuario y base de datos.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96E9BB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HU-ACC-001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91A2BF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HT-GEN-001 Crítica; HT-GEN-009 Crítica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1D3DF2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Comprobación Django y migraciones PostgreSQL; vínculo RF–HU–prueba.</w:t>
            </w:r>
          </w:p>
        </w:tc>
      </w:tr>
      <w:tr w:rsidR="003B01D0" w14:paraId="4BDD197A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753E77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SB-S2-02 Entrar, salir y proteger contenido privado.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EA3226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HU-ACC-001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92C142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HT-GEN-002 Crítica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0CD892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Cuenta activa accede; cuenta inactiva y petición directa sin permiso se rechazan.</w:t>
            </w:r>
          </w:p>
        </w:tc>
      </w:tr>
      <w:tr w:rsidR="003B01D0" w14:paraId="3D9185CE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273F40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SB-S2-03 Administrar membresías y responsabilidades.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B2639A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HU-ACC-002, HU-ACC-003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A3CD68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HT-GEN-002 Crítica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0BED0B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Alta/baja autorizada y denegación sin cambios; permisos vigentes.</w:t>
            </w:r>
          </w:p>
        </w:tc>
      </w:tr>
      <w:tr w:rsidR="003B01D0" w14:paraId="2B66F8A1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C6FC44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SB-S2-04 Mostrar opciones propias en móvil y revisar regresión.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C87AAA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HU-ACC-004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16D448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HT-GEN-004 Alta; HT-GEN-009 Crítica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DA7FD5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Inicio privado solo con acciones propias; teclado, 360 px y cierre de sesión probados.</w:t>
            </w:r>
          </w:p>
        </w:tc>
      </w:tr>
    </w:tbl>
    <w:p w14:paraId="285D01D8" w14:textId="77777777" w:rsidR="003B01D0" w:rsidRDefault="003B01D0">
      <w:pPr>
        <w:spacing w:after="40"/>
      </w:pPr>
    </w:p>
    <w:p w14:paraId="131C8EA4" w14:textId="77777777" w:rsidR="003B01D0" w:rsidRDefault="00000000">
      <w:pPr>
        <w:pStyle w:val="Ttulo1"/>
      </w:pPr>
      <w:r>
        <w:lastRenderedPageBreak/>
        <w:t>SPRINT 3  PLANIFICACIÓN</w:t>
      </w:r>
    </w:p>
    <w:p w14:paraId="4998F4E1" w14:textId="77777777" w:rsidR="003B01D0" w:rsidRDefault="00000000">
      <w:pPr>
        <w:keepNext/>
        <w:spacing w:after="160"/>
      </w:pPr>
      <w:r>
        <w:t>Registrar actividades, responsables y encargos; verificar que el acceso anterior sigue funcionando.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2268"/>
        <w:gridCol w:w="2835"/>
      </w:tblGrid>
      <w:tr w:rsidR="003B01D0" w14:paraId="7EC1FF36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F74AA3" w14:textId="77777777" w:rsidR="003B01D0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  <w:sz w:val="15"/>
              </w:rPr>
              <w:t>Tarea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F6FC19" w14:textId="77777777" w:rsidR="003B01D0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  <w:sz w:val="15"/>
              </w:rPr>
              <w:t>Historia de usuario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321D5B" w14:textId="77777777" w:rsidR="003B01D0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  <w:sz w:val="15"/>
              </w:rPr>
              <w:t>Historia técnica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9CF077" w14:textId="77777777" w:rsidR="003B01D0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  <w:sz w:val="15"/>
              </w:rPr>
              <w:t>Prueba o entregable</w:t>
            </w:r>
          </w:p>
        </w:tc>
      </w:tr>
      <w:tr w:rsidR="003B01D0" w14:paraId="0BD589A1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68AFBA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SB-S3-01 Registrar y consultar actividades.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2A6F2E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HU-PLA-001, HU-PLA-004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F7EDE3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HT-GEN-002 Crítica; HT-S3-001 Alta, propuesta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6DDD74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Fecha, lugar y responsable válidos; socia ve únicamente sus actividades.</w:t>
            </w:r>
          </w:p>
        </w:tc>
      </w:tr>
      <w:tr w:rsidR="003B01D0" w14:paraId="3C2F512F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0DA64E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SB-S3-02 Asignar personas y encargos vigentes.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B1B663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HU-PLA-002, HU-PLA-003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AEA258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HT-S3-001 Alta, propuesta; HT-GEN-009 Crítica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96F484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Cuenta activa se asigna; inactiva y sin permiso se rechazan; encargo vence.</w:t>
            </w:r>
          </w:p>
        </w:tc>
      </w:tr>
      <w:tr w:rsidR="003B01D0" w14:paraId="3258D526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4A3AC2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SB-S3-03 Preparar planificación de producción semanal.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BD17A5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HU-CAT-001 como dependencia; HU-PLA-005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40CF75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HT-S3-001 Alta, propuesta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63B663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Catálogo mínimo identificado y plan consultable; P-04 resuelto para la porción elegida.</w:t>
            </w:r>
          </w:p>
        </w:tc>
      </w:tr>
    </w:tbl>
    <w:p w14:paraId="14F5DCD6" w14:textId="77777777" w:rsidR="003B01D0" w:rsidRDefault="003B01D0">
      <w:pPr>
        <w:spacing w:after="40"/>
      </w:pPr>
    </w:p>
    <w:p w14:paraId="3725C2E7" w14:textId="77777777" w:rsidR="003B01D0" w:rsidRDefault="00000000">
      <w:pPr>
        <w:spacing w:after="160"/>
      </w:pPr>
      <w:r>
        <w:t>HU-CAT-001 conserva su bloque principal en S5. Solo se prepara el catálogo mínimo necesario para HU-PLA-005 si se aprueba y estima.</w:t>
      </w:r>
    </w:p>
    <w:p w14:paraId="3EB2E47F" w14:textId="77777777" w:rsidR="003B01D0" w:rsidRDefault="00000000">
      <w:pPr>
        <w:pStyle w:val="Ttulo1"/>
      </w:pPr>
      <w:r>
        <w:t>SPRINT 4  ASISTENCIA Y CONTINUIDAD</w:t>
      </w:r>
    </w:p>
    <w:p w14:paraId="6FF4A809" w14:textId="77777777" w:rsidR="003B01D0" w:rsidRDefault="00000000">
      <w:pPr>
        <w:keepNext/>
        <w:spacing w:after="160"/>
      </w:pPr>
      <w:r>
        <w:t>Registrar asistencia y corregir con historial. El QR y las operaciones sin red dependen de P-02, P-13 y P-14; P-03 limita sanciones.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2268"/>
        <w:gridCol w:w="2835"/>
      </w:tblGrid>
      <w:tr w:rsidR="003B01D0" w14:paraId="48312898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DF618D" w14:textId="77777777" w:rsidR="003B01D0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  <w:sz w:val="15"/>
              </w:rPr>
              <w:t>Tarea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AE107F" w14:textId="77777777" w:rsidR="003B01D0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  <w:sz w:val="15"/>
              </w:rPr>
              <w:t>Historia de usuario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BBD3C6" w14:textId="77777777" w:rsidR="003B01D0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  <w:sz w:val="15"/>
              </w:rPr>
              <w:t>Historia técnica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B7FB51" w14:textId="77777777" w:rsidR="003B01D0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  <w:sz w:val="15"/>
              </w:rPr>
              <w:t>Prueba o entregable</w:t>
            </w:r>
          </w:p>
        </w:tc>
      </w:tr>
      <w:tr w:rsidR="003B01D0" w14:paraId="4E09118B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EF24B7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SB-S4-01 Entrada, salida, duplicados y consulta.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603DA0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HU-ASI-001, HU-ASI-002, HU-ASI-004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28DEFE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HT-GEN-003 Crítica; HT-GEN-002 Crítica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FF9523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Entrada y salida separadas; duplicado rechazado; historial privado.</w:t>
            </w:r>
          </w:p>
        </w:tc>
      </w:tr>
      <w:tr w:rsidR="003B01D0" w14:paraId="095EF56E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F2D351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SB-S4-02 Correcciones, participación e inconsistencias.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A1B1C1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HU-ASI-003, HU-ASI-005, HU-ASI-006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2CFF19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HT-GEN-003 Crítica; HT-GEN-009 Crítica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432E97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Actor, motivo y cambio conservados; no se calculan multas automáticamente con P-03 abierta.</w:t>
            </w:r>
          </w:p>
        </w:tc>
      </w:tr>
      <w:tr w:rsidR="003B01D0" w14:paraId="43841DED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FA34A3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SB-S4-03 QR o alternativa de registro.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C20E9F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HU-ASI-007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B7AAD7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HT-S4-001 Alta, propuesta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21B75C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Decidir P-02/P-13; probar dispositivo, entrada/salida y alternativa.</w:t>
            </w:r>
          </w:p>
        </w:tc>
      </w:tr>
      <w:tr w:rsidR="003B01D0" w14:paraId="36F36BA3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7CD2A2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SB-S4-04 Preparar captura local y sincronización.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A959E8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HU-PWA-001, HU-PWA-002, HU-PWA-003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EAF6F1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HT-GEN-005 Alta; HT-GEN-006 Crítica; HT-S4-001 Alta, propuesta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105757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Corte, guardado pendiente, reintento único, permiso revocado y conflicto; P-13/P-14 resueltos.</w:t>
            </w:r>
          </w:p>
        </w:tc>
      </w:tr>
    </w:tbl>
    <w:p w14:paraId="33752D8C" w14:textId="77777777" w:rsidR="003B01D0" w:rsidRDefault="003B01D0">
      <w:pPr>
        <w:spacing w:after="40"/>
      </w:pPr>
    </w:p>
    <w:p w14:paraId="31612BD4" w14:textId="77777777" w:rsidR="003B01D0" w:rsidRDefault="00000000">
      <w:pPr>
        <w:pStyle w:val="Ttulo1"/>
      </w:pPr>
      <w:r>
        <w:t>SPRINT 5  TRAZABILIDAD Y RENDICIÓN</w:t>
      </w:r>
    </w:p>
    <w:p w14:paraId="77DB20EE" w14:textId="77777777" w:rsidR="003B01D0" w:rsidRDefault="00000000">
      <w:pPr>
        <w:keepNext/>
        <w:spacing w:after="160"/>
      </w:pPr>
      <w:r>
        <w:t>Probar primero la cadena materia prima–secado–lote–existencias. Feria, ventas y saldos entran según reglas y capacidad.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2268"/>
        <w:gridCol w:w="2835"/>
      </w:tblGrid>
      <w:tr w:rsidR="003B01D0" w14:paraId="506FEA9B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8B3E27" w14:textId="77777777" w:rsidR="003B01D0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  <w:sz w:val="15"/>
              </w:rPr>
              <w:t>Tarea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DC2306" w14:textId="77777777" w:rsidR="003B01D0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  <w:sz w:val="15"/>
              </w:rPr>
              <w:t>Historia de usuario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389A9C" w14:textId="77777777" w:rsidR="003B01D0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  <w:sz w:val="15"/>
              </w:rPr>
              <w:t>Historia técnica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902F35" w14:textId="77777777" w:rsidR="003B01D0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  <w:sz w:val="15"/>
              </w:rPr>
              <w:t>Prueba o entregable</w:t>
            </w:r>
          </w:p>
        </w:tc>
      </w:tr>
      <w:tr w:rsidR="003B01D0" w14:paraId="430BD699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881ACA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SB-S5-01 Confirmar catálogo y valores históricos.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78B976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HU-CAT-001, HU-INV-001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6FA3EF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HT-GEN-003 Crítica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F0C6EA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Unidades y valores con vigencia; P-04 resuelto.</w:t>
            </w:r>
          </w:p>
        </w:tc>
      </w:tr>
      <w:tr w:rsidR="003B01D0" w14:paraId="23153AB5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349262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SB-S5-02 Acopio, secado, merma y lotes.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E09B88" w14:textId="77777777" w:rsidR="003B01D0" w:rsidRPr="00116DC4" w:rsidRDefault="00000000">
            <w:pPr>
              <w:spacing w:line="269" w:lineRule="auto"/>
              <w:jc w:val="left"/>
              <w:rPr>
                <w:lang w:val="it-IT"/>
              </w:rPr>
            </w:pPr>
            <w:r w:rsidRPr="00116DC4">
              <w:rPr>
                <w:color w:val="000000"/>
                <w:sz w:val="15"/>
                <w:lang w:val="it-IT"/>
              </w:rPr>
              <w:t>HU-TRA-001, HU-TRA-002, HU-TRA-003, HU-TRA-004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BB99C1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HT-GEN-003 Crítica; HT-S5-001 Crítica, propuesta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0669CA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Pesos, tiempos, procedencia y mermas concilian; P-05 resuelto.</w:t>
            </w:r>
          </w:p>
        </w:tc>
      </w:tr>
      <w:tr w:rsidR="003B01D0" w14:paraId="64E094DE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7A00CF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lastRenderedPageBreak/>
              <w:t>SB-S5-03 Transformación y existencias.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7DAA83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HU-TRA-005, HU-INV-002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034EF6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HT-GEN-003 Crítica; HT-S5-001 Crítica, propuesta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F923D7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Lote y movimientos explican el saldo; fallo no deja cambios parciales.</w:t>
            </w:r>
          </w:p>
        </w:tc>
      </w:tr>
      <w:tr w:rsidR="003B01D0" w14:paraId="4DE41111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BBF778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SB-S5-04 Entrega y conciliación de feria.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1182DF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HU-INV-003, HU-INV-004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D67B67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HT-GEN-003 Crítica; HT-S5-001 Crítica, propuesta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4908D1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Custodia, vendido, devuelto y diferencia visibles; sin saldo negativo.</w:t>
            </w:r>
          </w:p>
        </w:tc>
      </w:tr>
      <w:tr w:rsidR="003B01D0" w14:paraId="7CDCC8D3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6F9C88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SB-S5-05 Venta y reglas comerciales.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D4E1B3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HU-VEN-001, HU-VEN-002, HU-VEN-003, HU-VEN-004, HU-VEN-005, HU-VEN-006, HU-VEN-007, HU-VEN-008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E37722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HT-GEN-003 Crítica; HT-S5-001 Crítica, propuesta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5E046E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Precio, autorización, stock y valores históricos probados; P-07/P-08/P-10 según el caso.</w:t>
            </w:r>
          </w:p>
        </w:tc>
      </w:tr>
      <w:tr w:rsidR="003B01D0" w14:paraId="26663E36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1130D4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SB-S5-06 Gastos, saldos y rendición.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8AF753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HU-GAS-001, HU-GAS-002, HU-CXC-001, HU-CXC-002, HU-CXC-003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3F21D8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HT-GEN-003 Crítica; HT-S5-001 Crítica, propuesta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020427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Gastos, abonos y cuentas conciliados; P-09 resuelto para la porción incluida.</w:t>
            </w:r>
          </w:p>
        </w:tc>
      </w:tr>
    </w:tbl>
    <w:p w14:paraId="3B6D62A0" w14:textId="77777777" w:rsidR="003B01D0" w:rsidRDefault="003B01D0">
      <w:pPr>
        <w:spacing w:after="40"/>
      </w:pPr>
    </w:p>
    <w:p w14:paraId="6E6D7920" w14:textId="77777777" w:rsidR="003B01D0" w:rsidRDefault="00000000">
      <w:pPr>
        <w:spacing w:after="160"/>
      </w:pPr>
      <w:r>
        <w:t>S5 concentra 23 HU candidatas. La cadena mínima se prioriza; el bloque comercial requiere estimación y decisiones. La fecha no obliga a declarar completo todo el grupo.</w:t>
      </w:r>
    </w:p>
    <w:p w14:paraId="78CCBB21" w14:textId="77777777" w:rsidR="003B01D0" w:rsidRDefault="00000000">
      <w:pPr>
        <w:pStyle w:val="Ttulo1"/>
      </w:pPr>
      <w:r>
        <w:t>SPRINT 6  REPORTES E INTEGRACIÓN</w:t>
      </w:r>
    </w:p>
    <w:p w14:paraId="6133E097" w14:textId="77777777" w:rsidR="003B01D0" w:rsidRDefault="00000000">
      <w:pPr>
        <w:keepNext/>
        <w:spacing w:after="160"/>
      </w:pPr>
      <w:r>
        <w:t>Producir reportes de datos existentes, probar recorridos integrados y preparar validación, manuales y capacitación.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2268"/>
        <w:gridCol w:w="2835"/>
      </w:tblGrid>
      <w:tr w:rsidR="003B01D0" w14:paraId="37830B6F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3BE796" w14:textId="77777777" w:rsidR="003B01D0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  <w:sz w:val="15"/>
              </w:rPr>
              <w:t>Tarea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301A17" w14:textId="77777777" w:rsidR="003B01D0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  <w:sz w:val="15"/>
              </w:rPr>
              <w:t>Historia de usuario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65D1D2" w14:textId="77777777" w:rsidR="003B01D0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  <w:sz w:val="15"/>
              </w:rPr>
              <w:t>Historia técnica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2F7408" w14:textId="77777777" w:rsidR="003B01D0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  <w:sz w:val="15"/>
              </w:rPr>
              <w:t>Prueba o entregable</w:t>
            </w:r>
          </w:p>
        </w:tc>
      </w:tr>
      <w:tr w:rsidR="003B01D0" w14:paraId="5CBC595A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5A6177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SB-S6-01 Generar reportes conciliables.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59E6AC" w14:textId="77777777" w:rsidR="003B01D0" w:rsidRPr="00116DC4" w:rsidRDefault="00000000">
            <w:pPr>
              <w:spacing w:line="269" w:lineRule="auto"/>
              <w:jc w:val="left"/>
              <w:rPr>
                <w:lang w:val="en-US"/>
              </w:rPr>
            </w:pPr>
            <w:r w:rsidRPr="00116DC4">
              <w:rPr>
                <w:color w:val="000000"/>
                <w:sz w:val="15"/>
                <w:lang w:val="en-US"/>
              </w:rPr>
              <w:t>HU-REP-001, HU-REP-002, HU-REP-003, HU-REP-004, HU-REP-005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F34986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HT-GEN-007 Alta; HT-GEN-002 Crítica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5868E0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PDF, filtros, unidades, totales y permisos contrastados con registros fuente.</w:t>
            </w:r>
          </w:p>
        </w:tc>
      </w:tr>
      <w:tr w:rsidR="003B01D0" w14:paraId="26E8CA4E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BCB4D3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SB-S6-02 Resumen privado y avisos internos.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71E868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HU-REP-006, HU-NOT-001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EDAAE3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HT-GEN-002 Crítica; HT-GEN-009 Crítica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C1766B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Socia ve solo lo propio; recordatorio identifica pendiente permitido.</w:t>
            </w:r>
          </w:p>
        </w:tc>
      </w:tr>
      <w:tr w:rsidR="003B01D0" w14:paraId="35317999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A5C73C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SB-S6-03 Publicar información autorizada.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D92BC7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HU-PUB-002, HU-PUB-001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71491B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HT-GEN-002 Crítica; HT-GEN-004 Alta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0E8C84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Solo contenido aprobado visible; P-12 y permisos de publicación resueltos.</w:t>
            </w:r>
          </w:p>
        </w:tc>
      </w:tr>
      <w:tr w:rsidR="003B01D0" w14:paraId="2929DB2E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12ADA9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SB-S6-04 Integrar y corregir.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9D0662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HU realmente entregadas de S2–S6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0ABD37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HT-S6-001 Crítica, propuesta; HT-GEN-009 Crítica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0991C4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Pruebas funcionales, usabilidad, offline aprobado y regresión; defectos registrados y reprobados.</w:t>
            </w:r>
          </w:p>
        </w:tc>
      </w:tr>
      <w:tr w:rsidR="003B01D0" w14:paraId="62A6FBA0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CA386C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SB-S6-05 Preparar entrega con usuarias.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E3505C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Recorridos entregados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8EE46B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HT-S6-002 Alta, propuesta; HT-GEN-008 Alta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DD8E40" w14:textId="77777777" w:rsidR="003B01D0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Manuales fieles a la versión, sesión y capacitación acordadas; evidencia o pendiente explícito.</w:t>
            </w:r>
          </w:p>
        </w:tc>
      </w:tr>
    </w:tbl>
    <w:p w14:paraId="3B1002D1" w14:textId="77777777" w:rsidR="003B01D0" w:rsidRDefault="003B01D0">
      <w:pPr>
        <w:spacing w:after="40"/>
      </w:pPr>
    </w:p>
    <w:p w14:paraId="7048CFA9" w14:textId="77777777" w:rsidR="003B01D0" w:rsidRDefault="00000000">
      <w:pPr>
        <w:pStyle w:val="Ttulo1"/>
      </w:pPr>
      <w:r>
        <w:t>PRUEBAS Y CIERRE</w:t>
      </w:r>
    </w:p>
    <w:p w14:paraId="34536807" w14:textId="77777777" w:rsidR="003B01D0" w:rsidRDefault="00000000">
      <w:pPr>
        <w:spacing w:after="160"/>
      </w:pPr>
      <w:r>
        <w:t>Las pruebas parciales acompañan S2–S6. Cada incremento conserva permisos, integridad, uso móvil, pruebas de regresión y documentación. La integración comienza al conectar módulos y se revisa de forma final en S6. La validación con usuarias, capacitación y manuales se preparan durante S6; el cierre del 22 y 23 de diciembre registra lo realizado y lo pendiente.</w:t>
      </w:r>
    </w:p>
    <w:p w14:paraId="7ECAA217" w14:textId="77777777" w:rsidR="003B01D0" w:rsidRDefault="00000000">
      <w:pPr>
        <w:spacing w:after="160"/>
      </w:pPr>
      <w:r>
        <w:lastRenderedPageBreak/>
        <w:t>En la revisión de cada sprint se anotan historias completas, parciales y bloqueadas, pruebas con resultados reales, observaciones, esfuerzo restante y una retrospectiva. Cambios de fecha, recursos o alcance requieren autorización y, cuando afectan el anteproyecto, revisión de la directora.</w:t>
      </w:r>
    </w:p>
    <w:p w14:paraId="3EB94C7C" w14:textId="77777777" w:rsidR="003B01D0" w:rsidRDefault="00000000">
      <w:pPr>
        <w:pStyle w:val="Ttulo1"/>
      </w:pPr>
      <w:r>
        <w:t>FUENTES E HISTORIAL</w:t>
      </w:r>
    </w:p>
    <w:p w14:paraId="65B7FBE6" w14:textId="77777777" w:rsidR="003B01D0" w:rsidRDefault="00000000">
      <w:pPr>
        <w:spacing w:after="160"/>
      </w:pPr>
      <w:r>
        <w:t>Fuentes: Gantt aportado por el tesista; catálogo CAT-REQ-001 v1.1; historias de usuario v2.3; historias técnicas v1.4; pila de producto v1.3; plan de sprints v1.1; sprint backlog v1.0; constitución 0.2.0 y ADR-0006. El formato visual procede de 7402_alcance.docx.</w:t>
      </w:r>
    </w:p>
    <w:p w14:paraId="5E479200" w14:textId="77777777" w:rsidR="003B01D0" w:rsidRDefault="00000000">
      <w:pPr>
        <w:spacing w:after="160"/>
      </w:pPr>
      <w:r>
        <w:t>Historial: v1.0, plan inicial de cinco incrementos; v1.1, adaptación al Gantt de 16 semanas; v1.2, S1 de requisitos y diseño, desarrollo S2–S6 y tareas relacionadas con HU, HT y pila. Publicación pendiente de confirmación.</w:t>
      </w:r>
    </w:p>
    <w:p w14:paraId="7AB8F5F8" w14:textId="77777777" w:rsidR="003B01D0" w:rsidRDefault="00000000">
      <w:pPr>
        <w:spacing w:line="20" w:lineRule="exact"/>
      </w:pPr>
      <w:r>
        <w:rPr>
          <w:sz w:val="2"/>
        </w:rPr>
        <w:t xml:space="preserve"> </w:t>
      </w:r>
    </w:p>
    <w:sectPr w:rsidR="003B01D0" w:rsidSect="002335F2">
      <w:headerReference w:type="default" r:id="rId9"/>
      <w:footerReference w:type="default" r:id="rId10"/>
      <w:pgSz w:w="11907" w:h="16840" w:code="9"/>
      <w:pgMar w:top="1417" w:right="1701" w:bottom="1417" w:left="1701" w:header="709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19A72" w14:textId="77777777" w:rsidR="004322A1" w:rsidRDefault="004322A1" w:rsidP="005B7590">
      <w:pPr>
        <w:spacing w:line="240" w:lineRule="auto"/>
      </w:pPr>
      <w:r>
        <w:separator/>
      </w:r>
    </w:p>
  </w:endnote>
  <w:endnote w:type="continuationSeparator" w:id="0">
    <w:p w14:paraId="79F5E287" w14:textId="77777777" w:rsidR="004322A1" w:rsidRDefault="004322A1" w:rsidP="005B75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11125218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157148700"/>
          <w:docPartObj>
            <w:docPartGallery w:val="Page Numbers (Top of Page)"/>
            <w:docPartUnique/>
          </w:docPartObj>
        </w:sdtPr>
        <w:sdtContent>
          <w:p w14:paraId="7ED8B1AF" w14:textId="77777777" w:rsidR="00CA23FC" w:rsidRPr="000F5CEA" w:rsidRDefault="000D4BB8" w:rsidP="000D4BB8">
            <w:pPr>
              <w:pStyle w:val="Piedepgina"/>
              <w:tabs>
                <w:tab w:val="clear" w:pos="8838"/>
                <w:tab w:val="left" w:pos="3833"/>
                <w:tab w:val="left" w:pos="5908"/>
                <w:tab w:val="right" w:pos="9356"/>
              </w:tabs>
              <w:ind w:right="-568"/>
              <w:jc w:val="left"/>
              <w:rPr>
                <w:sz w:val="20"/>
              </w:rPr>
            </w:pP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 w:rsidR="00CA23FC" w:rsidRPr="000F5CEA">
              <w:rPr>
                <w:szCs w:val="16"/>
              </w:rPr>
              <w:t xml:space="preserve">Página </w:t>
            </w:r>
            <w:r w:rsidR="00CA23FC" w:rsidRPr="000F5CEA">
              <w:rPr>
                <w:b/>
                <w:bCs/>
                <w:szCs w:val="16"/>
              </w:rPr>
              <w:fldChar w:fldCharType="begin"/>
            </w:r>
            <w:r w:rsidR="00CA23FC" w:rsidRPr="000F5CEA">
              <w:rPr>
                <w:b/>
                <w:bCs/>
                <w:szCs w:val="16"/>
              </w:rPr>
              <w:instrText>PAGE</w:instrText>
            </w:r>
            <w:r w:rsidR="00CA23FC" w:rsidRPr="000F5CEA">
              <w:rPr>
                <w:b/>
                <w:bCs/>
                <w:szCs w:val="16"/>
              </w:rPr>
              <w:fldChar w:fldCharType="separate"/>
            </w:r>
            <w:r w:rsidR="00CA23FC">
              <w:rPr>
                <w:b/>
                <w:bCs/>
                <w:noProof/>
                <w:szCs w:val="16"/>
              </w:rPr>
              <w:t>3</w:t>
            </w:r>
            <w:r w:rsidR="00CA23FC" w:rsidRPr="000F5CEA">
              <w:rPr>
                <w:b/>
                <w:bCs/>
                <w:szCs w:val="16"/>
              </w:rPr>
              <w:fldChar w:fldCharType="end"/>
            </w:r>
            <w:r w:rsidR="00CA23FC" w:rsidRPr="000F5CEA">
              <w:rPr>
                <w:szCs w:val="16"/>
              </w:rPr>
              <w:t xml:space="preserve"> de </w:t>
            </w:r>
            <w:r w:rsidR="00CA23FC" w:rsidRPr="000F5CEA">
              <w:rPr>
                <w:b/>
                <w:bCs/>
                <w:szCs w:val="16"/>
              </w:rPr>
              <w:fldChar w:fldCharType="begin"/>
            </w:r>
            <w:r w:rsidR="00CA23FC" w:rsidRPr="000F5CEA">
              <w:rPr>
                <w:b/>
                <w:bCs/>
                <w:szCs w:val="16"/>
              </w:rPr>
              <w:instrText>NUMPAGES</w:instrText>
            </w:r>
            <w:r w:rsidR="00CA23FC" w:rsidRPr="000F5CEA">
              <w:rPr>
                <w:b/>
                <w:bCs/>
                <w:szCs w:val="16"/>
              </w:rPr>
              <w:fldChar w:fldCharType="separate"/>
            </w:r>
            <w:r w:rsidR="00CA23FC">
              <w:rPr>
                <w:b/>
                <w:bCs/>
                <w:noProof/>
                <w:szCs w:val="16"/>
              </w:rPr>
              <w:t>3</w:t>
            </w:r>
            <w:r w:rsidR="00CA23FC" w:rsidRPr="000F5CEA">
              <w:rPr>
                <w:b/>
                <w:bCs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6841F" w14:textId="77777777" w:rsidR="004322A1" w:rsidRDefault="004322A1" w:rsidP="005B7590">
      <w:pPr>
        <w:spacing w:line="240" w:lineRule="auto"/>
      </w:pPr>
      <w:r>
        <w:separator/>
      </w:r>
    </w:p>
  </w:footnote>
  <w:footnote w:type="continuationSeparator" w:id="0">
    <w:p w14:paraId="1F859D28" w14:textId="77777777" w:rsidR="004322A1" w:rsidRDefault="004322A1" w:rsidP="005B75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CCA4A" w14:textId="77777777" w:rsidR="00CA23FC" w:rsidRDefault="00085B98">
    <w:pPr>
      <w:pStyle w:val="Encabezado"/>
      <w:rPr>
        <w:lang w:val="es-EC"/>
      </w:rPr>
    </w:pPr>
    <w:r>
      <w:rPr>
        <w:noProof/>
        <w:lang w:val="es-EC" w:eastAsia="es-EC"/>
      </w:rPr>
      <w:drawing>
        <wp:anchor distT="0" distB="0" distL="114300" distR="114300" simplePos="0" relativeHeight="251662336" behindDoc="0" locked="0" layoutInCell="1" allowOverlap="1" wp14:anchorId="5E3AFB59" wp14:editId="3256D178">
          <wp:simplePos x="0" y="0"/>
          <wp:positionH relativeFrom="column">
            <wp:posOffset>4809127</wp:posOffset>
          </wp:positionH>
          <wp:positionV relativeFrom="paragraph">
            <wp:posOffset>9525</wp:posOffset>
          </wp:positionV>
          <wp:extent cx="1094014" cy="554174"/>
          <wp:effectExtent l="0" t="0" r="0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014" cy="5541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EC" w:eastAsia="es-EC"/>
      </w:rPr>
      <w:drawing>
        <wp:anchor distT="0" distB="0" distL="114300" distR="114300" simplePos="0" relativeHeight="251661312" behindDoc="0" locked="0" layoutInCell="1" allowOverlap="1" wp14:anchorId="2EAD373C" wp14:editId="12DADC80">
          <wp:simplePos x="0" y="0"/>
          <wp:positionH relativeFrom="column">
            <wp:posOffset>-528501</wp:posOffset>
          </wp:positionH>
          <wp:positionV relativeFrom="paragraph">
            <wp:posOffset>6713</wp:posOffset>
          </wp:positionV>
          <wp:extent cx="2569029" cy="687475"/>
          <wp:effectExtent l="0" t="0" r="3175" b="0"/>
          <wp:wrapThrough wrapText="bothSides">
            <wp:wrapPolygon edited="0">
              <wp:start x="0" y="0"/>
              <wp:lineTo x="0" y="20961"/>
              <wp:lineTo x="21467" y="20961"/>
              <wp:lineTo x="21467" y="0"/>
              <wp:lineTo x="0" y="0"/>
            </wp:wrapPolygon>
          </wp:wrapThrough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9029" cy="687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C69459C" w14:textId="77777777" w:rsidR="00CA23FC" w:rsidRDefault="00CA23FC" w:rsidP="00085B98">
    <w:pPr>
      <w:pStyle w:val="Encabezado"/>
      <w:jc w:val="right"/>
      <w:rPr>
        <w:lang w:val="es-EC"/>
      </w:rPr>
    </w:pPr>
  </w:p>
  <w:p w14:paraId="7DA04B82" w14:textId="77777777" w:rsidR="00CA23FC" w:rsidRDefault="00CA23FC">
    <w:pPr>
      <w:pStyle w:val="Encabezado"/>
      <w:rPr>
        <w:lang w:val="es-EC"/>
      </w:rPr>
    </w:pPr>
  </w:p>
  <w:p w14:paraId="097DB244" w14:textId="77777777" w:rsidR="00CA23FC" w:rsidRPr="0026780A" w:rsidRDefault="00CA23FC">
    <w:pPr>
      <w:pStyle w:val="Encabezado"/>
      <w:rPr>
        <w:color w:val="FF0000"/>
        <w:lang w:val="es-EC"/>
      </w:rPr>
    </w:pPr>
  </w:p>
  <w:p w14:paraId="362C8DE1" w14:textId="77777777" w:rsidR="00CA23FC" w:rsidRDefault="00CA23FC" w:rsidP="0026780A">
    <w:pPr>
      <w:pStyle w:val="Encabezado"/>
      <w:tabs>
        <w:tab w:val="clear" w:pos="8838"/>
        <w:tab w:val="right" w:pos="8647"/>
      </w:tabs>
      <w:ind w:right="-568"/>
      <w:jc w:val="right"/>
      <w:rPr>
        <w:lang w:val="es-EC"/>
      </w:rPr>
    </w:pPr>
  </w:p>
  <w:p w14:paraId="664BCCE6" w14:textId="77777777" w:rsidR="00CA23FC" w:rsidRPr="00451D1F" w:rsidRDefault="00CA23FC" w:rsidP="007C3A9F">
    <w:pPr>
      <w:pStyle w:val="Encabezado"/>
      <w:tabs>
        <w:tab w:val="clear" w:pos="8838"/>
        <w:tab w:val="right" w:pos="8647"/>
      </w:tabs>
      <w:ind w:right="-568"/>
      <w:jc w:val="right"/>
      <w:rPr>
        <w:lang w:val="es-E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0B7"/>
    <w:multiLevelType w:val="hybridMultilevel"/>
    <w:tmpl w:val="CC58FD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1D783E"/>
    <w:multiLevelType w:val="multilevel"/>
    <w:tmpl w:val="456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4E4DAB"/>
    <w:multiLevelType w:val="hybridMultilevel"/>
    <w:tmpl w:val="C4BE4D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B35F0C"/>
    <w:multiLevelType w:val="hybridMultilevel"/>
    <w:tmpl w:val="4DA647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39438D"/>
    <w:multiLevelType w:val="hybridMultilevel"/>
    <w:tmpl w:val="5E28AF7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0B7721"/>
    <w:multiLevelType w:val="hybridMultilevel"/>
    <w:tmpl w:val="DA021D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581EBC"/>
    <w:multiLevelType w:val="hybridMultilevel"/>
    <w:tmpl w:val="77A459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482CBF"/>
    <w:multiLevelType w:val="hybridMultilevel"/>
    <w:tmpl w:val="36B8A2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850234"/>
    <w:multiLevelType w:val="hybridMultilevel"/>
    <w:tmpl w:val="720A48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A1725C"/>
    <w:multiLevelType w:val="hybridMultilevel"/>
    <w:tmpl w:val="F042DDD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CE5AE2"/>
    <w:multiLevelType w:val="multilevel"/>
    <w:tmpl w:val="AC2A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3F5A25"/>
    <w:multiLevelType w:val="hybridMultilevel"/>
    <w:tmpl w:val="284C2E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26157"/>
    <w:multiLevelType w:val="hybridMultilevel"/>
    <w:tmpl w:val="17B603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A3EF8"/>
    <w:multiLevelType w:val="hybridMultilevel"/>
    <w:tmpl w:val="D752EF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A0379C"/>
    <w:multiLevelType w:val="hybridMultilevel"/>
    <w:tmpl w:val="425048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3150F2"/>
    <w:multiLevelType w:val="hybridMultilevel"/>
    <w:tmpl w:val="2DD6D5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6C2461"/>
    <w:multiLevelType w:val="hybridMultilevel"/>
    <w:tmpl w:val="ED7082A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714151"/>
    <w:multiLevelType w:val="hybridMultilevel"/>
    <w:tmpl w:val="E0E67F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511C5C"/>
    <w:multiLevelType w:val="multilevel"/>
    <w:tmpl w:val="4898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FE22C3"/>
    <w:multiLevelType w:val="multilevel"/>
    <w:tmpl w:val="805C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193A41"/>
    <w:multiLevelType w:val="hybridMultilevel"/>
    <w:tmpl w:val="FC9A3250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3ACD1031"/>
    <w:multiLevelType w:val="hybridMultilevel"/>
    <w:tmpl w:val="A99446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4639D2"/>
    <w:multiLevelType w:val="multilevel"/>
    <w:tmpl w:val="D444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3576D2"/>
    <w:multiLevelType w:val="hybridMultilevel"/>
    <w:tmpl w:val="731C7D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35DE7"/>
    <w:multiLevelType w:val="hybridMultilevel"/>
    <w:tmpl w:val="4D8EB1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0F2F5C"/>
    <w:multiLevelType w:val="hybridMultilevel"/>
    <w:tmpl w:val="3CBEB7B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BF0599"/>
    <w:multiLevelType w:val="multilevel"/>
    <w:tmpl w:val="DCEA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EC1F74"/>
    <w:multiLevelType w:val="hybridMultilevel"/>
    <w:tmpl w:val="A3C6868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3D0D24"/>
    <w:multiLevelType w:val="hybridMultilevel"/>
    <w:tmpl w:val="72D277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CB461A"/>
    <w:multiLevelType w:val="hybridMultilevel"/>
    <w:tmpl w:val="36EC5B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BA1117"/>
    <w:multiLevelType w:val="hybridMultilevel"/>
    <w:tmpl w:val="9E8CC8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A60A03"/>
    <w:multiLevelType w:val="hybridMultilevel"/>
    <w:tmpl w:val="863AE84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B91A3B"/>
    <w:multiLevelType w:val="hybridMultilevel"/>
    <w:tmpl w:val="F0F6D6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EE0268"/>
    <w:multiLevelType w:val="hybridMultilevel"/>
    <w:tmpl w:val="0AB881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E10035"/>
    <w:multiLevelType w:val="hybridMultilevel"/>
    <w:tmpl w:val="49D86A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0E0D7F"/>
    <w:multiLevelType w:val="hybridMultilevel"/>
    <w:tmpl w:val="08CA961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4A5CF7"/>
    <w:multiLevelType w:val="hybridMultilevel"/>
    <w:tmpl w:val="92C64EE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B64194"/>
    <w:multiLevelType w:val="multilevel"/>
    <w:tmpl w:val="8302891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1711" w:hanging="576"/>
      </w:pPr>
      <w:rPr>
        <w:rFonts w:ascii="Century Gothic" w:hAnsi="Century Gothic" w:cstheme="minorHAnsi" w:hint="default"/>
        <w:sz w:val="16"/>
        <w:szCs w:val="16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66CF6288"/>
    <w:multiLevelType w:val="hybridMultilevel"/>
    <w:tmpl w:val="B16AC84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003163"/>
    <w:multiLevelType w:val="hybridMultilevel"/>
    <w:tmpl w:val="AD1A3C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19023A"/>
    <w:multiLevelType w:val="multilevel"/>
    <w:tmpl w:val="11D6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A866F75"/>
    <w:multiLevelType w:val="multilevel"/>
    <w:tmpl w:val="57A4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0EB274B"/>
    <w:multiLevelType w:val="hybridMultilevel"/>
    <w:tmpl w:val="224C45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85164A"/>
    <w:multiLevelType w:val="hybridMultilevel"/>
    <w:tmpl w:val="999C720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CB1435"/>
    <w:multiLevelType w:val="hybridMultilevel"/>
    <w:tmpl w:val="D506F3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E50802"/>
    <w:multiLevelType w:val="hybridMultilevel"/>
    <w:tmpl w:val="B5F642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7048CC"/>
    <w:multiLevelType w:val="hybridMultilevel"/>
    <w:tmpl w:val="02C8F13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D428D0"/>
    <w:multiLevelType w:val="hybridMultilevel"/>
    <w:tmpl w:val="DB12BD6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2966D0"/>
    <w:multiLevelType w:val="hybridMultilevel"/>
    <w:tmpl w:val="14101B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5147D0"/>
    <w:multiLevelType w:val="hybridMultilevel"/>
    <w:tmpl w:val="04BAA90A"/>
    <w:lvl w:ilvl="0" w:tplc="CD2207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5598">
    <w:abstractNumId w:val="37"/>
  </w:num>
  <w:num w:numId="2" w16cid:durableId="1005940044">
    <w:abstractNumId w:val="33"/>
  </w:num>
  <w:num w:numId="3" w16cid:durableId="2079596446">
    <w:abstractNumId w:val="11"/>
  </w:num>
  <w:num w:numId="4" w16cid:durableId="1665545846">
    <w:abstractNumId w:val="4"/>
  </w:num>
  <w:num w:numId="5" w16cid:durableId="285503912">
    <w:abstractNumId w:val="7"/>
  </w:num>
  <w:num w:numId="6" w16cid:durableId="1780293736">
    <w:abstractNumId w:val="39"/>
  </w:num>
  <w:num w:numId="7" w16cid:durableId="1353192340">
    <w:abstractNumId w:val="23"/>
  </w:num>
  <w:num w:numId="8" w16cid:durableId="1472332749">
    <w:abstractNumId w:val="6"/>
  </w:num>
  <w:num w:numId="9" w16cid:durableId="519508722">
    <w:abstractNumId w:val="48"/>
  </w:num>
  <w:num w:numId="10" w16cid:durableId="695694679">
    <w:abstractNumId w:val="35"/>
  </w:num>
  <w:num w:numId="11" w16cid:durableId="813062407">
    <w:abstractNumId w:val="21"/>
  </w:num>
  <w:num w:numId="12" w16cid:durableId="513113352">
    <w:abstractNumId w:val="41"/>
  </w:num>
  <w:num w:numId="13" w16cid:durableId="1496727125">
    <w:abstractNumId w:val="40"/>
  </w:num>
  <w:num w:numId="14" w16cid:durableId="1863742736">
    <w:abstractNumId w:val="1"/>
  </w:num>
  <w:num w:numId="15" w16cid:durableId="126315564">
    <w:abstractNumId w:val="19"/>
  </w:num>
  <w:num w:numId="16" w16cid:durableId="1249656034">
    <w:abstractNumId w:val="10"/>
  </w:num>
  <w:num w:numId="17" w16cid:durableId="2133942265">
    <w:abstractNumId w:val="8"/>
  </w:num>
  <w:num w:numId="18" w16cid:durableId="1349597384">
    <w:abstractNumId w:val="5"/>
  </w:num>
  <w:num w:numId="19" w16cid:durableId="582952194">
    <w:abstractNumId w:val="46"/>
  </w:num>
  <w:num w:numId="20" w16cid:durableId="1678922477">
    <w:abstractNumId w:val="9"/>
  </w:num>
  <w:num w:numId="21" w16cid:durableId="1539122774">
    <w:abstractNumId w:val="47"/>
  </w:num>
  <w:num w:numId="22" w16cid:durableId="1025794184">
    <w:abstractNumId w:val="3"/>
  </w:num>
  <w:num w:numId="23" w16cid:durableId="1183320405">
    <w:abstractNumId w:val="16"/>
  </w:num>
  <w:num w:numId="24" w16cid:durableId="128282992">
    <w:abstractNumId w:val="12"/>
  </w:num>
  <w:num w:numId="25" w16cid:durableId="356008431">
    <w:abstractNumId w:val="15"/>
  </w:num>
  <w:num w:numId="26" w16cid:durableId="1221793865">
    <w:abstractNumId w:val="49"/>
  </w:num>
  <w:num w:numId="27" w16cid:durableId="1188908061">
    <w:abstractNumId w:val="20"/>
  </w:num>
  <w:num w:numId="28" w16cid:durableId="111022742">
    <w:abstractNumId w:val="26"/>
  </w:num>
  <w:num w:numId="29" w16cid:durableId="1677540425">
    <w:abstractNumId w:val="44"/>
  </w:num>
  <w:num w:numId="30" w16cid:durableId="1009715312">
    <w:abstractNumId w:val="18"/>
  </w:num>
  <w:num w:numId="31" w16cid:durableId="286395460">
    <w:abstractNumId w:val="17"/>
  </w:num>
  <w:num w:numId="32" w16cid:durableId="1682926414">
    <w:abstractNumId w:val="31"/>
  </w:num>
  <w:num w:numId="33" w16cid:durableId="254821938">
    <w:abstractNumId w:val="24"/>
  </w:num>
  <w:num w:numId="34" w16cid:durableId="2070183228">
    <w:abstractNumId w:val="25"/>
  </w:num>
  <w:num w:numId="35" w16cid:durableId="677076443">
    <w:abstractNumId w:val="32"/>
  </w:num>
  <w:num w:numId="36" w16cid:durableId="1969429744">
    <w:abstractNumId w:val="34"/>
  </w:num>
  <w:num w:numId="37" w16cid:durableId="642003112">
    <w:abstractNumId w:val="29"/>
  </w:num>
  <w:num w:numId="38" w16cid:durableId="1510172378">
    <w:abstractNumId w:val="2"/>
  </w:num>
  <w:num w:numId="39" w16cid:durableId="964848413">
    <w:abstractNumId w:val="45"/>
  </w:num>
  <w:num w:numId="40" w16cid:durableId="373582349">
    <w:abstractNumId w:val="27"/>
  </w:num>
  <w:num w:numId="41" w16cid:durableId="1138494286">
    <w:abstractNumId w:val="42"/>
  </w:num>
  <w:num w:numId="42" w16cid:durableId="476916327">
    <w:abstractNumId w:val="36"/>
  </w:num>
  <w:num w:numId="43" w16cid:durableId="674890954">
    <w:abstractNumId w:val="22"/>
  </w:num>
  <w:num w:numId="44" w16cid:durableId="841814871">
    <w:abstractNumId w:val="13"/>
  </w:num>
  <w:num w:numId="45" w16cid:durableId="1196236624">
    <w:abstractNumId w:val="43"/>
  </w:num>
  <w:num w:numId="46" w16cid:durableId="1583099937">
    <w:abstractNumId w:val="14"/>
  </w:num>
  <w:num w:numId="47" w16cid:durableId="118957183">
    <w:abstractNumId w:val="30"/>
  </w:num>
  <w:num w:numId="48" w16cid:durableId="1228154024">
    <w:abstractNumId w:val="0"/>
  </w:num>
  <w:num w:numId="49" w16cid:durableId="1848713190">
    <w:abstractNumId w:val="38"/>
  </w:num>
  <w:num w:numId="50" w16cid:durableId="1387947950">
    <w:abstractNumId w:val="2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590"/>
    <w:rsid w:val="00003245"/>
    <w:rsid w:val="00021A6B"/>
    <w:rsid w:val="00023F98"/>
    <w:rsid w:val="00033F95"/>
    <w:rsid w:val="000379BB"/>
    <w:rsid w:val="000420BB"/>
    <w:rsid w:val="00061C81"/>
    <w:rsid w:val="0006606A"/>
    <w:rsid w:val="0006754E"/>
    <w:rsid w:val="00071E88"/>
    <w:rsid w:val="00072823"/>
    <w:rsid w:val="000731A0"/>
    <w:rsid w:val="000734ED"/>
    <w:rsid w:val="00073908"/>
    <w:rsid w:val="000821E9"/>
    <w:rsid w:val="00085B98"/>
    <w:rsid w:val="00086D7E"/>
    <w:rsid w:val="000872F4"/>
    <w:rsid w:val="000926E2"/>
    <w:rsid w:val="00093810"/>
    <w:rsid w:val="000A6B5D"/>
    <w:rsid w:val="000A6FFA"/>
    <w:rsid w:val="000C0812"/>
    <w:rsid w:val="000C4083"/>
    <w:rsid w:val="000C440D"/>
    <w:rsid w:val="000C618C"/>
    <w:rsid w:val="000C635B"/>
    <w:rsid w:val="000D26BB"/>
    <w:rsid w:val="000D4BB8"/>
    <w:rsid w:val="000E33CE"/>
    <w:rsid w:val="000F1AF2"/>
    <w:rsid w:val="000F5CEA"/>
    <w:rsid w:val="00116DC4"/>
    <w:rsid w:val="001272DD"/>
    <w:rsid w:val="0013107B"/>
    <w:rsid w:val="001311F0"/>
    <w:rsid w:val="00150AF8"/>
    <w:rsid w:val="00154C5B"/>
    <w:rsid w:val="001615DA"/>
    <w:rsid w:val="001628E5"/>
    <w:rsid w:val="00177D3F"/>
    <w:rsid w:val="00195E7F"/>
    <w:rsid w:val="001979E5"/>
    <w:rsid w:val="001A2ADE"/>
    <w:rsid w:val="001A2BFD"/>
    <w:rsid w:val="001A79E8"/>
    <w:rsid w:val="001B409E"/>
    <w:rsid w:val="001C437D"/>
    <w:rsid w:val="001C7365"/>
    <w:rsid w:val="001D17B4"/>
    <w:rsid w:val="001D3C3A"/>
    <w:rsid w:val="001D4996"/>
    <w:rsid w:val="001D7B73"/>
    <w:rsid w:val="001F3D86"/>
    <w:rsid w:val="00216E51"/>
    <w:rsid w:val="00227F13"/>
    <w:rsid w:val="00231ACF"/>
    <w:rsid w:val="002335F2"/>
    <w:rsid w:val="00234DE9"/>
    <w:rsid w:val="00237310"/>
    <w:rsid w:val="00241505"/>
    <w:rsid w:val="00245FD1"/>
    <w:rsid w:val="00246E34"/>
    <w:rsid w:val="00247A60"/>
    <w:rsid w:val="002524AF"/>
    <w:rsid w:val="002639C4"/>
    <w:rsid w:val="00266010"/>
    <w:rsid w:val="00267561"/>
    <w:rsid w:val="0026780A"/>
    <w:rsid w:val="00272ED4"/>
    <w:rsid w:val="00274D8D"/>
    <w:rsid w:val="002751C2"/>
    <w:rsid w:val="00277F0F"/>
    <w:rsid w:val="00286E61"/>
    <w:rsid w:val="00295C66"/>
    <w:rsid w:val="002A009E"/>
    <w:rsid w:val="002B50EA"/>
    <w:rsid w:val="002B52E4"/>
    <w:rsid w:val="002B53BD"/>
    <w:rsid w:val="002C1084"/>
    <w:rsid w:val="002C1ECA"/>
    <w:rsid w:val="002D12A5"/>
    <w:rsid w:val="002E0E7F"/>
    <w:rsid w:val="002E4C5A"/>
    <w:rsid w:val="002E50A2"/>
    <w:rsid w:val="002F040F"/>
    <w:rsid w:val="00300128"/>
    <w:rsid w:val="00300873"/>
    <w:rsid w:val="0030317F"/>
    <w:rsid w:val="0030492E"/>
    <w:rsid w:val="003053EA"/>
    <w:rsid w:val="00320781"/>
    <w:rsid w:val="003219EA"/>
    <w:rsid w:val="0032566F"/>
    <w:rsid w:val="00325C0F"/>
    <w:rsid w:val="00330501"/>
    <w:rsid w:val="0033405B"/>
    <w:rsid w:val="00337022"/>
    <w:rsid w:val="00341789"/>
    <w:rsid w:val="003450CB"/>
    <w:rsid w:val="00345F45"/>
    <w:rsid w:val="00361970"/>
    <w:rsid w:val="00365A9E"/>
    <w:rsid w:val="00373F75"/>
    <w:rsid w:val="00377058"/>
    <w:rsid w:val="00382A7C"/>
    <w:rsid w:val="003864E9"/>
    <w:rsid w:val="003952A0"/>
    <w:rsid w:val="00395C88"/>
    <w:rsid w:val="003B01D0"/>
    <w:rsid w:val="003B2A60"/>
    <w:rsid w:val="003B4F08"/>
    <w:rsid w:val="003C231C"/>
    <w:rsid w:val="003D1491"/>
    <w:rsid w:val="003E40AF"/>
    <w:rsid w:val="003E44AD"/>
    <w:rsid w:val="003F335D"/>
    <w:rsid w:val="0041017E"/>
    <w:rsid w:val="00414328"/>
    <w:rsid w:val="004162FE"/>
    <w:rsid w:val="00422FB4"/>
    <w:rsid w:val="00425661"/>
    <w:rsid w:val="004322A1"/>
    <w:rsid w:val="004353D3"/>
    <w:rsid w:val="00451D1F"/>
    <w:rsid w:val="00452B11"/>
    <w:rsid w:val="00452BA8"/>
    <w:rsid w:val="004551F2"/>
    <w:rsid w:val="0045715F"/>
    <w:rsid w:val="0046028F"/>
    <w:rsid w:val="00461EA0"/>
    <w:rsid w:val="004748E5"/>
    <w:rsid w:val="004758E6"/>
    <w:rsid w:val="004873FC"/>
    <w:rsid w:val="00490F2D"/>
    <w:rsid w:val="004945ED"/>
    <w:rsid w:val="004B5C79"/>
    <w:rsid w:val="004B5F09"/>
    <w:rsid w:val="004D034A"/>
    <w:rsid w:val="004E143C"/>
    <w:rsid w:val="004F3E3E"/>
    <w:rsid w:val="004F74C9"/>
    <w:rsid w:val="00504D92"/>
    <w:rsid w:val="00506539"/>
    <w:rsid w:val="00510F7B"/>
    <w:rsid w:val="0051196E"/>
    <w:rsid w:val="00511DA3"/>
    <w:rsid w:val="005172AF"/>
    <w:rsid w:val="0052178A"/>
    <w:rsid w:val="00533BE3"/>
    <w:rsid w:val="00533C7F"/>
    <w:rsid w:val="005408A9"/>
    <w:rsid w:val="00540DE6"/>
    <w:rsid w:val="0054759A"/>
    <w:rsid w:val="00550204"/>
    <w:rsid w:val="005525DD"/>
    <w:rsid w:val="0055528A"/>
    <w:rsid w:val="005563E8"/>
    <w:rsid w:val="005573BF"/>
    <w:rsid w:val="0056078C"/>
    <w:rsid w:val="00562D20"/>
    <w:rsid w:val="005638CC"/>
    <w:rsid w:val="005677C6"/>
    <w:rsid w:val="005766A2"/>
    <w:rsid w:val="0058785C"/>
    <w:rsid w:val="005901AA"/>
    <w:rsid w:val="00591A5D"/>
    <w:rsid w:val="005927DC"/>
    <w:rsid w:val="00593692"/>
    <w:rsid w:val="005B6D02"/>
    <w:rsid w:val="005B7590"/>
    <w:rsid w:val="005C1A87"/>
    <w:rsid w:val="005E2CF5"/>
    <w:rsid w:val="005F5046"/>
    <w:rsid w:val="005F7077"/>
    <w:rsid w:val="00601D97"/>
    <w:rsid w:val="00602A0D"/>
    <w:rsid w:val="00605415"/>
    <w:rsid w:val="00607EF5"/>
    <w:rsid w:val="00611D37"/>
    <w:rsid w:val="006124A2"/>
    <w:rsid w:val="006133AA"/>
    <w:rsid w:val="006206CA"/>
    <w:rsid w:val="006309FD"/>
    <w:rsid w:val="00641DC6"/>
    <w:rsid w:val="006426F7"/>
    <w:rsid w:val="00647823"/>
    <w:rsid w:val="00650D8A"/>
    <w:rsid w:val="006523A6"/>
    <w:rsid w:val="0065455C"/>
    <w:rsid w:val="006602A9"/>
    <w:rsid w:val="006657E8"/>
    <w:rsid w:val="00674500"/>
    <w:rsid w:val="006926F8"/>
    <w:rsid w:val="0069713A"/>
    <w:rsid w:val="006B509F"/>
    <w:rsid w:val="006B68BE"/>
    <w:rsid w:val="006C1112"/>
    <w:rsid w:val="006D5BCD"/>
    <w:rsid w:val="006E47BD"/>
    <w:rsid w:val="006E696B"/>
    <w:rsid w:val="006F19F8"/>
    <w:rsid w:val="006F5EC5"/>
    <w:rsid w:val="006F5F2A"/>
    <w:rsid w:val="006F7364"/>
    <w:rsid w:val="00700C46"/>
    <w:rsid w:val="00702D69"/>
    <w:rsid w:val="00702E04"/>
    <w:rsid w:val="00703B7C"/>
    <w:rsid w:val="00712A54"/>
    <w:rsid w:val="007155C8"/>
    <w:rsid w:val="00722DDE"/>
    <w:rsid w:val="00723D4F"/>
    <w:rsid w:val="00732615"/>
    <w:rsid w:val="0075446A"/>
    <w:rsid w:val="00757903"/>
    <w:rsid w:val="00761BCB"/>
    <w:rsid w:val="00767307"/>
    <w:rsid w:val="00767F8B"/>
    <w:rsid w:val="0077210A"/>
    <w:rsid w:val="0078617A"/>
    <w:rsid w:val="007973A6"/>
    <w:rsid w:val="007A503D"/>
    <w:rsid w:val="007A533A"/>
    <w:rsid w:val="007A65F9"/>
    <w:rsid w:val="007B19B2"/>
    <w:rsid w:val="007B669D"/>
    <w:rsid w:val="007B71FC"/>
    <w:rsid w:val="007C085C"/>
    <w:rsid w:val="007C3A9F"/>
    <w:rsid w:val="007C774E"/>
    <w:rsid w:val="007E6A71"/>
    <w:rsid w:val="007F649C"/>
    <w:rsid w:val="0080125C"/>
    <w:rsid w:val="008056A1"/>
    <w:rsid w:val="00807206"/>
    <w:rsid w:val="00816FEF"/>
    <w:rsid w:val="00827937"/>
    <w:rsid w:val="008307C9"/>
    <w:rsid w:val="00836388"/>
    <w:rsid w:val="00842F0C"/>
    <w:rsid w:val="00845236"/>
    <w:rsid w:val="00855354"/>
    <w:rsid w:val="00855C39"/>
    <w:rsid w:val="00862251"/>
    <w:rsid w:val="0086454E"/>
    <w:rsid w:val="00865A09"/>
    <w:rsid w:val="008739C6"/>
    <w:rsid w:val="00874FDA"/>
    <w:rsid w:val="008752AB"/>
    <w:rsid w:val="008757CA"/>
    <w:rsid w:val="00876E81"/>
    <w:rsid w:val="008B5E9A"/>
    <w:rsid w:val="008B6993"/>
    <w:rsid w:val="008C13AA"/>
    <w:rsid w:val="008C15DE"/>
    <w:rsid w:val="008C17ED"/>
    <w:rsid w:val="008D4346"/>
    <w:rsid w:val="008D6290"/>
    <w:rsid w:val="008E316C"/>
    <w:rsid w:val="008F1D0F"/>
    <w:rsid w:val="008F3133"/>
    <w:rsid w:val="009019A0"/>
    <w:rsid w:val="009023EB"/>
    <w:rsid w:val="00910967"/>
    <w:rsid w:val="00922C5D"/>
    <w:rsid w:val="00926887"/>
    <w:rsid w:val="00942A1C"/>
    <w:rsid w:val="00963CB1"/>
    <w:rsid w:val="009673FF"/>
    <w:rsid w:val="0097179E"/>
    <w:rsid w:val="00972F65"/>
    <w:rsid w:val="00984CC7"/>
    <w:rsid w:val="009927D4"/>
    <w:rsid w:val="009A394E"/>
    <w:rsid w:val="009B5C83"/>
    <w:rsid w:val="009D05CE"/>
    <w:rsid w:val="009D29A2"/>
    <w:rsid w:val="009D4058"/>
    <w:rsid w:val="009D589C"/>
    <w:rsid w:val="009E2E09"/>
    <w:rsid w:val="009E66B7"/>
    <w:rsid w:val="009E78EE"/>
    <w:rsid w:val="009F20C6"/>
    <w:rsid w:val="009F4762"/>
    <w:rsid w:val="00A13C64"/>
    <w:rsid w:val="00A15A41"/>
    <w:rsid w:val="00A20BE5"/>
    <w:rsid w:val="00A312D7"/>
    <w:rsid w:val="00A332AA"/>
    <w:rsid w:val="00A365B6"/>
    <w:rsid w:val="00A419E6"/>
    <w:rsid w:val="00A6218C"/>
    <w:rsid w:val="00A65663"/>
    <w:rsid w:val="00A750F7"/>
    <w:rsid w:val="00A92817"/>
    <w:rsid w:val="00A948F8"/>
    <w:rsid w:val="00AA18FF"/>
    <w:rsid w:val="00AA5235"/>
    <w:rsid w:val="00AA5FEB"/>
    <w:rsid w:val="00AA61A0"/>
    <w:rsid w:val="00AB62C3"/>
    <w:rsid w:val="00AC4661"/>
    <w:rsid w:val="00AC59B8"/>
    <w:rsid w:val="00AD364C"/>
    <w:rsid w:val="00AD38DD"/>
    <w:rsid w:val="00AD4F68"/>
    <w:rsid w:val="00AD5A49"/>
    <w:rsid w:val="00AD71F5"/>
    <w:rsid w:val="00AD7E8D"/>
    <w:rsid w:val="00AF5555"/>
    <w:rsid w:val="00B02728"/>
    <w:rsid w:val="00B075AC"/>
    <w:rsid w:val="00B13AEC"/>
    <w:rsid w:val="00B16D4F"/>
    <w:rsid w:val="00B179E7"/>
    <w:rsid w:val="00B21D6B"/>
    <w:rsid w:val="00B220BE"/>
    <w:rsid w:val="00B227F0"/>
    <w:rsid w:val="00B64088"/>
    <w:rsid w:val="00B7184B"/>
    <w:rsid w:val="00B775AC"/>
    <w:rsid w:val="00B84EA4"/>
    <w:rsid w:val="00B93170"/>
    <w:rsid w:val="00BA40E5"/>
    <w:rsid w:val="00BA6D18"/>
    <w:rsid w:val="00BB6A51"/>
    <w:rsid w:val="00BC086C"/>
    <w:rsid w:val="00BC489D"/>
    <w:rsid w:val="00BC4A6C"/>
    <w:rsid w:val="00BD00A2"/>
    <w:rsid w:val="00BE6AED"/>
    <w:rsid w:val="00BF3BA3"/>
    <w:rsid w:val="00BF4E5B"/>
    <w:rsid w:val="00BF54C3"/>
    <w:rsid w:val="00C04052"/>
    <w:rsid w:val="00C04667"/>
    <w:rsid w:val="00C05225"/>
    <w:rsid w:val="00C301F3"/>
    <w:rsid w:val="00C314A4"/>
    <w:rsid w:val="00C3227A"/>
    <w:rsid w:val="00C40949"/>
    <w:rsid w:val="00C47E33"/>
    <w:rsid w:val="00C52BDA"/>
    <w:rsid w:val="00C5532C"/>
    <w:rsid w:val="00C64244"/>
    <w:rsid w:val="00C758E1"/>
    <w:rsid w:val="00C77287"/>
    <w:rsid w:val="00C8041B"/>
    <w:rsid w:val="00C84B74"/>
    <w:rsid w:val="00C84C26"/>
    <w:rsid w:val="00C92AC0"/>
    <w:rsid w:val="00C95A09"/>
    <w:rsid w:val="00CA007D"/>
    <w:rsid w:val="00CA23FC"/>
    <w:rsid w:val="00CA4DE3"/>
    <w:rsid w:val="00CB1CEF"/>
    <w:rsid w:val="00CB60D0"/>
    <w:rsid w:val="00CC48DA"/>
    <w:rsid w:val="00CC56E1"/>
    <w:rsid w:val="00CC6485"/>
    <w:rsid w:val="00CD0183"/>
    <w:rsid w:val="00CE00C9"/>
    <w:rsid w:val="00CE2663"/>
    <w:rsid w:val="00CF0B36"/>
    <w:rsid w:val="00CF3C6F"/>
    <w:rsid w:val="00CF7AF0"/>
    <w:rsid w:val="00D12C7C"/>
    <w:rsid w:val="00D15516"/>
    <w:rsid w:val="00D21997"/>
    <w:rsid w:val="00D26E14"/>
    <w:rsid w:val="00D319F8"/>
    <w:rsid w:val="00D32870"/>
    <w:rsid w:val="00D37C3B"/>
    <w:rsid w:val="00D425A6"/>
    <w:rsid w:val="00D5021D"/>
    <w:rsid w:val="00D50251"/>
    <w:rsid w:val="00D52274"/>
    <w:rsid w:val="00D53095"/>
    <w:rsid w:val="00D55D8D"/>
    <w:rsid w:val="00D60820"/>
    <w:rsid w:val="00D61441"/>
    <w:rsid w:val="00D62706"/>
    <w:rsid w:val="00D6294F"/>
    <w:rsid w:val="00D6463C"/>
    <w:rsid w:val="00D7237F"/>
    <w:rsid w:val="00D75A2C"/>
    <w:rsid w:val="00D830A3"/>
    <w:rsid w:val="00D85FDF"/>
    <w:rsid w:val="00D869EB"/>
    <w:rsid w:val="00D8720C"/>
    <w:rsid w:val="00D874ED"/>
    <w:rsid w:val="00DB1F97"/>
    <w:rsid w:val="00DC220D"/>
    <w:rsid w:val="00DC2D66"/>
    <w:rsid w:val="00DC7B88"/>
    <w:rsid w:val="00DD2182"/>
    <w:rsid w:val="00DD4064"/>
    <w:rsid w:val="00DD544B"/>
    <w:rsid w:val="00DD6EF8"/>
    <w:rsid w:val="00E027F2"/>
    <w:rsid w:val="00E036B4"/>
    <w:rsid w:val="00E03FE5"/>
    <w:rsid w:val="00E12448"/>
    <w:rsid w:val="00E21707"/>
    <w:rsid w:val="00E21BA9"/>
    <w:rsid w:val="00E26E35"/>
    <w:rsid w:val="00E3147A"/>
    <w:rsid w:val="00E3556B"/>
    <w:rsid w:val="00E37A90"/>
    <w:rsid w:val="00E40E40"/>
    <w:rsid w:val="00E40FC7"/>
    <w:rsid w:val="00E46A94"/>
    <w:rsid w:val="00E46D7A"/>
    <w:rsid w:val="00E478DC"/>
    <w:rsid w:val="00E52AB7"/>
    <w:rsid w:val="00E5302A"/>
    <w:rsid w:val="00E60AF6"/>
    <w:rsid w:val="00E660D2"/>
    <w:rsid w:val="00E8106B"/>
    <w:rsid w:val="00E91D95"/>
    <w:rsid w:val="00E9266C"/>
    <w:rsid w:val="00E95E33"/>
    <w:rsid w:val="00EA2833"/>
    <w:rsid w:val="00EA5735"/>
    <w:rsid w:val="00EB1DAF"/>
    <w:rsid w:val="00EB6899"/>
    <w:rsid w:val="00EC560F"/>
    <w:rsid w:val="00ED27CC"/>
    <w:rsid w:val="00EE7775"/>
    <w:rsid w:val="00EF0C9D"/>
    <w:rsid w:val="00EF5681"/>
    <w:rsid w:val="00EF653A"/>
    <w:rsid w:val="00F012C4"/>
    <w:rsid w:val="00F0182A"/>
    <w:rsid w:val="00F06571"/>
    <w:rsid w:val="00F12178"/>
    <w:rsid w:val="00F233BB"/>
    <w:rsid w:val="00F26280"/>
    <w:rsid w:val="00F32629"/>
    <w:rsid w:val="00F36987"/>
    <w:rsid w:val="00F36C52"/>
    <w:rsid w:val="00F37A15"/>
    <w:rsid w:val="00F42629"/>
    <w:rsid w:val="00F45658"/>
    <w:rsid w:val="00F54417"/>
    <w:rsid w:val="00F547AB"/>
    <w:rsid w:val="00F54CA9"/>
    <w:rsid w:val="00F54F5C"/>
    <w:rsid w:val="00F72B98"/>
    <w:rsid w:val="00F7724A"/>
    <w:rsid w:val="00F86A3B"/>
    <w:rsid w:val="00F86AC8"/>
    <w:rsid w:val="00F87EF3"/>
    <w:rsid w:val="00F909F7"/>
    <w:rsid w:val="00F91E73"/>
    <w:rsid w:val="00F96B70"/>
    <w:rsid w:val="00FA1825"/>
    <w:rsid w:val="00FB3D47"/>
    <w:rsid w:val="00FB6D84"/>
    <w:rsid w:val="00FB74DE"/>
    <w:rsid w:val="00FC6BD1"/>
    <w:rsid w:val="00FC7704"/>
    <w:rsid w:val="00FE0C03"/>
    <w:rsid w:val="00FE5CBA"/>
    <w:rsid w:val="00FE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838A62"/>
  <w15:docId w15:val="{B06E911E-EB16-49E9-B2BF-BDD5244C8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F2D"/>
    <w:pPr>
      <w:spacing w:after="0" w:line="360" w:lineRule="auto"/>
      <w:jc w:val="both"/>
    </w:pPr>
    <w:rPr>
      <w:rFonts w:ascii="Century Gothic" w:hAnsi="Century Gothic"/>
      <w:sz w:val="16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A6B5D"/>
    <w:pPr>
      <w:keepNext/>
      <w:keepLines/>
      <w:numPr>
        <w:numId w:val="1"/>
      </w:numPr>
      <w:shd w:val="clear" w:color="auto" w:fill="FFFFFF" w:themeFill="background1"/>
      <w:spacing w:before="120" w:after="120"/>
      <w:jc w:val="left"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52BDA"/>
    <w:pPr>
      <w:keepNext/>
      <w:keepLines/>
      <w:numPr>
        <w:ilvl w:val="1"/>
        <w:numId w:val="1"/>
      </w:numPr>
      <w:spacing w:before="120" w:after="120"/>
      <w:ind w:left="567" w:hanging="567"/>
      <w:outlineLvl w:val="1"/>
    </w:pPr>
    <w:rPr>
      <w:rFonts w:eastAsiaTheme="majorEastAsia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52BDA"/>
    <w:pPr>
      <w:keepNext/>
      <w:keepLines/>
      <w:numPr>
        <w:ilvl w:val="2"/>
        <w:numId w:val="1"/>
      </w:numPr>
      <w:spacing w:before="120" w:after="120" w:line="240" w:lineRule="auto"/>
      <w:ind w:left="567" w:hanging="567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B7590"/>
    <w:pPr>
      <w:keepNext/>
      <w:keepLines/>
      <w:numPr>
        <w:ilvl w:val="3"/>
        <w:numId w:val="1"/>
      </w:numPr>
      <w:spacing w:before="120" w:after="120"/>
      <w:ind w:left="862" w:hanging="862"/>
      <w:outlineLvl w:val="3"/>
    </w:pPr>
    <w:rPr>
      <w:rFonts w:eastAsiaTheme="majorEastAsia" w:cstheme="majorBidi"/>
      <w:b/>
      <w:bCs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B7590"/>
    <w:pPr>
      <w:keepNext/>
      <w:keepLines/>
      <w:numPr>
        <w:ilvl w:val="4"/>
        <w:numId w:val="1"/>
      </w:numPr>
      <w:spacing w:before="20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5B7590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5B7590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7590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7590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Cuadrculaclara-nfasis1">
    <w:name w:val="Light Grid Accent 1"/>
    <w:basedOn w:val="Tablanormal"/>
    <w:uiPriority w:val="62"/>
    <w:rsid w:val="00A13C64"/>
    <w:pPr>
      <w:spacing w:after="0" w:line="240" w:lineRule="auto"/>
      <w:jc w:val="center"/>
    </w:pPr>
    <w:rPr>
      <w:color w:val="17365D" w:themeColor="text2" w:themeShade="BF"/>
      <w:sz w:val="16"/>
    </w:rPr>
    <w:tblPr>
      <w:tblStyleRowBandSize w:val="1"/>
      <w:tblStyleColBandSize w:val="1"/>
      <w:jc w:val="center"/>
      <w:tblBorders>
        <w:top w:val="single" w:sz="2" w:space="0" w:color="4F81BD" w:themeColor="accent1"/>
        <w:left w:val="single" w:sz="2" w:space="0" w:color="4F81BD" w:themeColor="accent1"/>
        <w:bottom w:val="single" w:sz="2" w:space="0" w:color="4F81BD" w:themeColor="accent1"/>
        <w:right w:val="single" w:sz="2" w:space="0" w:color="4F81BD" w:themeColor="accent1"/>
        <w:insideH w:val="single" w:sz="2" w:space="0" w:color="4F81BD" w:themeColor="accent1"/>
        <w:insideV w:val="single" w:sz="2" w:space="0" w:color="4F81BD" w:themeColor="accent1"/>
      </w:tblBorders>
    </w:tblPr>
    <w:trPr>
      <w:jc w:val="center"/>
    </w:tr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Tablaconcuadrcula">
    <w:name w:val="Table Grid"/>
    <w:basedOn w:val="Tablanormal"/>
    <w:uiPriority w:val="39"/>
    <w:rsid w:val="0066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A6B5D"/>
    <w:rPr>
      <w:rFonts w:ascii="Century Gothic" w:eastAsiaTheme="majorEastAsia" w:hAnsi="Century Gothic" w:cstheme="majorBidi"/>
      <w:b/>
      <w:bCs/>
      <w:caps/>
      <w:sz w:val="16"/>
      <w:szCs w:val="28"/>
      <w:shd w:val="clear" w:color="auto" w:fill="FFFFFF" w:themeFill="background1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C52BDA"/>
    <w:rPr>
      <w:rFonts w:ascii="Century Gothic" w:eastAsiaTheme="majorEastAsia" w:hAnsi="Century Gothic" w:cstheme="majorBidi"/>
      <w:b/>
      <w:bCs/>
      <w:sz w:val="1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C52BDA"/>
    <w:rPr>
      <w:rFonts w:ascii="Century Gothic" w:eastAsiaTheme="majorEastAsia" w:hAnsi="Century Gothic" w:cstheme="majorBidi"/>
      <w:b/>
      <w:bCs/>
      <w:sz w:val="1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5B7590"/>
    <w:rPr>
      <w:rFonts w:ascii="Century Gothic" w:eastAsiaTheme="majorEastAsia" w:hAnsi="Century Gothic" w:cstheme="majorBidi"/>
      <w:b/>
      <w:bCs/>
      <w:iCs/>
      <w:sz w:val="16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5B7590"/>
    <w:rPr>
      <w:rFonts w:ascii="Century Gothic" w:eastAsiaTheme="majorEastAsia" w:hAnsi="Century Gothic" w:cstheme="majorBidi"/>
      <w:b/>
      <w:sz w:val="16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005B7590"/>
    <w:rPr>
      <w:rFonts w:asciiTheme="majorHAnsi" w:eastAsiaTheme="majorEastAsia" w:hAnsiTheme="majorHAnsi" w:cstheme="majorBidi"/>
      <w:i/>
      <w:iCs/>
      <w:color w:val="243F60" w:themeColor="accent1" w:themeShade="7F"/>
      <w:sz w:val="1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rsid w:val="005B7590"/>
    <w:rPr>
      <w:rFonts w:asciiTheme="majorHAnsi" w:eastAsiaTheme="majorEastAsia" w:hAnsiTheme="majorHAnsi" w:cstheme="majorBidi"/>
      <w:i/>
      <w:iCs/>
      <w:color w:val="404040" w:themeColor="text1" w:themeTint="BF"/>
      <w:sz w:val="1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7590"/>
    <w:rPr>
      <w:rFonts w:asciiTheme="majorHAnsi" w:eastAsiaTheme="majorEastAsia" w:hAnsiTheme="majorHAnsi" w:cstheme="majorBidi"/>
      <w:color w:val="404040" w:themeColor="text1" w:themeTint="BF"/>
      <w:sz w:val="16"/>
      <w:szCs w:val="20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7590"/>
    <w:rPr>
      <w:rFonts w:asciiTheme="majorHAnsi" w:eastAsiaTheme="majorEastAsia" w:hAnsiTheme="majorHAnsi" w:cstheme="majorBidi"/>
      <w:i/>
      <w:iCs/>
      <w:color w:val="404040" w:themeColor="text1" w:themeTint="BF"/>
      <w:sz w:val="16"/>
      <w:szCs w:val="20"/>
      <w:lang w:val="es-ES"/>
    </w:rPr>
  </w:style>
  <w:style w:type="paragraph" w:customStyle="1" w:styleId="Tabla">
    <w:name w:val="Tabla"/>
    <w:basedOn w:val="Normal"/>
    <w:qFormat/>
    <w:rsid w:val="005B7590"/>
    <w:pPr>
      <w:spacing w:line="240" w:lineRule="auto"/>
    </w:pPr>
    <w:rPr>
      <w:lang w:val="es-EC"/>
    </w:rPr>
  </w:style>
  <w:style w:type="paragraph" w:styleId="Encabezado">
    <w:name w:val="header"/>
    <w:basedOn w:val="Normal"/>
    <w:link w:val="EncabezadoCar"/>
    <w:uiPriority w:val="99"/>
    <w:unhideWhenUsed/>
    <w:rsid w:val="005B7590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590"/>
    <w:rPr>
      <w:rFonts w:ascii="Century Gothic" w:hAnsi="Century Gothic"/>
      <w:sz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B759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590"/>
    <w:rPr>
      <w:rFonts w:ascii="Century Gothic" w:hAnsi="Century Gothic"/>
      <w:sz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6780A"/>
    <w:pPr>
      <w:spacing w:line="240" w:lineRule="auto"/>
    </w:pPr>
    <w:rPr>
      <w:rFonts w:ascii="Tahoma" w:hAnsi="Tahoma" w:cs="Tahoma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780A"/>
    <w:rPr>
      <w:rFonts w:ascii="Tahoma" w:hAnsi="Tahoma" w:cs="Tahoma"/>
      <w:sz w:val="16"/>
      <w:szCs w:val="16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BC489D"/>
    <w:pPr>
      <w:spacing w:before="120" w:after="120"/>
      <w:contextualSpacing/>
      <w:jc w:val="center"/>
    </w:pPr>
    <w:rPr>
      <w:rFonts w:eastAsiaTheme="majorEastAsia" w:cstheme="majorBidi"/>
      <w:b/>
      <w:caps/>
      <w:spacing w:val="5"/>
      <w:kern w:val="28"/>
      <w:sz w:val="2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C489D"/>
    <w:rPr>
      <w:rFonts w:ascii="Century Gothic" w:eastAsiaTheme="majorEastAsia" w:hAnsi="Century Gothic" w:cstheme="majorBidi"/>
      <w:b/>
      <w:caps/>
      <w:spacing w:val="5"/>
      <w:kern w:val="28"/>
      <w:sz w:val="24"/>
      <w:szCs w:val="52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6780A"/>
    <w:pPr>
      <w:numPr>
        <w:ilvl w:val="1"/>
      </w:numPr>
      <w:spacing w:before="120" w:after="120"/>
    </w:pPr>
    <w:rPr>
      <w:rFonts w:eastAsiaTheme="majorEastAsia" w:cstheme="majorBidi"/>
      <w:b/>
      <w:iCs/>
      <w:spacing w:val="15"/>
      <w:sz w:val="22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6780A"/>
    <w:rPr>
      <w:rFonts w:ascii="Century Gothic" w:eastAsiaTheme="majorEastAsia" w:hAnsi="Century Gothic" w:cstheme="majorBidi"/>
      <w:b/>
      <w:iCs/>
      <w:spacing w:val="15"/>
      <w:szCs w:val="24"/>
      <w:lang w:val="es-ES"/>
    </w:rPr>
  </w:style>
  <w:style w:type="paragraph" w:customStyle="1" w:styleId="Ttulo1-Portada">
    <w:name w:val="Título 1 - Portada"/>
    <w:basedOn w:val="Normal"/>
    <w:qFormat/>
    <w:rsid w:val="005638CC"/>
    <w:pPr>
      <w:spacing w:line="240" w:lineRule="auto"/>
      <w:jc w:val="center"/>
    </w:pPr>
    <w:rPr>
      <w:sz w:val="44"/>
    </w:rPr>
  </w:style>
  <w:style w:type="paragraph" w:customStyle="1" w:styleId="Ttulo2-Portada">
    <w:name w:val="Título 2 - Portada"/>
    <w:basedOn w:val="Normal"/>
    <w:qFormat/>
    <w:rsid w:val="00FC7704"/>
    <w:rPr>
      <w:b/>
      <w:i/>
    </w:rPr>
  </w:style>
  <w:style w:type="paragraph" w:customStyle="1" w:styleId="Titulo3-Portada">
    <w:name w:val="Titulo 3 - Portada"/>
    <w:basedOn w:val="Ttulo2-Portada"/>
    <w:qFormat/>
    <w:rsid w:val="00BA6D18"/>
    <w:pPr>
      <w:jc w:val="left"/>
    </w:pPr>
    <w:rPr>
      <w:b w:val="0"/>
      <w:i w:val="0"/>
    </w:rPr>
  </w:style>
  <w:style w:type="paragraph" w:customStyle="1" w:styleId="TituloColumnasTabla">
    <w:name w:val="Titulo Columnas Tabla"/>
    <w:basedOn w:val="Normal"/>
    <w:qFormat/>
    <w:rsid w:val="00D53095"/>
    <w:pPr>
      <w:spacing w:line="240" w:lineRule="auto"/>
      <w:jc w:val="center"/>
    </w:pPr>
    <w:rPr>
      <w:b/>
      <w:sz w:val="22"/>
      <w:lang w:val="es-EC"/>
    </w:rPr>
  </w:style>
  <w:style w:type="paragraph" w:styleId="TtuloTDC">
    <w:name w:val="TOC Heading"/>
    <w:basedOn w:val="Ttulo1"/>
    <w:next w:val="Normal"/>
    <w:uiPriority w:val="39"/>
    <w:unhideWhenUsed/>
    <w:qFormat/>
    <w:rsid w:val="00BC489D"/>
    <w:pPr>
      <w:numPr>
        <w:numId w:val="0"/>
      </w:numPr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sz w:val="28"/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506539"/>
    <w:pPr>
      <w:tabs>
        <w:tab w:val="left" w:pos="400"/>
        <w:tab w:val="right" w:leader="dot" w:pos="8778"/>
      </w:tabs>
    </w:pPr>
  </w:style>
  <w:style w:type="paragraph" w:styleId="TDC2">
    <w:name w:val="toc 2"/>
    <w:basedOn w:val="Normal"/>
    <w:next w:val="Normal"/>
    <w:autoRedefine/>
    <w:uiPriority w:val="39"/>
    <w:unhideWhenUsed/>
    <w:rsid w:val="00506539"/>
    <w:pPr>
      <w:ind w:left="198"/>
    </w:pPr>
  </w:style>
  <w:style w:type="paragraph" w:styleId="TDC3">
    <w:name w:val="toc 3"/>
    <w:basedOn w:val="Normal"/>
    <w:next w:val="Normal"/>
    <w:autoRedefine/>
    <w:uiPriority w:val="39"/>
    <w:unhideWhenUsed/>
    <w:rsid w:val="00506539"/>
    <w:pPr>
      <w:ind w:left="403"/>
    </w:pPr>
  </w:style>
  <w:style w:type="character" w:styleId="Hipervnculo">
    <w:name w:val="Hyperlink"/>
    <w:basedOn w:val="Fuentedeprrafopredeter"/>
    <w:uiPriority w:val="99"/>
    <w:unhideWhenUsed/>
    <w:rsid w:val="00BC489D"/>
    <w:rPr>
      <w:color w:val="0000FF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506539"/>
    <w:pPr>
      <w:ind w:left="601"/>
    </w:pPr>
  </w:style>
  <w:style w:type="table" w:styleId="Listaclara-nfasis1">
    <w:name w:val="Light List Accent 1"/>
    <w:basedOn w:val="Tablanormal"/>
    <w:uiPriority w:val="61"/>
    <w:rsid w:val="00451D1F"/>
    <w:pPr>
      <w:spacing w:after="0" w:line="240" w:lineRule="auto"/>
      <w:jc w:val="center"/>
    </w:pPr>
    <w:rPr>
      <w:sz w:val="16"/>
    </w:rPr>
    <w:tblPr>
      <w:tblStyleRowBandSize w:val="1"/>
      <w:tblStyleColBandSize w:val="1"/>
      <w:jc w:val="center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rPr>
      <w:jc w:val="center"/>
    </w:tr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Figura">
    <w:name w:val="Figura"/>
    <w:basedOn w:val="Normal"/>
    <w:qFormat/>
    <w:rsid w:val="00451D1F"/>
    <w:pPr>
      <w:spacing w:line="240" w:lineRule="auto"/>
      <w:jc w:val="center"/>
    </w:pPr>
    <w:rPr>
      <w:rFonts w:asciiTheme="minorHAnsi" w:hAnsiTheme="minorHAnsi"/>
      <w:noProof/>
      <w:sz w:val="18"/>
      <w:lang w:val="es-EC" w:eastAsia="es-EC"/>
    </w:rPr>
  </w:style>
  <w:style w:type="paragraph" w:styleId="Prrafodelista">
    <w:name w:val="List Paragraph"/>
    <w:basedOn w:val="Normal"/>
    <w:uiPriority w:val="34"/>
    <w:qFormat/>
    <w:rsid w:val="00CF3C6F"/>
    <w:pPr>
      <w:spacing w:before="120" w:after="120" w:line="240" w:lineRule="auto"/>
      <w:ind w:left="720"/>
      <w:contextualSpacing/>
    </w:pPr>
  </w:style>
  <w:style w:type="table" w:customStyle="1" w:styleId="Tabladecuadrcula1clara-nfasis11">
    <w:name w:val="Tabla de cuadrícula 1 clara - Énfasis 11"/>
    <w:basedOn w:val="Tablanormal"/>
    <w:uiPriority w:val="46"/>
    <w:rsid w:val="00855354"/>
    <w:pPr>
      <w:spacing w:after="0" w:line="240" w:lineRule="auto"/>
      <w:jc w:val="center"/>
    </w:pPr>
    <w:rPr>
      <w:rFonts w:ascii="Century Gothic" w:hAnsi="Century Gothic"/>
      <w:sz w:val="16"/>
    </w:rPr>
    <w:tblPr>
      <w:tblStyleRowBandSize w:val="1"/>
      <w:tblStyleColBandSize w:val="1"/>
      <w:jc w:val="center"/>
      <w:tblBorders>
        <w:top w:val="single" w:sz="4" w:space="0" w:color="1A1A35"/>
        <w:left w:val="single" w:sz="4" w:space="0" w:color="1A1A35"/>
        <w:bottom w:val="single" w:sz="4" w:space="0" w:color="1A1A35"/>
        <w:right w:val="single" w:sz="4" w:space="0" w:color="1A1A35"/>
        <w:insideH w:val="single" w:sz="4" w:space="0" w:color="1A1A35"/>
        <w:insideV w:val="single" w:sz="4" w:space="0" w:color="1A1A35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B220B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styleId="Fuerte">
    <w:name w:val="Strong"/>
    <w:basedOn w:val="Fuentedeprrafopredeter"/>
    <w:uiPriority w:val="22"/>
    <w:qFormat/>
    <w:rsid w:val="00B220BE"/>
    <w:rPr>
      <w:b/>
      <w:bCs/>
    </w:rPr>
  </w:style>
  <w:style w:type="table" w:styleId="Tablanormal2">
    <w:name w:val="Plain Table 2"/>
    <w:basedOn w:val="Tablanormal"/>
    <w:uiPriority w:val="42"/>
    <w:rsid w:val="00807206"/>
    <w:pPr>
      <w:spacing w:after="0" w:line="240" w:lineRule="auto"/>
    </w:pPr>
    <w:rPr>
      <w:lang w:val="es-E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nfasis">
    <w:name w:val="Emphasis"/>
    <w:basedOn w:val="Fuentedeprrafopredeter"/>
    <w:uiPriority w:val="20"/>
    <w:qFormat/>
    <w:rsid w:val="00277F0F"/>
    <w:rPr>
      <w:i/>
      <w:iCs/>
    </w:rPr>
  </w:style>
  <w:style w:type="paragraph" w:styleId="Descripcin">
    <w:name w:val="caption"/>
    <w:basedOn w:val="Normal"/>
    <w:next w:val="Normal"/>
    <w:uiPriority w:val="35"/>
    <w:unhideWhenUsed/>
    <w:qFormat/>
    <w:rsid w:val="00862251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CA23FC"/>
  </w:style>
  <w:style w:type="character" w:styleId="Textodelmarcadordeposicin">
    <w:name w:val="Placeholder Text"/>
    <w:basedOn w:val="Fuentedeprrafopredeter"/>
    <w:uiPriority w:val="99"/>
    <w:semiHidden/>
    <w:rsid w:val="00593692"/>
    <w:rPr>
      <w:color w:val="808080"/>
    </w:rPr>
  </w:style>
  <w:style w:type="character" w:customStyle="1" w:styleId="tooltip-ref">
    <w:name w:val="tooltip-ref"/>
    <w:basedOn w:val="Fuentedeprrafopredeter"/>
    <w:rsid w:val="005563E8"/>
  </w:style>
  <w:style w:type="table" w:styleId="Tablanormal5">
    <w:name w:val="Plain Table 5"/>
    <w:basedOn w:val="Tablanormal"/>
    <w:uiPriority w:val="45"/>
    <w:rsid w:val="00490F2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clara">
    <w:name w:val="Grid Table Light"/>
    <w:basedOn w:val="Tablanormal"/>
    <w:uiPriority w:val="40"/>
    <w:rsid w:val="003219E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-nfasis6">
    <w:name w:val="Grid Table 1 Light Accent 6"/>
    <w:basedOn w:val="Tablanormal"/>
    <w:uiPriority w:val="46"/>
    <w:rsid w:val="000C440D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0C44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757903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5B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6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0984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29593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9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33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00911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9031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6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3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309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410858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690139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6327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4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5932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9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4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52521">
              <w:marLeft w:val="0"/>
              <w:marRight w:val="0"/>
              <w:marTop w:val="3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772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9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6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182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97887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9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994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57678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98866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4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012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0791575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5324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3389">
          <w:marLeft w:val="0"/>
          <w:marRight w:val="0"/>
          <w:marTop w:val="120"/>
          <w:marBottom w:val="0"/>
          <w:divBdr>
            <w:top w:val="single" w:sz="6" w:space="12" w:color="C8C8C8"/>
            <w:left w:val="single" w:sz="6" w:space="12" w:color="C8C8C8"/>
            <w:bottom w:val="single" w:sz="6" w:space="12" w:color="C8C8C8"/>
            <w:right w:val="single" w:sz="6" w:space="12" w:color="C8C8C8"/>
          </w:divBdr>
          <w:divsChild>
            <w:div w:id="4777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7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8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1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8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91968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618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7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173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95496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99977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68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634646">
          <w:marLeft w:val="0"/>
          <w:marRight w:val="0"/>
          <w:marTop w:val="120"/>
          <w:marBottom w:val="0"/>
          <w:divBdr>
            <w:top w:val="single" w:sz="6" w:space="12" w:color="C8C8C8"/>
            <w:left w:val="single" w:sz="6" w:space="12" w:color="C8C8C8"/>
            <w:bottom w:val="single" w:sz="6" w:space="12" w:color="C8C8C8"/>
            <w:right w:val="single" w:sz="6" w:space="12" w:color="C8C8C8"/>
          </w:divBdr>
          <w:divsChild>
            <w:div w:id="14857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0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9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78371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49872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15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101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793611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246383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14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9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7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The24</b:Tag>
    <b:SourceType>Report</b:SourceType>
    <b:Guid>{35CC8C46-0CB6-410A-B4FC-3401A5983ABE}</b:Guid>
    <b:Author>
      <b:Author>
        <b:Corporate>The World Bank</b:Corporate>
      </b:Author>
    </b:Author>
    <b:Title>DIGITAL ECONOMY</b:Title>
    <b:Year>2024</b:Year>
    <b:City>Washington DC</b:City>
    <b:Publisher>Digital Economy for Latin America and the Caribbean</b:Publisher>
    <b:JournalName>Digital Economy for Latin America and the Caribbean</b:JournalName>
    <b:RefOrder>1</b:RefOrder>
  </b:Source>
  <b:Source>
    <b:Tag>Jaz24</b:Tag>
    <b:SourceType>Book</b:SourceType>
    <b:Guid>{38E724DE-D0CF-4B20-BBA3-D303A37E059E}</b:Guid>
    <b:Author>
      <b:Author>
        <b:NameList>
          <b:Person>
            <b:Last>Yambay</b:Last>
            <b:First>Jazmín</b:First>
          </b:Person>
          <b:Person>
            <b:Last>Avilés</b:Last>
            <b:First>Carmen</b:First>
          </b:Person>
        </b:NameList>
      </b:Author>
    </b:Author>
    <b:Title>Reporte chequeo digital 2022-2023</b:Title>
    <b:Year>2024</b:Year>
    <b:Publisher> Dirección de Comunicación Social Mintel</b:Publisher>
    <b:RefOrder>2</b:RefOrder>
  </b:Source>
  <b:Source>
    <b:Tag>Col24</b:Tag>
    <b:SourceType>InternetSite</b:SourceType>
    <b:Guid>{7DAE9FFF-E72B-4DAB-B364-1FA9D4926FB1}</b:Guid>
    <b:Author>
      <b:Author>
        <b:NameList>
          <b:Person>
            <b:Last>Rodgers</b:Last>
            <b:First>Colin</b:First>
          </b:Person>
        </b:NameList>
      </b:Author>
    </b:Author>
    <b:Title>alimentosecuador.com</b:Title>
    <b:Year>2024</b:Year>
    <b:InternetSiteTitle>Transformación Sostenible en la Industria de Bebidas: Hacia un Futuro Ambientalmente Responsable</b:InternetSiteTitle>
    <b:Month>enero</b:Month>
    <b:Day>29</b:Day>
    <b:URL>https://alimentosecuador.com/2024/01/29/transformacion-sostenible-en-la-industria-de-bebidas-hacia-un-futuro-ambientalmente-responsable/</b:URL>
    <b:RefOrder>3</b:RefOrder>
  </b:Source>
</b:Sources>
</file>

<file path=customXml/itemProps1.xml><?xml version="1.0" encoding="utf-8"?>
<ds:datastoreItem xmlns:ds="http://schemas.openxmlformats.org/officeDocument/2006/customXml" ds:itemID="{E7AC0BA0-2341-4719-B243-ADC12FA2A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795</TotalTime>
  <Pages>6</Pages>
  <Words>1707</Words>
  <Characters>9391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incremental y sprint backlog</dc:title>
  <dc:subject>Zhud Alelí</dc:subject>
  <dc:creator>Franklin Acero</dc:creator>
  <cp:lastModifiedBy>Franklin Acero Camas</cp:lastModifiedBy>
  <cp:revision>15</cp:revision>
  <cp:lastPrinted>2026-01-24T00:31:00Z</cp:lastPrinted>
  <dcterms:created xsi:type="dcterms:W3CDTF">2023-12-15T15:33:00Z</dcterms:created>
  <dcterms:modified xsi:type="dcterms:W3CDTF">2026-10-13T16:38:00Z</dcterms:modified>
</cp:coreProperties>
</file>