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5204" w14:textId="3BFAF01B" w:rsidR="00872B37" w:rsidRDefault="00872B37">
      <w:pPr>
        <w:spacing w:after="120"/>
        <w:jc w:val="center"/>
      </w:pPr>
    </w:p>
    <w:p w14:paraId="1EAD3974" w14:textId="47B83FAD" w:rsidR="00A32810" w:rsidRPr="00A32810" w:rsidRDefault="00A32810" w:rsidP="00A32810">
      <w:pPr>
        <w:rPr>
          <w:lang w:val="es-EC"/>
        </w:rPr>
      </w:pP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</w:p>
    <w:p w14:paraId="1D5C3852" w14:textId="77777777" w:rsidR="00A56C50" w:rsidRDefault="00A56C50">
      <w:pPr>
        <w:pStyle w:val="Ttulo"/>
        <w:spacing w:before="100" w:after="60"/>
        <w:jc w:val="center"/>
        <w:rPr>
          <w:rFonts w:ascii="Georgia" w:eastAsia="Georgia" w:hAnsi="Georgia"/>
          <w:b/>
          <w:sz w:val="38"/>
          <w:lang w:val="es-EC"/>
        </w:rPr>
      </w:pPr>
    </w:p>
    <w:p w14:paraId="187AE9B3" w14:textId="77777777" w:rsidR="00A56C50" w:rsidRDefault="00A56C50">
      <w:pPr>
        <w:pStyle w:val="Ttulo"/>
        <w:spacing w:before="100" w:after="60"/>
        <w:jc w:val="center"/>
        <w:rPr>
          <w:rFonts w:ascii="Georgia" w:eastAsia="Georgia" w:hAnsi="Georgia"/>
          <w:b/>
          <w:sz w:val="38"/>
          <w:lang w:val="es-EC"/>
        </w:rPr>
      </w:pPr>
    </w:p>
    <w:p w14:paraId="2458C05D" w14:textId="58798818" w:rsidR="00A56C50" w:rsidRDefault="00A32810" w:rsidP="00A32810">
      <w:pPr>
        <w:pStyle w:val="Ttulo"/>
        <w:spacing w:before="100" w:after="60"/>
        <w:jc w:val="right"/>
        <w:rPr>
          <w:rFonts w:ascii="Georgia" w:eastAsia="Georgia" w:hAnsi="Georgia"/>
          <w:b/>
          <w:sz w:val="38"/>
          <w:lang w:val="es-EC"/>
        </w:rPr>
      </w:pPr>
      <w:r>
        <w:rPr>
          <w:noProof/>
        </w:rPr>
        <w:drawing>
          <wp:inline distT="0" distB="0" distL="0" distR="0" wp14:anchorId="28F401B7" wp14:editId="23B5BFA5">
            <wp:extent cx="3927713" cy="1309370"/>
            <wp:effectExtent l="0" t="0" r="0" b="0"/>
            <wp:docPr id="409690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733" cy="13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5857" w14:textId="3E642E80" w:rsidR="00872B37" w:rsidRPr="00A32810" w:rsidRDefault="00000000" w:rsidP="00A32810">
      <w:pPr>
        <w:pStyle w:val="Ttulo"/>
        <w:spacing w:before="100" w:after="60"/>
        <w:jc w:val="right"/>
        <w:rPr>
          <w:color w:val="642138"/>
          <w:lang w:val="es-EC"/>
        </w:rPr>
      </w:pPr>
      <w:r w:rsidRPr="00A32810">
        <w:rPr>
          <w:rFonts w:ascii="Georgia" w:eastAsia="Georgia" w:hAnsi="Georgia"/>
          <w:b/>
          <w:color w:val="642138"/>
          <w:sz w:val="38"/>
          <w:lang w:val="es-EC"/>
        </w:rPr>
        <w:t>Alcance del módulo de acceso de usuarias y roles</w:t>
      </w:r>
    </w:p>
    <w:p w14:paraId="1D25C434" w14:textId="3E999A2E" w:rsidR="00A56C50" w:rsidRPr="00A56C50" w:rsidRDefault="00A32810" w:rsidP="00A32810">
      <w:pPr>
        <w:spacing w:after="140"/>
        <w:jc w:val="right"/>
        <w:rPr>
          <w:color w:val="642138"/>
          <w:lang w:val="es-EC"/>
        </w:rPr>
      </w:pPr>
      <w:proofErr w:type="spellStart"/>
      <w:r>
        <w:rPr>
          <w:color w:val="642138"/>
          <w:lang w:val="es-EC"/>
        </w:rPr>
        <w:t>Version</w:t>
      </w:r>
      <w:proofErr w:type="spellEnd"/>
      <w:r>
        <w:rPr>
          <w:color w:val="642138"/>
          <w:lang w:val="es-EC"/>
        </w:rPr>
        <w:t xml:space="preserve"> 1.0</w:t>
      </w:r>
    </w:p>
    <w:p w14:paraId="1361BD8E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52DF221E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30CBB792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5DEE84FA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AC43983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00A0C60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70D66A2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2CC873F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ECEB799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71FFC213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5B852AF7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82A4CD8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866E986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26D4FD9B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D6887AC" w14:textId="77777777" w:rsidR="00A32810" w:rsidRPr="0078387A" w:rsidRDefault="00A32810" w:rsidP="00A223D3">
      <w:pPr>
        <w:spacing w:after="140"/>
        <w:rPr>
          <w:sz w:val="28"/>
          <w:szCs w:val="32"/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17"/>
      </w:tblGrid>
      <w:tr w:rsidR="00872B37" w14:paraId="439B3A23" w14:textId="77777777" w:rsidTr="00A32810">
        <w:trPr>
          <w:tblHeader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615E4A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7"/>
              </w:rPr>
              <w:lastRenderedPageBreak/>
              <w:t>Control documental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6B1F43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7"/>
              </w:rPr>
              <w:t>Valor</w:t>
            </w:r>
          </w:p>
        </w:tc>
      </w:tr>
      <w:tr w:rsidR="00872B37" w14:paraId="142632C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1220AA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Código del documento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7BEC55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ZA-ALC-001</w:t>
            </w:r>
          </w:p>
        </w:tc>
      </w:tr>
      <w:tr w:rsidR="00872B37" w:rsidRPr="00AF2C32" w14:paraId="7C3722D0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77A59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Módulo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1921EC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Acceso de usuarias y roles (</w:t>
            </w:r>
            <w:proofErr w:type="spellStart"/>
            <w:r w:rsidRPr="00A56C50">
              <w:rPr>
                <w:sz w:val="17"/>
                <w:lang w:val="es-EC"/>
              </w:rPr>
              <w:t>accounts</w:t>
            </w:r>
            <w:proofErr w:type="spellEnd"/>
            <w:r w:rsidRPr="00A56C50">
              <w:rPr>
                <w:sz w:val="17"/>
                <w:lang w:val="es-EC"/>
              </w:rPr>
              <w:t>)</w:t>
            </w:r>
          </w:p>
        </w:tc>
      </w:tr>
      <w:tr w:rsidR="00872B37" w14:paraId="0FD9BA4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3F7BB9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Fase / </w:t>
            </w:r>
            <w:proofErr w:type="spellStart"/>
            <w:r>
              <w:rPr>
                <w:sz w:val="17"/>
              </w:rPr>
              <w:t>entregable</w:t>
            </w:r>
            <w:proofErr w:type="spellEnd"/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7A5348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Fase 1 — Alcance del módulo</w:t>
            </w:r>
          </w:p>
        </w:tc>
      </w:tr>
      <w:tr w:rsidR="00872B37" w14:paraId="30B88D5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CC6726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Versión / fecha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9DF478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v1.0 / 13 de octubre de 2026</w:t>
            </w:r>
          </w:p>
        </w:tc>
      </w:tr>
      <w:tr w:rsidR="00872B37" w:rsidRPr="00AF2C32" w14:paraId="0EB51299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1406A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Autor / analista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0BED1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Franklin Acero (tesista) / Codex (asistencia de redacción)</w:t>
            </w:r>
          </w:p>
        </w:tc>
      </w:tr>
      <w:tr w:rsidR="00872B37" w:rsidRPr="00AF2C32" w14:paraId="0722001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9733A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Estado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A6413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BORRADOR — pendiente de aprobación del tesista</w:t>
            </w:r>
          </w:p>
        </w:tc>
      </w:tr>
    </w:tbl>
    <w:p w14:paraId="3E69D236" w14:textId="77777777" w:rsidR="00872B37" w:rsidRPr="00A56C50" w:rsidRDefault="00872B37">
      <w:pPr>
        <w:spacing w:after="20"/>
        <w:rPr>
          <w:lang w:val="es-EC"/>
        </w:rPr>
      </w:pPr>
    </w:p>
    <w:p w14:paraId="7CB23E60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Historial</w:t>
      </w:r>
      <w:proofErr w:type="spellEnd"/>
      <w:r>
        <w:rPr>
          <w:rFonts w:ascii="Georgia" w:eastAsia="Georgia" w:hAnsi="Georgia"/>
          <w:sz w:val="23"/>
        </w:rPr>
        <w:t xml:space="preserve"> de </w:t>
      </w:r>
      <w:proofErr w:type="spellStart"/>
      <w:r>
        <w:rPr>
          <w:rFonts w:ascii="Georgia" w:eastAsia="Georgia" w:hAnsi="Georgia"/>
          <w:sz w:val="23"/>
        </w:rPr>
        <w:t>revisiones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325"/>
        <w:gridCol w:w="5256"/>
        <w:gridCol w:w="2376"/>
      </w:tblGrid>
      <w:tr w:rsidR="00872B37" w14:paraId="5B6D6DE0" w14:textId="77777777" w:rsidTr="00A32810">
        <w:trPr>
          <w:tblHeader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0FE421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Versión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AFBE8C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Fecha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2DE4AB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AA2580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Responsable</w:t>
            </w:r>
          </w:p>
        </w:tc>
      </w:tr>
      <w:tr w:rsidR="00872B37" w:rsidRPr="00AF2C32" w14:paraId="24B77826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1D1B12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v1.0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A43C35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13-10-2026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A69FB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Emisión inicial del alcance, derivada de la línea base confirmada y priorizada.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49D685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Franklin Acero; borrador asistido por Codex</w:t>
            </w:r>
          </w:p>
        </w:tc>
      </w:tr>
    </w:tbl>
    <w:p w14:paraId="7DD38905" w14:textId="5C01D8AF" w:rsidR="00872B37" w:rsidRPr="00A32810" w:rsidRDefault="00A32810" w:rsidP="00A32810">
      <w:pPr>
        <w:rPr>
          <w:lang w:val="es-EC"/>
        </w:rPr>
      </w:pPr>
      <w:r>
        <w:rPr>
          <w:lang w:val="es-EC"/>
        </w:rPr>
        <w:br/>
      </w:r>
      <w:r w:rsidRPr="00A32810">
        <w:rPr>
          <w:rFonts w:ascii="Georgia" w:eastAsia="Georgia" w:hAnsi="Georgia"/>
          <w:b/>
          <w:color w:val="642138"/>
          <w:sz w:val="30"/>
          <w:lang w:val="es-EC"/>
        </w:rPr>
        <w:t>1. Propósito y descripción general del módulo</w:t>
      </w:r>
    </w:p>
    <w:p w14:paraId="373C80E6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lang w:val="es-EC"/>
        </w:rPr>
        <w:t>El módulo proporciona acceso autenticado a las usuarias internas y hace cumplir, en el servidor, los permisos derivados del perfil, cargo organizativo o encargo vigente. También permite que la Directiva administre la vigencia de las membresías y que cada usuaria encuentre en su inicio privado las actividades, pendientes y encargos que le corresponden.</w:t>
      </w:r>
    </w:p>
    <w:p w14:paraId="2729C99A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lang w:val="es-EC"/>
        </w:rPr>
        <w:t>Su límite principal es la identidad y la autorización de acceso. No decide por sí mismo las reglas de asistencia, producción, ventas u otras operaciones: cada módulo de negocio conserva sus reglas y precisa los permisos que necesita. El soporte técnico no adquiere autoridad organizacional por prestar asistencia.</w:t>
      </w:r>
    </w:p>
    <w:p w14:paraId="0927EED1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b/>
          <w:lang w:val="es-EC"/>
        </w:rPr>
        <w:t>Actores y perfiles de referencia confirmados:</w:t>
      </w:r>
      <w:r w:rsidRPr="00A56C50">
        <w:rPr>
          <w:lang w:val="es-EC"/>
        </w:rPr>
        <w:t xml:space="preserve"> Directiva, Socia operaria y Visitante. Visitante representa consulta pública, no una cuenta interna ni un rol que permita entrar a información privada. Presidenta, tesorera y secretaria son cargos organizativos; no se crean automáticamente como cuentas o perfiles técnicos distintos. Un encargo temporal puede habilitar únicamente las operaciones que le correspondan durante su vigencia.</w:t>
      </w:r>
    </w:p>
    <w:p w14:paraId="5C01818B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2. Objetivos de negocio y alineación con Zhud Alelí</w:t>
      </w:r>
    </w:p>
    <w:p w14:paraId="40D3A57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Restringir la información organizacional y productiva a usuarias autenticadas y autorizadas.</w:t>
      </w:r>
    </w:p>
    <w:p w14:paraId="128066C8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Reflejar la estructura comunitaria: distinguir perfil, cargo, encargo temporal y apoyo técnico sin convertirlos en autoridades equivalentes.</w:t>
      </w:r>
    </w:p>
    <w:p w14:paraId="62F3CD3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Mantener la historia organizativa cuando una membresía o cuenta se desactiva.</w:t>
      </w:r>
    </w:p>
    <w:p w14:paraId="3E157B0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Reducir errores de uso con un inicio privado claro y acciones pertinentes a cada usuaria.</w:t>
      </w:r>
    </w:p>
    <w:p w14:paraId="591E45B0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Proteger la confianza de las socias mediante autorización comprobada en el servidor, minimización de datos, privacidad y trazabilidad de cambios sensibles.</w:t>
      </w:r>
    </w:p>
    <w:p w14:paraId="796451F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Permitir que otros módulos consulten la identidad y autorización mediante contratos definidos, sin escribir directamente en los datos que pertenecen a este módulo.</w:t>
      </w:r>
    </w:p>
    <w:p w14:paraId="18A9798D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3. Entregables clave y funcionalidades incluidas</w:t>
      </w:r>
    </w:p>
    <w:p w14:paraId="38A8E3C6" w14:textId="77777777" w:rsidR="00872B37" w:rsidRPr="00A56C50" w:rsidRDefault="00000000">
      <w:pPr>
        <w:spacing w:after="140" w:line="259" w:lineRule="auto"/>
        <w:rPr>
          <w:lang w:val="es-EC"/>
        </w:rPr>
      </w:pPr>
      <w:r w:rsidRPr="00A56C50">
        <w:rPr>
          <w:lang w:val="es-EC"/>
        </w:rPr>
        <w:t xml:space="preserve">La tabla reúne las capacidades que este módulo deberá cubrir y su nivel de importancia. La clasificación procede de la priorización aprobada por el tesista; identifica riesgos y dependencias, no modifica el calendario de </w:t>
      </w:r>
      <w:proofErr w:type="spellStart"/>
      <w:r w:rsidRPr="00A56C50">
        <w:rPr>
          <w:lang w:val="es-EC"/>
        </w:rPr>
        <w:t>sprints</w:t>
      </w:r>
      <w:proofErr w:type="spellEnd"/>
      <w:r w:rsidRPr="00A56C50">
        <w:rPr>
          <w:lang w:val="es-EC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4925"/>
        <w:gridCol w:w="1685"/>
        <w:gridCol w:w="1800"/>
      </w:tblGrid>
      <w:tr w:rsidR="00872B37" w14:paraId="3B6B173D" w14:textId="77777777" w:rsidTr="00A32810">
        <w:trPr>
          <w:tblHeader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36FCB2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ID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89035E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Entregable o capacidad incluida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530AA8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Importancia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CCC33F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Requisitos relacionados</w:t>
            </w:r>
          </w:p>
        </w:tc>
      </w:tr>
      <w:tr w:rsidR="00872B37" w14:paraId="1ACE2F4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667405A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A1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1C713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Autenticación de usuarias internas: iniciar y cerrar sesión; rechazar credenciales inválidas y cuentas inactivas sin revelar información sensible.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3057D8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Esencial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A6E5E4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RF-ACC-001; RNF-SEC-001; RNF-PRV-001</w:t>
            </w:r>
          </w:p>
        </w:tc>
      </w:tr>
      <w:tr w:rsidR="00872B37" w14:paraId="78F30143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F95DC8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A2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8FC66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Autorización en backend según perfil, cargo, encargo vigente y permiso de la operación; denegar accesos directos no autorizados sin modificar datos.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BC3EB5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Esencial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BE69F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RF-ACC-003; RNF-SEC-001</w:t>
            </w:r>
          </w:p>
        </w:tc>
      </w:tr>
      <w:tr w:rsidR="00872B37" w14:paraId="2EA9D132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8468D1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A3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BB5EEF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Administración de membresías por la Directiva, incluida activación y desactivación sin borrar la historia; proteger frente a cambios por socias sin permiso.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9D8028" w14:textId="77777777" w:rsidR="00872B37" w:rsidRDefault="00000000">
            <w:pPr>
              <w:spacing w:after="0" w:line="252" w:lineRule="auto"/>
            </w:pPr>
            <w:r>
              <w:rPr>
                <w:b/>
                <w:color w:val="642138"/>
                <w:sz w:val="15"/>
              </w:rPr>
              <w:t>Alta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E4A2CE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RF-ACC-002; RNF-AUD-001; RNF-DAT-001</w:t>
            </w:r>
          </w:p>
        </w:tc>
      </w:tr>
      <w:tr w:rsidR="00872B37" w14:paraId="287C2EA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CB2A07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A4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18379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Inicio privado comprensible con actividades, pendientes y encargos propios, mostrando acciones disponibles según la situación vigente.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198F06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Complementaria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9093A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RF-ACC-004; RNF-UX-001/002/003</w:t>
            </w:r>
          </w:p>
        </w:tc>
      </w:tr>
      <w:tr w:rsidR="00872B37" w14:paraId="7D0B2A04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177C9D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A5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145DB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Registro trazable de cambios sensibles de cuenta, membresía y autorización, conservando actor, fecha y resultado conforme al requisito de auditoría.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5CF92C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Esencial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CFDAD6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RNF-AUD-001; RNF-PRV-001</w:t>
            </w:r>
          </w:p>
        </w:tc>
      </w:tr>
      <w:tr w:rsidR="00872B37" w14:paraId="36E24DF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57D96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A6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3C51A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Contrato de integración para que los módulos consumidores consulten identidad y autorización por operaciones explícitas y lecturas autorizadas.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1582E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5"/>
                <w:lang w:val="es-EC"/>
              </w:rPr>
              <w:t>Esencial para las operaciones protegidas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4CC9B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RF-ACC-003; RNF-SEC-001; RNF-DAT-001</w:t>
            </w:r>
          </w:p>
        </w:tc>
      </w:tr>
      <w:tr w:rsidR="00872B37" w14:paraId="6E43453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D6AFB7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A7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1FB9E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Revalidación de sesión, cuenta y permisos en el servidor al recibir operaciones sincronizadas que dependan de identidad autenticada.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2C86A6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Esencial</w:t>
            </w:r>
            <w:proofErr w:type="spellEnd"/>
            <w:r>
              <w:rPr>
                <w:b/>
                <w:color w:val="642138"/>
                <w:sz w:val="15"/>
              </w:rPr>
              <w:t xml:space="preserve"> para </w:t>
            </w:r>
            <w:proofErr w:type="spellStart"/>
            <w:r>
              <w:rPr>
                <w:b/>
                <w:color w:val="642138"/>
                <w:sz w:val="15"/>
              </w:rPr>
              <w:t>operaciones</w:t>
            </w:r>
            <w:proofErr w:type="spellEnd"/>
            <w:r>
              <w:rPr>
                <w:b/>
                <w:color w:val="642138"/>
                <w:sz w:val="15"/>
              </w:rPr>
              <w:t xml:space="preserve"> </w:t>
            </w:r>
            <w:proofErr w:type="spellStart"/>
            <w:r>
              <w:rPr>
                <w:b/>
                <w:color w:val="642138"/>
                <w:sz w:val="15"/>
              </w:rPr>
              <w:t>sincronizadas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366812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RF-PWA-003; RNF-CON-001; RNF-SEC-001</w:t>
            </w:r>
          </w:p>
        </w:tc>
      </w:tr>
      <w:tr w:rsidR="00872B37" w14:paraId="3DEB4372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C4390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A8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CCDC1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Artefactos verificables: matriz de perfiles, cargos, encargos y permisos por operación; reglas de acceso, flujos de cuenta y criterios de aceptación, sujetos a las decisiones abiertas.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25608A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5"/>
                <w:lang w:val="es-EC"/>
              </w:rPr>
              <w:t>Esencial como base de especificación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F5488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RF-ACC-001 a 004; RNF-SEC-001; RNF-AUD-001; RNF-PRV-001</w:t>
            </w:r>
          </w:p>
        </w:tc>
      </w:tr>
    </w:tbl>
    <w:p w14:paraId="05874A4E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r>
        <w:rPr>
          <w:rFonts w:ascii="Georgia" w:eastAsia="Georgia" w:hAnsi="Georgia"/>
          <w:sz w:val="23"/>
        </w:rPr>
        <w:t>Lectura de la importancia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86"/>
        <w:gridCol w:w="6269"/>
      </w:tblGrid>
      <w:tr w:rsidR="00872B37" w14:paraId="46604DD2" w14:textId="77777777" w:rsidTr="00AF2C32">
        <w:trPr>
          <w:tblHeader/>
          <w:jc w:val="center"/>
        </w:trPr>
        <w:tc>
          <w:tcPr>
            <w:tcW w:w="0" w:type="auto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23A364D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6"/>
              </w:rPr>
              <w:t>Nivel</w:t>
            </w:r>
          </w:p>
        </w:tc>
        <w:tc>
          <w:tcPr>
            <w:tcW w:w="0" w:type="auto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420900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6"/>
              </w:rPr>
              <w:t>Significado para este módulo</w:t>
            </w:r>
          </w:p>
        </w:tc>
      </w:tr>
      <w:tr w:rsidR="00872B37" w:rsidRPr="00AF2C32" w14:paraId="3DD010DE" w14:textId="77777777" w:rsidTr="00AF2C32">
        <w:trPr>
          <w:cantSplit/>
          <w:jc w:val="center"/>
        </w:trPr>
        <w:tc>
          <w:tcPr>
            <w:tcW w:w="0" w:type="auto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7963ED6" w14:textId="77777777" w:rsidR="00872B37" w:rsidRDefault="00000000">
            <w:pPr>
              <w:spacing w:after="0" w:line="252" w:lineRule="auto"/>
            </w:pPr>
            <w:r>
              <w:rPr>
                <w:sz w:val="16"/>
              </w:rPr>
              <w:t>Esencial</w:t>
            </w:r>
          </w:p>
        </w:tc>
        <w:tc>
          <w:tcPr>
            <w:tcW w:w="0" w:type="auto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F597D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Protege un recorrido central o evita un riesgo grave de acceso, pérdida o resultado incorrecto.</w:t>
            </w:r>
          </w:p>
        </w:tc>
      </w:tr>
      <w:tr w:rsidR="00872B37" w:rsidRPr="00AF2C32" w14:paraId="092F8262" w14:textId="77777777" w:rsidTr="00AF2C32">
        <w:trPr>
          <w:cantSplit/>
          <w:jc w:val="center"/>
        </w:trPr>
        <w:tc>
          <w:tcPr>
            <w:tcW w:w="0" w:type="auto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23D9BB" w14:textId="77777777" w:rsidR="00872B37" w:rsidRDefault="00000000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0" w:type="auto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64C6E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Necesaria para completar la administración acordada de cuentas y membresías.</w:t>
            </w:r>
          </w:p>
        </w:tc>
      </w:tr>
      <w:tr w:rsidR="00872B37" w:rsidRPr="00AF2C32" w14:paraId="6E5F75EB" w14:textId="77777777" w:rsidTr="00AF2C32">
        <w:trPr>
          <w:cantSplit/>
          <w:jc w:val="center"/>
        </w:trPr>
        <w:tc>
          <w:tcPr>
            <w:tcW w:w="0" w:type="auto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A9A3BE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Complementaria</w:t>
            </w:r>
            <w:proofErr w:type="spellEnd"/>
          </w:p>
        </w:tc>
        <w:tc>
          <w:tcPr>
            <w:tcW w:w="0" w:type="auto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FBAE6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Mejora la consulta y la claridad del uso; se mantiene dentro del alcance aprobado.</w:t>
            </w:r>
          </w:p>
        </w:tc>
      </w:tr>
    </w:tbl>
    <w:p w14:paraId="5F3BAEE8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i/>
          <w:sz w:val="18"/>
          <w:lang w:val="es-EC"/>
        </w:rPr>
        <w:t xml:space="preserve">La importancia no sustituye el orden del plan de </w:t>
      </w:r>
      <w:proofErr w:type="spellStart"/>
      <w:r w:rsidRPr="00A56C50">
        <w:rPr>
          <w:i/>
          <w:sz w:val="18"/>
          <w:lang w:val="es-EC"/>
        </w:rPr>
        <w:t>sprints</w:t>
      </w:r>
      <w:proofErr w:type="spellEnd"/>
      <w:r w:rsidRPr="00A56C50">
        <w:rPr>
          <w:i/>
          <w:sz w:val="18"/>
          <w:lang w:val="es-EC"/>
        </w:rPr>
        <w:t xml:space="preserve"> ni completa permisos operativos que deben definirse en cada especificación de negocio.</w:t>
      </w:r>
    </w:p>
    <w:p w14:paraId="0FB1E1E9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</w:rPr>
      </w:pPr>
      <w:r w:rsidRPr="00A32810">
        <w:rPr>
          <w:rFonts w:ascii="Georgia" w:eastAsia="Georgia" w:hAnsi="Georgia"/>
          <w:color w:val="642138"/>
          <w:sz w:val="30"/>
        </w:rPr>
        <w:t>4. Exclusiones explícitas</w:t>
      </w:r>
    </w:p>
    <w:p w14:paraId="36346323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Registro de asistencia, faltas, justificativos y multas; pertenecen al módulo de asistencia, que consumirá identidad y permisos. La validación de multas por la Tesorera no se implementa aquí.</w:t>
      </w:r>
    </w:p>
    <w:p w14:paraId="12CC18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Registro o aprobación de jornadas, producción, pesajes, inventario, ventas, gastos, pagos, reportes o contenido público; sus reglas pertenecen a sus módulos respectivos.</w:t>
      </w:r>
    </w:p>
    <w:p w14:paraId="3AC53D84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proofErr w:type="spellStart"/>
      <w:r w:rsidRPr="00A56C50">
        <w:rPr>
          <w:sz w:val="19"/>
          <w:lang w:val="es-EC"/>
        </w:rPr>
        <w:t>Autoregistro</w:t>
      </w:r>
      <w:proofErr w:type="spellEnd"/>
      <w:r w:rsidRPr="00A56C50">
        <w:rPr>
          <w:sz w:val="19"/>
          <w:lang w:val="es-EC"/>
        </w:rPr>
        <w:t xml:space="preserve"> público de cuentas, cuentas de visitantes y exposición de información privada a visitantes.</w:t>
      </w:r>
    </w:p>
    <w:p w14:paraId="3BD5C0E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Concesión de autoridad de negocio al soporte técnico, permisos ilimitados o acceso privilegiado implícito.</w:t>
      </w:r>
    </w:p>
    <w:p w14:paraId="1256307E" w14:textId="77777777" w:rsidR="00872B37" w:rsidRDefault="00000000">
      <w:pPr>
        <w:pStyle w:val="Listaconvietas"/>
        <w:spacing w:after="60" w:line="252" w:lineRule="auto"/>
        <w:ind w:hanging="173"/>
      </w:pPr>
      <w:r w:rsidRPr="00A56C50">
        <w:rPr>
          <w:sz w:val="19"/>
          <w:lang w:val="es-EC"/>
        </w:rPr>
        <w:t xml:space="preserve">Reglas no confirmadas de alta/invitación, recuperación o cambio de contraseña, complejidad/rotación de credenciales, caducidad y duración de sesión, bloqueo tras intentos, factores adicionales, nombres de usuario o granularidad final de permisos. </w:t>
      </w:r>
      <w:r>
        <w:rPr>
          <w:sz w:val="19"/>
        </w:rPr>
        <w:t xml:space="preserve">No se </w:t>
      </w:r>
      <w:proofErr w:type="spellStart"/>
      <w:r>
        <w:rPr>
          <w:sz w:val="19"/>
        </w:rPr>
        <w:t>inventarán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alcance</w:t>
      </w:r>
      <w:proofErr w:type="spellEnd"/>
      <w:r>
        <w:rPr>
          <w:sz w:val="19"/>
        </w:rPr>
        <w:t>.</w:t>
      </w:r>
    </w:p>
    <w:p w14:paraId="0F8F0BB2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Inicio de sesión sin conexión, administración local offline de cuentas o aceptación de permisos en el dispositivo sin revalidación del servidor. La disponibilidad de una interfaz PWA no equivale a autenticar o autorizar offline.</w:t>
      </w:r>
    </w:p>
    <w:p w14:paraId="7DC06EC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Construcción o despliegue de la aplicación. Este documento define alcance; no afirma que exista una aplicación Django funcional ni que el módulo esté implementado o probado.</w:t>
      </w:r>
    </w:p>
    <w:p w14:paraId="5A677EB8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5. Restricciones, supuestos y dependencias técnicas</w:t>
      </w:r>
    </w:p>
    <w:p w14:paraId="4F75475D" w14:textId="77777777" w:rsidR="00872B37" w:rsidRPr="00A56C50" w:rsidRDefault="00000000">
      <w:pPr>
        <w:pStyle w:val="Ttulo2"/>
        <w:pBdr>
          <w:bottom w:val="single" w:sz="5" w:space="3" w:color="AC6E40"/>
        </w:pBdr>
        <w:spacing w:before="120" w:after="60"/>
        <w:rPr>
          <w:lang w:val="es-EC"/>
        </w:rPr>
      </w:pPr>
      <w:r w:rsidRPr="00A56C50">
        <w:rPr>
          <w:rFonts w:ascii="Georgia" w:eastAsia="Georgia" w:hAnsi="Georgia"/>
          <w:sz w:val="23"/>
          <w:lang w:val="es-EC"/>
        </w:rPr>
        <w:t>Restricciones</w:t>
      </w:r>
    </w:p>
    <w:p w14:paraId="613F918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Tecnología prevista por la constitución: Python 3.12, Django 5.2 LTS, PostgreSQL, Bootstrap 5 y plantillas Django con JavaScript progresivo mínimo. La cuenta de usuario personalizada se define antes de la primera migración estable.</w:t>
      </w:r>
    </w:p>
    <w:p w14:paraId="5EBFB5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 autorización vive en backend y se comprueba también en accesos directos y operaciones sincronizadas. Ocultar una opción en la interfaz no constituye control de acceso.</w:t>
      </w:r>
    </w:p>
    <w:p w14:paraId="7B9368FA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lastRenderedPageBreak/>
        <w:t>El módulo posee las escrituras de cuentas, membresías y asignaciones que se le definan. Otros módulos usan operaciones públicas y lecturas autorizadas; no modifican directamente sus tablas internas.</w:t>
      </w:r>
    </w:p>
    <w:p w14:paraId="612F4A6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Las operaciones que deban cambiar varias entidades de manera indivisible usan una transacción común y preservan sus invariantes.</w:t>
      </w:r>
    </w:p>
    <w:p w14:paraId="6E468744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 xml:space="preserve">La interfaz debe ser clara en móvil desde 360 </w:t>
      </w:r>
      <w:proofErr w:type="spellStart"/>
      <w:r w:rsidRPr="00A56C50">
        <w:rPr>
          <w:sz w:val="19"/>
          <w:lang w:val="es-EC"/>
        </w:rPr>
        <w:t>px</w:t>
      </w:r>
      <w:proofErr w:type="spellEnd"/>
      <w:r w:rsidRPr="00A56C50">
        <w:rPr>
          <w:sz w:val="19"/>
          <w:lang w:val="es-EC"/>
        </w:rPr>
        <w:t>, navegable por teclado, con contraste AA, foco visible, texto además de color y errores recuperables.</w:t>
      </w:r>
    </w:p>
    <w:p w14:paraId="22C035D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Se minimizan los datos personales. El inicio privado y los datos de cuenta no se exponen en el sitio público ni en cachés públicas.</w:t>
      </w:r>
    </w:p>
    <w:p w14:paraId="42DE2F94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Supuestos</w:t>
      </w:r>
      <w:proofErr w:type="spellEnd"/>
      <w:r>
        <w:rPr>
          <w:rFonts w:ascii="Georgia" w:eastAsia="Georgia" w:hAnsi="Georgia"/>
          <w:sz w:val="23"/>
        </w:rPr>
        <w:t xml:space="preserve"> </w:t>
      </w:r>
      <w:proofErr w:type="spellStart"/>
      <w:r>
        <w:rPr>
          <w:rFonts w:ascii="Georgia" w:eastAsia="Georgia" w:hAnsi="Georgia"/>
          <w:sz w:val="23"/>
        </w:rPr>
        <w:t>explícitos</w:t>
      </w:r>
      <w:proofErr w:type="spellEnd"/>
    </w:p>
    <w:p w14:paraId="60D41CA0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Una usuaria interna necesita una cuenta vigente asociada a una membresía habilitada; desactivar no elimina operaciones o evidencias históricas.</w:t>
      </w:r>
    </w:p>
    <w:p w14:paraId="445B1A7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Directiva, Socia operaria y Visitante son los perfiles de referencia; cargos y encargos se representan por separado y limitan operaciones según vigencia.</w:t>
      </w:r>
    </w:p>
    <w:p w14:paraId="76140A9E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El visitante consulta únicamente contenido público aprobado y no requiere autenticación interna.</w:t>
      </w:r>
    </w:p>
    <w:p w14:paraId="79E84E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Cada especificación de negocio indicará las operaciones, cargos y encargos autorizados que consume. Este documento no crea un permiso general para toda una categoría.</w:t>
      </w:r>
    </w:p>
    <w:p w14:paraId="60091B47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Dependencias</w:t>
      </w:r>
      <w:proofErr w:type="spellEnd"/>
      <w:r>
        <w:rPr>
          <w:rFonts w:ascii="Georgia" w:eastAsia="Georgia" w:hAnsi="Georgia"/>
          <w:sz w:val="23"/>
        </w:rPr>
        <w:t xml:space="preserve"> y </w:t>
      </w:r>
      <w:proofErr w:type="spellStart"/>
      <w:r>
        <w:rPr>
          <w:rFonts w:ascii="Georgia" w:eastAsia="Georgia" w:hAnsi="Georgia"/>
          <w:sz w:val="23"/>
        </w:rPr>
        <w:t>decisiones</w:t>
      </w:r>
      <w:proofErr w:type="spellEnd"/>
      <w:r>
        <w:rPr>
          <w:rFonts w:ascii="Georgia" w:eastAsia="Georgia" w:hAnsi="Georgia"/>
          <w:sz w:val="23"/>
        </w:rPr>
        <w:t xml:space="preserve"> </w:t>
      </w:r>
      <w:proofErr w:type="spellStart"/>
      <w:r>
        <w:rPr>
          <w:rFonts w:ascii="Georgia" w:eastAsia="Georgia" w:hAnsi="Georgia"/>
          <w:sz w:val="23"/>
        </w:rPr>
        <w:t>abiertas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989"/>
      </w:tblGrid>
      <w:tr w:rsidR="00872B37" w14:paraId="6A7EAC04" w14:textId="77777777" w:rsidTr="00A32810">
        <w:trPr>
          <w:tblHeader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6858EB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Dependencia o decisión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281F51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Estado conocido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C462823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Efecto sobre este módulo</w:t>
            </w:r>
          </w:p>
        </w:tc>
      </w:tr>
      <w:tr w:rsidR="00872B37" w:rsidRPr="00AF2C32" w14:paraId="232F3C1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9A057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CAT-REQ-001 v1.2 y requisitos generales v2.0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D0BBA3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Línea base confirmada por el tesista; no se atribuye aquí revisión académica de la directora ni validación directa de la organización para los ajustes.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BB3D65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Son la fuente de requisitos funcionales y no funcionales del alcance.</w:t>
            </w:r>
          </w:p>
        </w:tc>
      </w:tr>
      <w:tr w:rsidR="00872B37" w:rsidRPr="00AF2C32" w14:paraId="5208E4C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20DD26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 xml:space="preserve">P-01 — </w:t>
            </w:r>
            <w:proofErr w:type="spellStart"/>
            <w:r>
              <w:rPr>
                <w:sz w:val="15"/>
              </w:rPr>
              <w:t>acceso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básico</w:t>
            </w:r>
            <w:proofErr w:type="spellEnd"/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D0EDB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Cerrada para acceso básico según el catálogo.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3D844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 cierra la matriz detallada de permisos de cada operación de negocio.</w:t>
            </w:r>
          </w:p>
        </w:tc>
      </w:tr>
      <w:tr w:rsidR="00872B37" w:rsidRPr="00AF2C32" w14:paraId="7FDE501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3E3EC0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SPEC-001 — acceso de usuarias internas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FA2106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El índice de funcionalidades la registra confirmada, con plan aprobado y tareas planificadas; cubre acceso básico.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6D18B6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Debe conservarse y revisarse su compatibilidad al elaborar casos de uso; este documento no la reemplaza ni amplía automáticamente.</w:t>
            </w:r>
          </w:p>
        </w:tc>
      </w:tr>
      <w:tr w:rsidR="00872B37" w:rsidRPr="00AF2C32" w14:paraId="69F8508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B3DEA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Permisos por cargo, encargo y operación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72AAB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Requieren detalle en cada especificación de negocio.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0C828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 puede completarse aquí una matriz definitiva para asistencia, producción, finanzas y publicación.</w:t>
            </w:r>
          </w:p>
        </w:tc>
      </w:tr>
      <w:tr w:rsidR="00872B37" w:rsidRPr="00AF2C32" w14:paraId="1ADF0532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3642E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Reglas de credenciales, sesión y recuperación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B26FE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 quedan fijadas por RF-ACC-001 a RF-ACC-004.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7C3A8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Deben decidirse antes de especificar o implementar el comportamiento afectado.</w:t>
            </w:r>
          </w:p>
        </w:tc>
      </w:tr>
      <w:tr w:rsidR="00872B37" w:rsidRPr="00AF2C32" w14:paraId="40B7131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D71E0F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Integración</w:t>
            </w:r>
            <w:proofErr w:type="spellEnd"/>
            <w:r>
              <w:rPr>
                <w:sz w:val="15"/>
              </w:rPr>
              <w:t xml:space="preserve"> PWA y </w:t>
            </w:r>
            <w:proofErr w:type="spellStart"/>
            <w:r>
              <w:rPr>
                <w:sz w:val="15"/>
              </w:rPr>
              <w:t>sincronización</w:t>
            </w:r>
            <w:proofErr w:type="spellEnd"/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A92FEA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RF-PWA-003 exige revalidar sesión, permisos y reglas en el servidor; detalles de retención y dispositivo compartido dependen de P-13/P-14.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A0179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La cola local no extiende permisos revocados ni elude controles al sincronizar.</w:t>
            </w:r>
          </w:p>
        </w:tc>
      </w:tr>
    </w:tbl>
    <w:p w14:paraId="4A643B83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</w:rPr>
      </w:pPr>
      <w:r w:rsidRPr="00A32810">
        <w:rPr>
          <w:rFonts w:ascii="Georgia" w:eastAsia="Georgia" w:hAnsi="Georgia"/>
          <w:color w:val="642138"/>
          <w:sz w:val="30"/>
        </w:rPr>
        <w:t xml:space="preserve">Fuentes y </w:t>
      </w:r>
      <w:proofErr w:type="spellStart"/>
      <w:r w:rsidRPr="00A32810">
        <w:rPr>
          <w:rFonts w:ascii="Georgia" w:eastAsia="Georgia" w:hAnsi="Georgia"/>
          <w:color w:val="642138"/>
          <w:sz w:val="30"/>
        </w:rPr>
        <w:t>trazabilidad</w:t>
      </w:r>
      <w:proofErr w:type="spellEnd"/>
    </w:p>
    <w:p w14:paraId="024BE87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CAT-REQ-001 v1.2, fuente interna canónica: perfiles organizacionales, RF-ACC-001 a RF-ACC-004, requisitos de seguridad, auditoría y privacidad, e invariantes de sincronización.</w:t>
      </w:r>
    </w:p>
    <w:p w14:paraId="352292FF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Requisitos generales v2.0, edición completa en tablas.</w:t>
      </w:r>
    </w:p>
    <w:p w14:paraId="0A6E121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Priorización de requisitos v1.3, clasificación de importancia aprobada por el tesista.</w:t>
      </w:r>
    </w:p>
    <w:p w14:paraId="3BB8B17B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Índice de funcionalidades activas, estado y límite declarado de SPEC-001.</w:t>
      </w:r>
    </w:p>
    <w:p w14:paraId="377D8D35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Manual de marca Zhud Alelí suministrado por el tesista. La identidad visual de esta edición sigue también los colores y tipografías indicados directamente por él.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872B37" w:rsidRPr="00AF2C32" w14:paraId="7B44F738" w14:textId="77777777">
        <w:tc>
          <w:tcPr>
            <w:tcW w:w="9893" w:type="dxa"/>
            <w:tcBorders>
              <w:top w:val="single" w:sz="10" w:space="0" w:color="AC6E40"/>
              <w:left w:val="single" w:sz="10" w:space="0" w:color="AC6E40"/>
              <w:bottom w:val="single" w:sz="10" w:space="0" w:color="AC6E40"/>
              <w:right w:val="single" w:sz="10" w:space="0" w:color="AC6E40"/>
            </w:tcBorders>
            <w:shd w:val="clear" w:color="auto" w:fill="F0EAC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69EF5B4" w14:textId="77777777" w:rsidR="00872B37" w:rsidRPr="00A56C50" w:rsidRDefault="00000000">
            <w:pPr>
              <w:spacing w:after="0" w:line="259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8"/>
                <w:lang w:val="es-EC"/>
              </w:rPr>
              <w:t xml:space="preserve">PUERTA DE </w:t>
            </w:r>
            <w:proofErr w:type="gramStart"/>
            <w:r w:rsidRPr="00A56C50">
              <w:rPr>
                <w:b/>
                <w:color w:val="642138"/>
                <w:sz w:val="18"/>
                <w:lang w:val="es-EC"/>
              </w:rPr>
              <w:t xml:space="preserve">AVANCE  </w:t>
            </w:r>
            <w:r w:rsidRPr="00A56C50">
              <w:rPr>
                <w:sz w:val="18"/>
                <w:lang w:val="es-EC"/>
              </w:rPr>
              <w:t>Este</w:t>
            </w:r>
            <w:proofErr w:type="gramEnd"/>
            <w:r w:rsidRPr="00A56C50">
              <w:rPr>
                <w:sz w:val="18"/>
                <w:lang w:val="es-EC"/>
              </w:rPr>
              <w:t xml:space="preserve"> entregable permanece en borrador hasta que el tesista revise y apruebe el alcance. Después se elaborarán los casos de uso detallados de este módulo. No se inicia otro módulo antes de cerrar la secuencia solicitada.</w:t>
            </w:r>
          </w:p>
        </w:tc>
      </w:tr>
    </w:tbl>
    <w:p w14:paraId="1FCD10B6" w14:textId="77777777" w:rsidR="00F47597" w:rsidRPr="00A56C50" w:rsidRDefault="00F47597">
      <w:pPr>
        <w:rPr>
          <w:lang w:val="es-EC"/>
        </w:rPr>
      </w:pP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7CE90" w14:textId="77777777" w:rsidR="008D4D38" w:rsidRDefault="008D4D38">
      <w:pPr>
        <w:spacing w:after="0" w:line="240" w:lineRule="auto"/>
      </w:pPr>
      <w:r>
        <w:separator/>
      </w:r>
    </w:p>
  </w:endnote>
  <w:endnote w:type="continuationSeparator" w:id="0">
    <w:p w14:paraId="660020AF" w14:textId="77777777" w:rsidR="008D4D38" w:rsidRDefault="008D4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CAAF" w14:textId="062CBE0E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  <w:t xml:space="preserve">Página </w:t>
    </w:r>
    <w:r>
      <w:fldChar w:fldCharType="begin"/>
    </w:r>
    <w:r w:rsidRPr="00A56C50">
      <w:rPr>
        <w:lang w:val="es-EC"/>
      </w:rPr>
      <w:instrText>PAGE</w:instrText>
    </w:r>
    <w:r>
      <w:fldChar w:fldCharType="separate"/>
    </w:r>
    <w:r w:rsidR="00DE1D4A" w:rsidRPr="00A56C50">
      <w:rPr>
        <w:noProof/>
        <w:lang w:val="es-EC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9F4A6" w14:textId="77777777" w:rsidR="008D4D38" w:rsidRDefault="008D4D38">
      <w:pPr>
        <w:spacing w:after="0" w:line="240" w:lineRule="auto"/>
      </w:pPr>
      <w:r>
        <w:separator/>
      </w:r>
    </w:p>
  </w:footnote>
  <w:footnote w:type="continuationSeparator" w:id="0">
    <w:p w14:paraId="5880CA9D" w14:textId="77777777" w:rsidR="008D4D38" w:rsidRDefault="008D4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194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F2C32" w14:paraId="31FAD2BF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6E51EC8D" w14:textId="47E5D19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57ECC97E" w14:textId="6A4D970A" w:rsidR="00872B37" w:rsidRPr="00AF2C32" w:rsidRDefault="00000000">
          <w:pPr>
            <w:spacing w:after="0"/>
            <w:jc w:val="right"/>
            <w:rPr>
              <w:color w:val="auto"/>
              <w:lang w:val="es-EC"/>
            </w:rPr>
          </w:pPr>
          <w:r w:rsidRPr="00AF2C32">
            <w:rPr>
              <w:b/>
              <w:color w:val="auto"/>
              <w:sz w:val="16"/>
              <w:lang w:val="es-EC"/>
            </w:rPr>
            <w:t xml:space="preserve">ZHUD </w:t>
          </w:r>
          <w:proofErr w:type="gramStart"/>
          <w:r w:rsidRPr="00AF2C32">
            <w:rPr>
              <w:b/>
              <w:color w:val="auto"/>
              <w:sz w:val="16"/>
              <w:lang w:val="es-EC"/>
            </w:rPr>
            <w:t>ALELÍ  |</w:t>
          </w:r>
          <w:proofErr w:type="gramEnd"/>
          <w:r w:rsidRPr="00AF2C32">
            <w:rPr>
              <w:b/>
              <w:color w:val="auto"/>
              <w:sz w:val="16"/>
              <w:lang w:val="es-EC"/>
            </w:rPr>
            <w:t xml:space="preserve">  ZA-ALC-</w:t>
          </w:r>
          <w:proofErr w:type="gramStart"/>
          <w:r w:rsidRPr="00AF2C32">
            <w:rPr>
              <w:b/>
              <w:color w:val="auto"/>
              <w:sz w:val="16"/>
              <w:lang w:val="es-EC"/>
            </w:rPr>
            <w:t>001  |</w:t>
          </w:r>
          <w:proofErr w:type="gramEnd"/>
          <w:r w:rsidRPr="00AF2C32">
            <w:rPr>
              <w:b/>
              <w:color w:val="auto"/>
              <w:sz w:val="16"/>
              <w:lang w:val="es-EC"/>
            </w:rPr>
            <w:t xml:space="preserve">  ALCANCE DEL MÓDULO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87A"/>
    <w:rsid w:val="003B2A60"/>
    <w:rsid w:val="003C2722"/>
    <w:rsid w:val="0078387A"/>
    <w:rsid w:val="00872B37"/>
    <w:rsid w:val="008D4D38"/>
    <w:rsid w:val="00A223D3"/>
    <w:rsid w:val="00A32810"/>
    <w:rsid w:val="00A56C50"/>
    <w:rsid w:val="00A91936"/>
    <w:rsid w:val="00AA1D8D"/>
    <w:rsid w:val="00AF2C32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8848DB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 Light" w:eastAsia="Calibri Light" w:hAnsi="Calibri Light"/>
      <w:color w:val="222222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C5B4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4213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5B4A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1579</Words>
  <Characters>8686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ZA-ALC-001 Alcance del módulo de acceso de usuarias y roles</dc:title>
  <dc:subject>Fase 1 — Alcance del módulo</dc:subject>
  <dc:creator>Franklin Acero</dc:creator>
  <cp:keywords>Zhud Alelí, requisitos, acceso, roles, alcance</cp:keywords>
  <dc:description>generated by python-docx</dc:description>
  <cp:lastModifiedBy>Franklin Acero Camas</cp:lastModifiedBy>
  <cp:revision>6</cp:revision>
  <dcterms:created xsi:type="dcterms:W3CDTF">2026-10-13T22:15:00Z</dcterms:created>
  <dcterms:modified xsi:type="dcterms:W3CDTF">2026-10-14T15:54:00Z</dcterms:modified>
  <cp:category/>
</cp:coreProperties>
</file>