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5204" w14:textId="3BFAF01B" w:rsidR="00872B37" w:rsidRDefault="00872B37">
      <w:pPr>
        <w:spacing w:after="120"/>
        <w:jc w:val="center"/>
      </w:pPr>
    </w:p>
    <w:p w14:paraId="1EAD3974" w14:textId="47B83FAD" w:rsidR="00A32810" w:rsidRPr="00A32810" w:rsidRDefault="00A32810" w:rsidP="00A32810">
      <w:pPr>
        <w:rPr>
          <w:lang w:val="es-EC"/>
        </w:rPr>
      </w:pP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  <w:r>
        <w:rPr>
          <w:lang w:val="es-EC"/>
        </w:rPr>
        <w:br/>
      </w:r>
    </w:p>
    <w:p w14:paraId="1D5C3852" w14:textId="77777777" w:rsidR="00A56C50" w:rsidRDefault="00A56C50">
      <w:pPr>
        <w:pStyle w:val="Ttulo"/>
        <w:spacing w:before="100" w:after="60"/>
        <w:jc w:val="center"/>
        <w:rPr>
          <w:rFonts w:ascii="Georgia" w:eastAsia="Georgia" w:hAnsi="Georgia"/>
          <w:b/>
          <w:sz w:val="38"/>
          <w:lang w:val="es-EC"/>
        </w:rPr>
      </w:pPr>
    </w:p>
    <w:p w14:paraId="187AE9B3" w14:textId="77777777" w:rsidR="00A56C50" w:rsidRDefault="00A56C50">
      <w:pPr>
        <w:pStyle w:val="Ttulo"/>
        <w:spacing w:before="100" w:after="60"/>
        <w:jc w:val="center"/>
        <w:rPr>
          <w:rFonts w:ascii="Georgia" w:eastAsia="Georgia" w:hAnsi="Georgia"/>
          <w:b/>
          <w:sz w:val="38"/>
          <w:lang w:val="es-EC"/>
        </w:rPr>
      </w:pPr>
    </w:p>
    <w:p w14:paraId="2458C05D" w14:textId="58798818" w:rsidR="00A56C50" w:rsidRDefault="00A32810" w:rsidP="00A32810">
      <w:pPr>
        <w:pStyle w:val="Ttulo"/>
        <w:spacing w:before="100" w:after="60"/>
        <w:jc w:val="right"/>
        <w:rPr>
          <w:rFonts w:ascii="Georgia" w:eastAsia="Georgia" w:hAnsi="Georgia"/>
          <w:b/>
          <w:sz w:val="38"/>
          <w:lang w:val="es-EC"/>
        </w:rPr>
      </w:pPr>
      <w:r>
        <w:rPr>
          <w:noProof/>
        </w:rPr>
        <w:drawing>
          <wp:inline distT="0" distB="0" distL="0" distR="0" wp14:anchorId="28F401B7" wp14:editId="23B5BFA5">
            <wp:extent cx="3927713" cy="1309370"/>
            <wp:effectExtent l="0" t="0" r="0" b="0"/>
            <wp:docPr id="4096909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733" cy="131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5857" w14:textId="3E642E80" w:rsidR="00872B37" w:rsidRPr="00A32810" w:rsidRDefault="00000000" w:rsidP="00A32810">
      <w:pPr>
        <w:pStyle w:val="Ttulo"/>
        <w:spacing w:before="100" w:after="60"/>
        <w:jc w:val="right"/>
        <w:rPr>
          <w:color w:val="642138"/>
          <w:lang w:val="es-EC"/>
        </w:rPr>
      </w:pPr>
      <w:r w:rsidRPr="00A32810">
        <w:rPr>
          <w:rFonts w:ascii="Georgia" w:eastAsia="Georgia" w:hAnsi="Georgia"/>
          <w:b/>
          <w:color w:val="642138"/>
          <w:sz w:val="38"/>
          <w:lang w:val="es-EC"/>
        </w:rPr>
        <w:t>Alcance del módulo de planificación de actividades</w:t>
      </w:r>
    </w:p>
    <w:p w14:paraId="1D25C434" w14:textId="3E999A2E" w:rsidR="00A56C50" w:rsidRPr="00A56C50" w:rsidRDefault="00A32810" w:rsidP="00A32810">
      <w:pPr>
        <w:spacing w:after="140"/>
        <w:jc w:val="right"/>
        <w:rPr>
          <w:color w:val="642138"/>
          <w:lang w:val="es-EC"/>
        </w:rPr>
      </w:pPr>
      <w:proofErr w:type="spellStart"/>
      <w:r>
        <w:rPr>
          <w:color w:val="642138"/>
          <w:lang w:val="es-EC"/>
        </w:rPr>
        <w:t>Versión 1.0</w:t>
      </w:r>
      <w:proofErr w:type="spellEnd"/>
    </w:p>
    <w:p w14:paraId="1361BD8E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52DF221E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30CBB792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5DEE84FA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AC43983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00A0C60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70D66A2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2CC873F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ECEB799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71FFC213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5B852AF7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82A4CD8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6866E986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26D4FD9B" w14:textId="77777777" w:rsidR="00A32810" w:rsidRDefault="00A32810">
      <w:pPr>
        <w:spacing w:after="140"/>
        <w:jc w:val="center"/>
        <w:rPr>
          <w:sz w:val="28"/>
          <w:szCs w:val="32"/>
        </w:rPr>
      </w:pPr>
    </w:p>
    <w:p w14:paraId="4D6887AC" w14:textId="77777777" w:rsidR="00A32810" w:rsidRPr="0078387A" w:rsidRDefault="00A32810" w:rsidP="00A223D3">
      <w:pPr>
        <w:spacing w:after="140"/>
        <w:rPr>
          <w:sz w:val="28"/>
          <w:szCs w:val="32"/>
          <w:lang w:val="es-MX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517"/>
      </w:tblGrid>
      <w:tr w:rsidR="00872B37" w14:paraId="439B3A23" w14:textId="77777777" w:rsidTr="00A32810">
        <w:trPr>
          <w:tblHeader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9615E4A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7"/>
              </w:rPr>
              <w:t>Control documental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76B1F43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7"/>
              </w:rPr>
              <w:t>Valor</w:t>
            </w:r>
          </w:p>
        </w:tc>
      </w:tr>
      <w:tr w:rsidR="00872B37" w14:paraId="142632CD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1220AA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Código del documento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37BEC55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ZA-ALC-003</w:t>
            </w:r>
          </w:p>
        </w:tc>
      </w:tr>
      <w:tr w:rsidR="00872B37" w:rsidRPr="00A223D3" w14:paraId="7C3722D0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77A59C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Módulo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11921EC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Planificación de actividades (planning)</w:t>
            </w:r>
            <w:proofErr w:type="spellStart"/>
            <w:proofErr w:type="spellEnd"/>
          </w:p>
        </w:tc>
      </w:tr>
      <w:tr w:rsidR="00872B37" w14:paraId="0FD9BA4A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3F7BB9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Fase / entregable</w:t>
            </w:r>
            <w:proofErr w:type="spellStart"/>
            <w:proofErr w:type="spellEnd"/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07A5348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Fase 1 — Alcance del módulo</w:t>
            </w:r>
          </w:p>
        </w:tc>
      </w:tr>
      <w:tr w:rsidR="00872B37" w14:paraId="30B88D5D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ECC6726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Versión / fecha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9DF478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v1.0 / 13 de octubre de 2026</w:t>
            </w:r>
          </w:p>
        </w:tc>
      </w:tr>
      <w:tr w:rsidR="00872B37" w:rsidRPr="00A223D3" w14:paraId="0EB51299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31406AC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Autor / analista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50BED1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Franklin Acero (tesista) / Codex (asistencia de redacción)</w:t>
            </w:r>
          </w:p>
        </w:tc>
      </w:tr>
      <w:tr w:rsidR="00872B37" w:rsidRPr="00A223D3" w14:paraId="07220015" w14:textId="77777777">
        <w:trPr>
          <w:cantSplit/>
          <w:jc w:val="center"/>
        </w:trPr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39733AC" w14:textId="77777777" w:rsidR="00872B37" w:rsidRDefault="00000000">
            <w:pPr>
              <w:spacing w:after="0" w:line="252" w:lineRule="auto"/>
            </w:pPr>
            <w:r>
              <w:rPr>
                <w:sz w:val="17"/>
              </w:rPr>
              <w:t>Estado</w:t>
            </w:r>
          </w:p>
        </w:tc>
        <w:tc>
          <w:tcPr>
            <w:tcW w:w="751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AA6413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7"/>
                <w:lang w:val="es-EC"/>
              </w:rPr>
              <w:t>PROPUESTA INTERNA — pendiente de aprobación del tesista</w:t>
            </w:r>
          </w:p>
        </w:tc>
      </w:tr>
    </w:tbl>
    <w:p w14:paraId="3E69D236" w14:textId="77777777" w:rsidR="00872B37" w:rsidRPr="00A56C50" w:rsidRDefault="00872B37">
      <w:pPr>
        <w:spacing w:after="20"/>
        <w:rPr>
          <w:lang w:val="es-EC"/>
        </w:rPr>
      </w:pPr>
    </w:p>
    <w:p w14:paraId="7CB23E60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Historial de revisiones</w:t>
      </w:r>
      <w:proofErr w:type="spellEnd"/>
      <w:proofErr w:type="spellStart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325"/>
        <w:gridCol w:w="5256"/>
        <w:gridCol w:w="2376"/>
      </w:tblGrid>
      <w:tr w:rsidR="00872B37" w14:paraId="5B6D6DE0" w14:textId="77777777" w:rsidTr="00A32810">
        <w:trPr>
          <w:tblHeader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D0FE421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Versión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5AFBE8C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Fecha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2DE4AB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Descripción del cambio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AA2580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Responsable</w:t>
            </w:r>
          </w:p>
        </w:tc>
      </w:tr>
      <w:tr w:rsidR="00872B37" w:rsidRPr="00A223D3" w14:paraId="24B77826" w14:textId="77777777">
        <w:trPr>
          <w:cantSplit/>
          <w:jc w:val="center"/>
        </w:trPr>
        <w:tc>
          <w:tcPr>
            <w:tcW w:w="93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1D1B12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v1.0</w:t>
            </w:r>
          </w:p>
        </w:tc>
        <w:tc>
          <w:tcPr>
            <w:tcW w:w="13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7A43C35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13-10-2026</w:t>
            </w:r>
          </w:p>
        </w:tc>
        <w:tc>
          <w:tcPr>
            <w:tcW w:w="525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2A69FB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Emisión inicial del alcance de Planificación a partir de los cinco requisitos confirmados y su prioridad.</w:t>
            </w:r>
          </w:p>
        </w:tc>
        <w:tc>
          <w:tcPr>
            <w:tcW w:w="237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49D685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Franklin Acero; borrador asistido por Codex</w:t>
            </w:r>
          </w:p>
        </w:tc>
      </w:tr>
    </w:tbl>
    <w:p w14:paraId="7DD38905" w14:textId="5C01D8AF" w:rsidR="00872B37" w:rsidRPr="00A32810" w:rsidRDefault="00A32810" w:rsidP="00A32810">
      <w:pPr>
        <w:rPr>
          <w:lang w:val="es-EC"/>
        </w:rPr>
      </w:pPr>
      <w:r>
        <w:rPr>
          <w:lang w:val="es-EC"/>
        </w:rPr>
        <w:br/>
        <w:t>1. Propósito y descripción general del módulo</w:t>
      </w:r>
    </w:p>
    <w:p w14:paraId="373C80E6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lang w:val="es-EC"/>
        </w:rPr>
        <w:t>El módulo Planificación de actividades organiza jornadas y eventos del Comité, registra personas responsables y participantes, y permite consultar actividades y pendientes que corresponden a cada socia. También delimita encargos temporales de producción o feria y registra planes semanales de producción con responsables y cantidades previstas.</w:t>
      </w:r>
    </w:p>
    <w:p w14:paraId="2729C99A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lang w:val="es-EC"/>
        </w:rPr>
        <w:t>El alcance comprende los cinco requisitos confirmados RF-PLA-001 a RF-PLA-005: cuatro tienen importancia alta y uno es complementario. Planificación corresponde al Sprint 2 del plan aprobado y entrega datos a Asistencia, Producción, Inventario y Feria. Una planificación no registra asistencia, crea lotes ni altera existencias.</w:t>
      </w:r>
    </w:p>
    <w:p w14:paraId="0927EED1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b/>
          <w:lang w:val="es-EC"/>
        </w:rPr>
        <w:t>Los tipos de actividad, permisos operativos, transiciones de estado, aceptación de encargos y unidades de los planes se precisarán en los casos de uso cuando exista evidencia suficiente. Las decisiones abiertas quedan identificadas en este alcance y no se completan por inferencia.</w:t>
      </w:r>
    </w:p>
    <w:p w14:paraId="5C01818B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2. Objetivos de negocio y alineación con Zhud Alelí</w:t>
      </w:r>
    </w:p>
    <w:p w14:paraId="40D3A57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Dejar por escrito fechas, lugares, responsables, participantes y estados de jornadas y eventos, reduciendo la dependencia de asignaciones verbales.</w:t>
      </w:r>
    </w:p>
    <w:p w14:paraId="128066C8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Hacer visible a quién corresponde cada actividad o encargo y qué pendientes permanecen vigentes.</w:t>
      </w:r>
    </w:p>
    <w:p w14:paraId="62F3CD3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Acotar temporalmente los encargos de producción o feria para que las operaciones respeten el periodo y el alcance asignados.</w:t>
      </w:r>
    </w:p>
    <w:p w14:paraId="3E157B0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Organizar semanalmente productos, cantidades objetivo, responsables e insumos previstos sin confundir la meta planificada con producción realizada.</w:t>
      </w:r>
    </w:p>
    <w:p w14:paraId="591E45B0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Dar a las socias consultas comprensibles y limitadas a las actividades y tareas que les corresponden.</w:t>
      </w:r>
    </w:p>
    <w:p w14:paraId="796451F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Conservar la historia de asignaciones y cambios relevantes para revisar qué se modificó, cuándo y quién lo hizo.</w:t>
      </w:r>
    </w:p>
    <w:p w14:paraId="18A9798D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3. Entregables clave y funcionalidades incluidas</w:t>
      </w:r>
    </w:p>
    <w:p w14:paraId="38A8E3C6" w14:textId="77777777" w:rsidR="00872B37" w:rsidRPr="00A56C50" w:rsidRDefault="00000000">
      <w:pPr>
        <w:spacing w:after="140" w:line="259" w:lineRule="auto"/>
        <w:rPr>
          <w:lang w:val="es-EC"/>
        </w:rPr>
      </w:pPr>
      <w:r w:rsidRPr="00A56C50">
        <w:rPr>
          <w:lang w:val="es-EC"/>
        </w:rPr>
        <w:t>La tabla enumera las capacidades trazadas a los requisitos confirmados y muestra su importancia aprobada. Las integraciones respetan la propiedad funcional de los módulos relacionados.</w:t>
      </w:r>
      <w:proofErr w:type="spellStart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4925"/>
        <w:gridCol w:w="1685"/>
        <w:gridCol w:w="1800"/>
      </w:tblGrid>
      <w:tr w:rsidR="00872B37" w14:paraId="3B6B173D" w14:textId="77777777" w:rsidTr="00A32810">
        <w:trPr>
          <w:tblHeader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236FCB2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ID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289035E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Entregable o capacidad incluida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D530AA8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Importancia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CCC33F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Requisitos relacionados</w:t>
            </w:r>
          </w:p>
        </w:tc>
      </w:tr>
      <w:tr w:rsidR="00872B37" w14:paraId="1ACE2F4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667405A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RF-PLA-001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21C713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Registrar jornadas y eventos con instancia, fecha, hora, lugar, responsable, participantes y estado; validar datos y permitir corregir errores de captura.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83057D8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Alta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A6E5E4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RF-PLA-001; RNF-DAT-001; RNF-AUD-001; RNF-UX-001/002/003</w:t>
            </w:r>
          </w:p>
        </w:tc>
      </w:tr>
      <w:tr w:rsidR="00872B37" w14:paraId="78F30143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F95DC8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RF-PLA-002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38FC66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Asignar responsables y participantes, comprobar que sus cuentas estén activas y delimitar el alcance de cada asignación.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BC3EB5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Alta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BE69F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RF-PLA-002; RF-ACC-002/003; RNF-SEC-001; RNF-PRV-001</w:t>
            </w:r>
          </w:p>
        </w:tc>
      </w:tr>
      <w:tr w:rsidR="00872B37" w14:paraId="2EA9D132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D8468D1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RF-PLA-003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BB5EEF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Gestionar encargos temporales de producción o feria asociados a una actividad, con periodo, alcance, responsable, aceptación y cierre con evidencia; contemplar reasignación según reglas por acordar.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D9D8028" w14:textId="77777777" w:rsidR="00872B37" w:rsidRDefault="00000000">
            <w:pPr>
              <w:spacing w:after="0" w:line="252" w:lineRule="auto"/>
            </w:pPr>
            <w:r>
              <w:rPr>
                <w:b/>
                <w:color w:val="642138"/>
                <w:sz w:val="15"/>
              </w:rPr>
              <w:t>Alta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E4A2CE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RF-PLA-003; RNF-AUD-001; RNF-DAT-001</w:t>
            </w:r>
          </w:p>
        </w:tc>
      </w:tr>
      <w:tr w:rsidR="00872B37" w14:paraId="287C2EA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3CB2A07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RF-PLA-004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18379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Consultar actividades y pendientes con filtros claros, con vistas autorizadas para la Directiva y vistas individuales para las socias.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0198F06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Complementaria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9093A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RF-PLA-004; RF-ACC-004; RNF-UX-001/002/003; RNF-PRV-001</w:t>
            </w:r>
          </w:p>
        </w:tc>
      </w:tr>
      <w:tr w:rsidR="00872B37" w14:paraId="7D0B2A04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177C9D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RF-PLA-005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3145DB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Registrar planes semanales con producto, cantidad objetivo, responsables e insumos previstos; mostrar el plan a las personas asignadas y conservar cambios.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F5CF92C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Alta</w:t>
            </w:r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CCFDAD6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RF-PLA-005; RF-CAT-001; RNF-AUD-001; RNF-DAT-001</w:t>
            </w:r>
          </w:p>
        </w:tc>
      </w:tr>
      <w:tr w:rsidR="00872B37" w14:paraId="36E24DF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057D96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T1 — RNF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53C51A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Aplicar autorización, integridad, privacidad, accesibilidad, manejo claro de errores y continuidad a las operaciones de planificación.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1582E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5"/>
                <w:lang w:val="es-EC"/>
              </w:rPr>
              <w:t>Obligatoria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24CC9B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RNF-UX-001/002/003; RNF-CON-001; RNF-SEC-001; RNF-AUD-001; RNF-DAT-001; RNF-PRV-001</w:t>
            </w:r>
          </w:p>
        </w:tc>
      </w:tr>
      <w:tr w:rsidR="00872B37" w14:paraId="6E43453D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2D6AFB7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T2 — Integración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11FB9E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Publicar los datos de actividad, responsables, participantes y encargos requeridos por módulos consumidores mediante lecturas y operaciones autorizadas.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2C86A6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642138"/>
                <w:sz w:val="15"/>
              </w:rPr>
              <w:t>Obligatoria para los consumidores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C366812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RF-ASI-001, RF-ASI-006; RF-TRA-001 a RF-TRA-005; RF-INV-001 a RF-INV-006; RF-NOT-001; RNF-SEC-001</w:t>
            </w:r>
          </w:p>
        </w:tc>
      </w:tr>
      <w:tr w:rsidR="00872B37" w14:paraId="3DEB4372" w14:textId="77777777">
        <w:trPr>
          <w:cantSplit/>
          <w:jc w:val="center"/>
        </w:trPr>
        <w:tc>
          <w:tcPr>
            <w:tcW w:w="547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C43909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T3 — Análisis</w:t>
            </w:r>
          </w:p>
        </w:tc>
        <w:tc>
          <w:tcPr>
            <w:tcW w:w="492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3CCDC1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Preparar casos de uso, reglas de permisos por operación, decisiones pendientes y criterios de aceptación antes de la especificación detallada.</w:t>
            </w:r>
          </w:p>
        </w:tc>
        <w:tc>
          <w:tcPr>
            <w:tcW w:w="168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25608A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5"/>
                <w:lang w:val="es-EC"/>
              </w:rPr>
              <w:t>Necesaria para la fase siguiente</w:t>
            </w:r>
          </w:p>
        </w:tc>
        <w:tc>
          <w:tcPr>
            <w:tcW w:w="180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5F54880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RF-PLA-001 a RF-PLA-005; RNF aplicables</w:t>
            </w:r>
          </w:p>
        </w:tc>
      </w:tr>
    </w:tbl>
    <w:p w14:paraId="05874A4E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r>
        <w:rPr>
          <w:rFonts w:ascii="Georgia" w:eastAsia="Georgia" w:hAnsi="Georgia"/>
          <w:sz w:val="23"/>
        </w:rPr>
        <w:t>Lectura de la importancia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165"/>
      </w:tblGrid>
      <w:tr w:rsidR="00872B37" w14:paraId="46604DD2" w14:textId="77777777" w:rsidTr="00A32810">
        <w:trPr>
          <w:tblHeader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23A364D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6"/>
              </w:rPr>
              <w:t>Nivel</w:t>
            </w:r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420900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6"/>
              </w:rPr>
              <w:t>Significado para este módulo</w:t>
            </w:r>
          </w:p>
        </w:tc>
      </w:tr>
      <w:tr w:rsidR="00872B37" w:rsidRPr="00A223D3" w14:paraId="3DD010DE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7963ED6" w14:textId="77777777" w:rsidR="00872B37" w:rsidRDefault="00000000">
            <w:pPr>
              <w:spacing w:after="0" w:line="252" w:lineRule="auto"/>
            </w:pPr>
            <w:r>
              <w:rPr>
                <w:sz w:val="16"/>
              </w:rPr>
              <w:t>Alta</w:t>
            </w:r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9F597DE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Cuatro requisitos organizan jornadas, responsabilidades, encargos y metas de producción; son necesarios para los recorridos de los módulos consumidores.</w:t>
            </w:r>
          </w:p>
        </w:tc>
      </w:tr>
      <w:tr w:rsidR="00872B37" w:rsidRPr="00A223D3" w14:paraId="092F8262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223D9BB" w14:textId="77777777" w:rsidR="00872B37" w:rsidRDefault="00000000">
            <w:pPr>
              <w:spacing w:after="0" w:line="252" w:lineRule="auto"/>
            </w:pPr>
            <w:r>
              <w:rPr>
                <w:sz w:val="16"/>
              </w:rPr>
              <w:t>Complementaria</w:t>
            </w:r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464C6E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La consulta filtrada facilita localizar actividades y pendientes sin cambiar la administración central de las actividades.</w:t>
            </w:r>
          </w:p>
        </w:tc>
      </w:tr>
      <w:tr w:rsidR="00872B37" w:rsidRPr="00A223D3" w14:paraId="6E5F75EB" w14:textId="77777777">
        <w:trPr>
          <w:cantSplit/>
          <w:jc w:val="center"/>
        </w:trPr>
        <w:tc>
          <w:tcPr>
            <w:tcW w:w="172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EA9A3BE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Obligatoria — RNF</w:t>
            </w:r>
            <w:proofErr w:type="spellEnd"/>
          </w:p>
        </w:tc>
        <w:tc>
          <w:tcPr>
            <w:tcW w:w="8165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CFBAE6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6"/>
                <w:lang w:val="es-EC"/>
              </w:rPr>
              <w:t>Controles transversales que deben verificarse en cada operación; no representan requisitos funcionales nuevos ni una prioridad MoSCoW adicional.</w:t>
            </w:r>
          </w:p>
        </w:tc>
      </w:tr>
    </w:tbl>
    <w:p w14:paraId="5F3BAEE8" w14:textId="77777777" w:rsidR="00872B37" w:rsidRPr="00A56C50" w:rsidRDefault="00000000">
      <w:pPr>
        <w:spacing w:after="100" w:line="259" w:lineRule="auto"/>
        <w:rPr>
          <w:lang w:val="es-EC"/>
        </w:rPr>
      </w:pPr>
      <w:r w:rsidRPr="00A56C50">
        <w:rPr>
          <w:i/>
          <w:sz w:val="18"/>
          <w:lang w:val="es-EC"/>
        </w:rPr>
        <w:t>RF-PLA-001, RF-PLA-002, RF-PLA-003 y RF-PLA-005 tienen prioridad alta; RF-PLA-004 es complementario. La tabla separada explica cómo se aplica esta clasificación y distingue las condiciones transversales obligatorias, que no agregan requisitos funcionales.</w:t>
      </w:r>
      <w:proofErr w:type="spellStart"/>
      <w:proofErr w:type="spellEnd"/>
    </w:p>
    <w:p w14:paraId="0FB1E1E9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</w:rPr>
      </w:pPr>
      <w:r w:rsidRPr="00A32810">
        <w:rPr>
          <w:rFonts w:ascii="Georgia" w:eastAsia="Georgia" w:hAnsi="Georgia"/>
          <w:color w:val="642138"/>
          <w:sz w:val="30"/>
        </w:rPr>
        <w:t>4. Exclusiones explícitas</w:t>
      </w:r>
    </w:p>
    <w:p w14:paraId="36346323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Registrar entradas, salidas, participaciones, faltas, justificaciones o multas; estos datos pertenecen a Asistencia, que consume actividades y participantes de Planificación.</w:t>
      </w:r>
    </w:p>
    <w:p w14:paraId="12CC181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Registrar acopio, pesajes, secado, transformación, lotes, mermas, movimientos de inventario o producción realizada; pertenecen a Producción y Trazabilidad.</w:t>
      </w:r>
    </w:p>
    <w:p w14:paraId="3AC53D84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proofErr w:type="spellStart"/>
      <w:r w:rsidRPr="00A56C50">
        <w:rPr>
          <w:sz w:val="19"/>
          <w:lang w:val="es-EC"/>
        </w:rPr>
        <w:t>Administrar el catálogo maestro de plantas, productos, presentaciones, unidades, recetas, existencias o valores comerciales; Planificación los consulta mediante contratos autorizados.</w:t>
      </w:r>
      <w:proofErr w:type="spellEnd"/>
    </w:p>
    <w:p w14:paraId="3BD5C0E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Registrar ventas, gastos, pagos, cuentas por cobrar, cierres de caja, rendiciones o reportes generales.</w:t>
      </w:r>
    </w:p>
    <w:p w14:paraId="1256307E" w14:textId="77777777" w:rsidR="00872B37" w:rsidRDefault="00000000">
      <w:pPr>
        <w:pStyle w:val="Listaconvietas"/>
        <w:spacing w:after="60" w:line="252" w:lineRule="auto"/>
        <w:ind w:hanging="173"/>
      </w:pPr>
      <w:r w:rsidRPr="00A56C50">
        <w:rPr>
          <w:sz w:val="19"/>
          <w:lang w:val="es-EC"/>
        </w:rPr>
        <w:t>Enviar avisos externos por WhatsApp, SMS o correo. Los recordatorios internos de RF-NOT-001 pertenecen a Notificaciones; la integración recibe de Planificación los datos autorizados que se definan.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F8F0BB2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Definir por inferencia plazos de aceptación o cierre de encargos, autoridad de reasignación, evidencia obligatoria, aprobación de actividades o permisos generales.</w:t>
      </w:r>
    </w:p>
    <w:p w14:paraId="7DC06EC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Definir recurrencia automática, reserva de espacios, presupuesto de producción, compras o reglas offline no contenidas en requisitos aprobados. Este alcance no afirma que el módulo esté implementado o probado.</w:t>
      </w:r>
    </w:p>
    <w:p w14:paraId="5A677EB8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  <w:lang w:val="es-EC"/>
        </w:rPr>
      </w:pPr>
      <w:r w:rsidRPr="00A32810">
        <w:rPr>
          <w:rFonts w:ascii="Georgia" w:eastAsia="Georgia" w:hAnsi="Georgia"/>
          <w:color w:val="642138"/>
          <w:sz w:val="30"/>
          <w:lang w:val="es-EC"/>
        </w:rPr>
        <w:t>5. Restricciones, supuestos y dependencias técnicas</w:t>
      </w:r>
    </w:p>
    <w:p w14:paraId="4F75475D" w14:textId="77777777" w:rsidR="00872B37" w:rsidRPr="00A56C50" w:rsidRDefault="00000000">
      <w:pPr>
        <w:pStyle w:val="Ttulo2"/>
        <w:pBdr>
          <w:bottom w:val="single" w:sz="5" w:space="3" w:color="AC6E40"/>
        </w:pBdr>
        <w:spacing w:before="120" w:after="60"/>
        <w:rPr>
          <w:lang w:val="es-EC"/>
        </w:rPr>
      </w:pPr>
      <w:r w:rsidRPr="00A56C50">
        <w:rPr>
          <w:rFonts w:ascii="Georgia" w:eastAsia="Georgia" w:hAnsi="Georgia"/>
          <w:sz w:val="23"/>
          <w:lang w:val="es-EC"/>
        </w:rPr>
        <w:t>Restricciones</w:t>
      </w:r>
    </w:p>
    <w:p w14:paraId="613F918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Tecnología prevista por la constitución: Python 3.12, Django 5.2 LTS, PostgreSQL, Bootstrap 5 y plantillas Django dentro de un monolito modular.</w:t>
      </w:r>
    </w:p>
    <w:p w14:paraId="5EBFB51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Planificación posee las escrituras de actividades, asignaciones, encargos y planes que corresponden a su responsabilidad; otros módulos usan operaciones públicas y lecturas autorizadas.</w:t>
      </w:r>
    </w:p>
    <w:p w14:paraId="7B9368FA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 autorización se verifica en backend para cada lectura y escritura, incluso ante acceso directo. Ocultar botones no constituye control de acceso.</w:t>
      </w:r>
    </w:p>
    <w:p w14:paraId="612F4A6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Los cambios sensibles de fechas, responsables, participantes, periodos, alcance, metas y cierres mantienen la trazabilidad exigida: actor, fecha y motivo cuando corresponda.</w:t>
      </w:r>
    </w:p>
    <w:p w14:paraId="6E468744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 interfaz debe funcionar en móvil desde 360 px, ser navegable con teclado, conservar contraste AA, usar texto además del color y permitir corregir errores sin perder datos.</w:t>
      </w:r>
      <w:proofErr w:type="spellStart"/>
      <w:proofErr w:type="spellEnd"/>
    </w:p>
    <w:p w14:paraId="22C035D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El plan semanal es una intención con cantidades objetivo; no representa producción ejecutada, consumo de insumos, lote ni existencia disponible.</w:t>
      </w:r>
    </w:p>
    <w:p w14:paraId="42DE2F94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Supuestos explícitos</w:t>
      </w:r>
      <w:proofErr w:type="spellEnd"/>
      <w:proofErr w:type="spellStart"/>
      <w:proofErr w:type="spellEnd"/>
    </w:p>
    <w:p w14:paraId="60D41CA0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Las actividades ofrecen el contexto de fecha, instancia y participantes a Asistencia; su registro y administración pertenecen a Planificación.</w:t>
      </w:r>
    </w:p>
    <w:p w14:paraId="445B1A7D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Las personas reciben únicamente las asignaciones permitidas por cuenta activa y autorización operativa. Una asignación no concede automáticamente permisos en otros módulos.</w:t>
      </w:r>
    </w:p>
    <w:p w14:paraId="76140A9E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Los productos e insumos previstos se seleccionan de catálogos autorizados; el plan no crea productos, unidades, recetas ni movimientos de inventario.</w:t>
      </w:r>
    </w:p>
    <w:p w14:paraId="79E84E19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Los recordatorios internos se procesan desde Notificaciones. Destinatarios y excepciones dependen de las decisiones abiertas de RF-NOT-001.</w:t>
      </w:r>
    </w:p>
    <w:p w14:paraId="60091B47" w14:textId="77777777" w:rsidR="00872B37" w:rsidRDefault="00000000">
      <w:pPr>
        <w:pStyle w:val="Ttulo2"/>
        <w:pBdr>
          <w:bottom w:val="single" w:sz="5" w:space="3" w:color="AC6E40"/>
        </w:pBdr>
        <w:spacing w:before="120" w:after="60"/>
      </w:pPr>
      <w:proofErr w:type="spellStart"/>
      <w:r>
        <w:rPr>
          <w:rFonts w:ascii="Georgia" w:eastAsia="Georgia" w:hAnsi="Georgia"/>
          <w:sz w:val="23"/>
        </w:rPr>
        <w:t>Dependencias y decisiones abiertas</w:t>
      </w:r>
      <w:proofErr w:type="spellEnd"/>
      <w:proofErr w:type="spellStart"/>
      <w:proofErr w:type="spellEnd"/>
      <w:proofErr w:type="spellStart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3989"/>
      </w:tblGrid>
      <w:tr w:rsidR="00872B37" w14:paraId="6A7EAC04" w14:textId="77777777" w:rsidTr="00A32810">
        <w:trPr>
          <w:tblHeader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586858EB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Dependencia o decisión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6281F51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Estado conocido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C462823" w14:textId="77777777" w:rsidR="00872B37" w:rsidRDefault="00000000">
            <w:pPr>
              <w:spacing w:after="0" w:line="252" w:lineRule="auto"/>
            </w:pPr>
            <w:r>
              <w:rPr>
                <w:b/>
                <w:color w:val="F0EAC8"/>
                <w:sz w:val="15"/>
              </w:rPr>
              <w:t>Efecto sobre este módulo</w:t>
            </w:r>
          </w:p>
        </w:tc>
      </w:tr>
      <w:tr w:rsidR="00872B37" w:rsidRPr="00A223D3" w14:paraId="232F3C16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89A0579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Acceso — RF-ACC-001 a RF-ACC-003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7D0BBA3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Línea base confirmada; permisos concretos se precisan por operación.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DBB3D65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Aporta identidad, membresía y autorización; cuentas inactivas no reciben asignaciones nuevas.</w:t>
            </w:r>
          </w:p>
        </w:tc>
      </w:tr>
      <w:tr w:rsidR="00872B37" w:rsidRPr="00A223D3" w14:paraId="5208E4CC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620DD26" w14:textId="77777777" w:rsidR="00872B37" w:rsidRDefault="00000000">
            <w:pPr>
              <w:spacing w:after="0" w:line="252" w:lineRule="auto"/>
            </w:pPr>
            <w:r>
              <w:rPr>
                <w:sz w:val="15"/>
              </w:rPr>
              <w:t>Asistencia — RF-ASI-001 a RF-ASI-007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5D0EDB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Consume actividades y participantes definidos por Planificación.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B3D844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Las marcas, faltas y justificaciones se escriben y administran en Asistencia.</w:t>
            </w:r>
          </w:p>
        </w:tc>
      </w:tr>
      <w:tr w:rsidR="00872B37" w:rsidRPr="00A223D3" w14:paraId="7FDE5019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A3E3EC0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Catálogo / Producción — RF-CAT-001, RF-TRA-*, RF-INV-*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0FA2106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Hay requisitos confirmados; unidades, productos y reglas específicas mantienen decisiones propias.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6D18B6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El plan referencia productos e insumos sin crear lotes, recetas, movimientos o existencias.</w:t>
            </w:r>
          </w:p>
        </w:tc>
      </w:tr>
      <w:tr w:rsidR="00872B37" w:rsidRPr="00A223D3" w14:paraId="69F8508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0EB3DEA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RF-PLA-003 y RF-PLA-005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2572AAB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Aceptación, evidencia y reasignación de encargos están en el requisito; faltan autoridad/plazos/evidencias. Los detalles de productos y unidades se resuelven en módulos propietarios.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3B0C8287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Precisar transiciones, permisos, metas y unidades antes de cerrar o implementar los recorridos afectados.</w:t>
            </w:r>
          </w:p>
        </w:tc>
      </w:tr>
      <w:tr w:rsidR="00872B37" w:rsidRPr="00A223D3" w14:paraId="1ADF0532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63642E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Notificaciones — RF-NOT-001</w:t>
            </w:r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1AB26FEB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Recordatorios internos confirmados; destinatarios y excepciones por actividad están pendientes.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A7C3A8D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Notificaciones realiza el envío; requiere acordar qué personas reciben aviso y cuándo.</w:t>
            </w:r>
          </w:p>
        </w:tc>
      </w:tr>
      <w:tr w:rsidR="00872B37" w:rsidRPr="00A223D3" w14:paraId="40B71317" w14:textId="77777777">
        <w:trPr>
          <w:cantSplit/>
          <w:jc w:val="center"/>
        </w:trPr>
        <w:tc>
          <w:tcPr>
            <w:tcW w:w="2088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78D71E0F" w14:textId="77777777" w:rsidR="00872B37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RNF y PWA</w:t>
            </w:r>
            <w:proofErr w:type="spellEnd"/>
            <w:proofErr w:type="spellStart"/>
            <w:proofErr w:type="spellEnd"/>
          </w:p>
        </w:tc>
        <w:tc>
          <w:tcPr>
            <w:tcW w:w="3816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6FA92FEA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Seguridad, auditoría, integridad, privacidad, UX y continuidad confirmadas; sincronización conserva reglas propias.</w:t>
            </w:r>
          </w:p>
        </w:tc>
        <w:tc>
          <w:tcPr>
            <w:tcW w:w="3989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95" w:type="dxa"/>
              <w:left w:w="105" w:type="dxa"/>
              <w:bottom w:w="95" w:type="dxa"/>
              <w:right w:w="105" w:type="dxa"/>
            </w:tcMar>
            <w:vAlign w:val="center"/>
          </w:tcPr>
          <w:p w14:paraId="48A0179F" w14:textId="77777777" w:rsidR="00872B37" w:rsidRPr="00A56C50" w:rsidRDefault="00000000">
            <w:pPr>
              <w:spacing w:after="0" w:line="252" w:lineRule="auto"/>
              <w:rPr>
                <w:lang w:val="es-EC"/>
              </w:rPr>
            </w:pPr>
            <w:r w:rsidRPr="00A56C50">
              <w:rPr>
                <w:sz w:val="15"/>
                <w:lang w:val="es-EC"/>
              </w:rPr>
              <w:t>No tratar cambios offline como aceptados hasta validarlos en servidor conforme a los requisitos transversales.</w:t>
            </w:r>
          </w:p>
        </w:tc>
      </w:tr>
    </w:tbl>
    <w:p w14:paraId="4A643B83" w14:textId="77777777" w:rsidR="00872B37" w:rsidRPr="00A32810" w:rsidRDefault="00000000">
      <w:pPr>
        <w:pStyle w:val="Ttulo1"/>
        <w:pBdr>
          <w:bottom w:val="single" w:sz="9" w:space="3" w:color="AC6E40"/>
        </w:pBdr>
        <w:spacing w:before="220" w:after="100"/>
        <w:rPr>
          <w:color w:val="642138"/>
        </w:rPr>
      </w:pPr>
      <w:r w:rsidRPr="00A32810">
        <w:rPr>
          <w:rFonts w:ascii="Georgia" w:eastAsia="Georgia" w:hAnsi="Georgia"/>
          <w:color w:val="642138"/>
          <w:sz w:val="30"/>
        </w:rPr>
        <w:t>Fuentes y trazabilidad</w:t>
      </w:r>
      <w:proofErr w:type="spellStart"/>
      <w:proofErr w:type="spellEnd"/>
    </w:p>
    <w:p w14:paraId="024BE87C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CAT-REQ-001 v1.2: línea base confirmada, orden de Sprint 2 e interacciones/decisiones abiertas.</w:t>
      </w:r>
    </w:p>
    <w:p w14:paraId="352292FF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Requisitos generales v2.0: redacción y criterios de comprobación de RF-PLA-001 a RF-PLA-005.</w:t>
      </w:r>
    </w:p>
    <w:p w14:paraId="0A6E1217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Priorización v1.3: clasificación de importancia aprobada de los cinco requisitos de Planificación.</w:t>
      </w:r>
    </w:p>
    <w:p w14:paraId="3BB8B17B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ZA-CU-003, diagramas generales por proceso: diagrama propuesto de Planificación como referencia visual; no sustituye casos de uso detallados.</w:t>
      </w:r>
    </w:p>
    <w:p w14:paraId="377D8D35" w14:textId="77777777" w:rsidR="00872B37" w:rsidRPr="00A56C50" w:rsidRDefault="00000000">
      <w:pPr>
        <w:pStyle w:val="Listaconvietas"/>
        <w:spacing w:after="60" w:line="252" w:lineRule="auto"/>
        <w:ind w:hanging="173"/>
        <w:rPr>
          <w:lang w:val="es-EC"/>
        </w:rPr>
      </w:pPr>
      <w:r w:rsidRPr="00A56C50">
        <w:rPr>
          <w:sz w:val="19"/>
          <w:lang w:val="es-EC"/>
        </w:rPr>
        <w:t>Formato Corregido.docx, ZA-ALC-001 v1.1 y ZA-ALC-002 v1.0: plantilla, identidad visual y coherencia entre módulos.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93"/>
      </w:tblGrid>
      <w:tr w:rsidR="00872B37" w:rsidRPr="00A223D3" w14:paraId="7B44F738" w14:textId="77777777">
        <w:tc>
          <w:tcPr>
            <w:tcW w:w="9893" w:type="dxa"/>
            <w:tcBorders>
              <w:top w:val="single" w:sz="10" w:space="0" w:color="AC6E40"/>
              <w:left w:val="single" w:sz="10" w:space="0" w:color="AC6E40"/>
              <w:bottom w:val="single" w:sz="10" w:space="0" w:color="AC6E40"/>
              <w:right w:val="single" w:sz="10" w:space="0" w:color="AC6E40"/>
            </w:tcBorders>
            <w:shd w:val="clear" w:color="auto" w:fill="F0EAC8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669EF5B4" w14:textId="77777777" w:rsidR="00872B37" w:rsidRPr="00A56C50" w:rsidRDefault="00000000">
            <w:pPr>
              <w:spacing w:after="0" w:line="259" w:lineRule="auto"/>
              <w:rPr>
                <w:lang w:val="es-EC"/>
              </w:rPr>
            </w:pPr>
            <w:r w:rsidRPr="00A56C50">
              <w:rPr>
                <w:b/>
                <w:color w:val="642138"/>
                <w:sz w:val="18"/>
                <w:lang w:val="es-EC"/>
              </w:rPr>
              <w:t>PUERTA DE AVANCE  Propuesta para revisión del tesista. Aprobar este alcance antes de iniciar la Fase 2 de casos de uso. Las decisiones de RF-PLA-003, RF-PLA-005 y RF-NOT-001 permanecen abiertas.</w:t>
            </w:r>
            <w:proofErr w:type="gramStart"/>
            <w:proofErr w:type="gramEnd"/>
          </w:p>
        </w:tc>
      </w:tr>
    </w:tbl>
    <w:p w14:paraId="1FCD10B6" w14:textId="77777777" w:rsidR="00F47597" w:rsidRPr="00A56C50" w:rsidRDefault="00F47597">
      <w:pPr>
        <w:rPr>
          <w:lang w:val="es-EC"/>
        </w:rPr>
      </w:pPr>
    </w:p>
    <w:sectPr w:rsidR="00F47597" w:rsidRPr="00A56C50" w:rsidSect="00034616">
      <w:headerReference w:type="default" r:id="rId9"/>
      <w:footerReference w:type="default" r:id="rId10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F2297" w14:textId="77777777" w:rsidR="0037087A" w:rsidRDefault="0037087A">
      <w:pPr>
        <w:spacing w:after="0" w:line="240" w:lineRule="auto"/>
      </w:pPr>
      <w:r>
        <w:separator/>
      </w:r>
    </w:p>
  </w:endnote>
  <w:endnote w:type="continuationSeparator" w:id="0">
    <w:p w14:paraId="0DB2CB01" w14:textId="77777777" w:rsidR="0037087A" w:rsidRDefault="00370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CAAF" w14:textId="062CBE0E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  <w:t xml:space="preserve">Página </w:t>
    </w:r>
    <w:r>
      <w:fldChar w:fldCharType="begin"/>
    </w:r>
    <w:r w:rsidRPr="00A56C50">
      <w:rPr>
        <w:lang w:val="es-EC"/>
      </w:rPr>
      <w:instrText>PAGE</w:instrText>
    </w:r>
    <w:r>
      <w:fldChar w:fldCharType="separate"/>
    </w:r>
    <w:r w:rsidR="00DE1D4A" w:rsidRPr="00A56C50">
      <w:rPr>
        <w:noProof/>
        <w:lang w:val="es-EC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4E895" w14:textId="77777777" w:rsidR="0037087A" w:rsidRDefault="0037087A">
      <w:pPr>
        <w:spacing w:after="0" w:line="240" w:lineRule="auto"/>
      </w:pPr>
      <w:r>
        <w:separator/>
      </w:r>
    </w:p>
  </w:footnote>
  <w:footnote w:type="continuationSeparator" w:id="0">
    <w:p w14:paraId="671DECBA" w14:textId="77777777" w:rsidR="0037087A" w:rsidRDefault="00370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194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223D3" w14:paraId="31FAD2BF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6E51EC8D" w14:textId="47E5D19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57ECC97E" w14:textId="6A4D970A" w:rsidR="00872B37" w:rsidRPr="00A56C50" w:rsidRDefault="00000000">
          <w:pPr>
            <w:spacing w:after="0"/>
            <w:jc w:val="right"/>
            <w:rPr>
              <w:lang w:val="es-EC"/>
            </w:rPr>
          </w:pPr>
          <w:r w:rsidRPr="00A56C50">
            <w:rPr>
              <w:b/>
              <w:color w:val="4C5B4A"/>
              <w:sz w:val="16"/>
              <w:lang w:val="es-EC"/>
            </w:rPr>
            <w:t xml:space="preserve">ZHUD </w:t>
          </w:r>
          <w:proofErr w:type="gramStart"/>
          <w:r w:rsidRPr="00A56C50">
            <w:rPr>
              <w:b/>
              <w:color w:val="4C5B4A"/>
              <w:sz w:val="16"/>
              <w:lang w:val="es-EC"/>
            </w:rPr>
            <w:t>ALELÍ  |</w:t>
          </w:r>
          <w:proofErr w:type="gramEnd"/>
          <w:r w:rsidRPr="00A56C50">
            <w:rPr>
              <w:b/>
              <w:color w:val="4C5B4A"/>
              <w:sz w:val="16"/>
              <w:lang w:val="es-EC"/>
            </w:rPr>
            <w:t xml:space="preserve">  ZA-ALC-</w:t>
          </w:r>
          <w:proofErr w:type="gramStart"/>
          <w:r w:rsidRPr="00A56C50">
            <w:rPr>
              <w:b/>
              <w:color w:val="4C5B4A"/>
              <w:sz w:val="16"/>
              <w:lang w:val="es-EC"/>
            </w:rPr>
            <w:t>001  |</w:t>
          </w:r>
          <w:proofErr w:type="gramEnd"/>
          <w:r w:rsidRPr="00A56C50">
            <w:rPr>
              <w:b/>
              <w:color w:val="4C5B4A"/>
              <w:sz w:val="16"/>
              <w:lang w:val="es-EC"/>
            </w:rPr>
            <w:t xml:space="preserve">  ALCANCE DEL MÓDULO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87A"/>
    <w:rsid w:val="003B2A60"/>
    <w:rsid w:val="003C2722"/>
    <w:rsid w:val="0078387A"/>
    <w:rsid w:val="00872B37"/>
    <w:rsid w:val="00A223D3"/>
    <w:rsid w:val="00A32810"/>
    <w:rsid w:val="00A56C50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8848DB"/>
  <w14:defaultImageDpi w14:val="300"/>
  <w15:docId w15:val="{C07A0781-5843-4CB4-8495-7640FB215C3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 Light" w:eastAsia="Calibri Light" w:hAnsi="Calibri Light"/>
      <w:color w:val="222222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C5B4A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4213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5B4A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1579</Words>
  <Characters>8686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10245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ZA-ALC-001 Alcance del módulo de acceso de usuarias y roles</dc:title>
  <dc:subject>Fase 1 — Alcance del módulo</dc:subject>
  <dc:creator>Franklin Acero</dc:creator>
  <cp:keywords>Zhud Alelí, requisitos, acceso, roles, alcance</cp:keywords>
  <dc:description>generated by python-docx</dc:description>
  <cp:lastModifiedBy>Franklin Acero Camas</cp:lastModifiedBy>
  <cp:revision>5</cp:revision>
  <dcterms:created xsi:type="dcterms:W3CDTF">2026-10-13T22:15:00Z</dcterms:created>
  <dcterms:modified xsi:type="dcterms:W3CDTF">2026-10-13T23:32:00Z</dcterms:modified>
  <cp:category/>
</cp:coreProperties>
</file>