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9F2E6A" w14:textId="7A48A0A6" w:rsidR="003D4A51" w:rsidRPr="003D4A51" w:rsidRDefault="003D4A51">
      <w:pPr>
        <w:rPr>
          <w:lang w:val="es-ES"/>
        </w:rPr>
      </w:pPr>
      <w:r>
        <w:rPr>
          <w:lang w:val="es-ES"/>
        </w:rPr>
        <w:t xml:space="preserve">Estructura organizacional </w:t>
      </w:r>
      <w:r w:rsidRPr="003D4A51">
        <w:rPr>
          <w:lang w:val="es-ES"/>
        </w:rPr>
        <w:sym w:font="Wingdings" w:char="F0E0"/>
      </w:r>
      <w:r>
        <w:rPr>
          <w:lang w:val="es-ES"/>
        </w:rPr>
        <w:t xml:space="preserve"> Diseño Organizacional </w:t>
      </w:r>
      <w:r w:rsidRPr="003D4A51">
        <w:rPr>
          <w:lang w:val="es-ES"/>
        </w:rPr>
        <w:sym w:font="Wingdings" w:char="F0E0"/>
      </w:r>
      <w:r>
        <w:rPr>
          <w:lang w:val="es-ES"/>
        </w:rPr>
        <w:t xml:space="preserve"> Pautas</w:t>
      </w:r>
      <w:r w:rsidR="00B44206">
        <w:rPr>
          <w:lang w:val="es-ES"/>
        </w:rPr>
        <w:t>; (Especialización del trabajo; Departamentalización; Cadena de mando; Ámbito de control</w:t>
      </w:r>
      <w:r w:rsidR="00CA6B23">
        <w:rPr>
          <w:lang w:val="es-ES"/>
        </w:rPr>
        <w:t>).</w:t>
      </w:r>
    </w:p>
    <w:sectPr w:rsidR="003D4A51" w:rsidRPr="003D4A5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702"/>
    <w:rsid w:val="000B1702"/>
    <w:rsid w:val="003D4A51"/>
    <w:rsid w:val="00B44206"/>
    <w:rsid w:val="00CA6B23"/>
    <w:rsid w:val="00CC7A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5AD5A"/>
  <w15:chartTrackingRefBased/>
  <w15:docId w15:val="{04C7C71E-5B32-40BD-BD11-66CC46C545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22</Words>
  <Characters>127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 Ambrogio</dc:creator>
  <cp:keywords/>
  <dc:description/>
  <cp:lastModifiedBy>Francisco Ambrogio</cp:lastModifiedBy>
  <cp:revision>3</cp:revision>
  <dcterms:created xsi:type="dcterms:W3CDTF">2024-05-07T01:14:00Z</dcterms:created>
  <dcterms:modified xsi:type="dcterms:W3CDTF">2024-05-07T01:24:00Z</dcterms:modified>
</cp:coreProperties>
</file>