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7D" w:rsidRDefault="00103A7D" w:rsidP="000F1B90">
      <w:pPr>
        <w:jc w:val="center"/>
        <w:rPr>
          <w:rFonts w:ascii="Arial" w:hAnsi="Arial" w:cs="Arial"/>
          <w:b/>
          <w:sz w:val="20"/>
          <w:szCs w:val="20"/>
          <w:u w:val="single"/>
        </w:rPr>
      </w:pPr>
      <w:r w:rsidRPr="00103A7D">
        <w:rPr>
          <w:rFonts w:ascii="Arial" w:hAnsi="Arial" w:cs="Arial"/>
          <w:b/>
          <w:sz w:val="20"/>
          <w:szCs w:val="20"/>
          <w:u w:val="single"/>
        </w:rPr>
        <w:t>INFORME PROYECTO N.3</w:t>
      </w:r>
    </w:p>
    <w:p w:rsidR="008D2EA4" w:rsidRPr="00103A7D" w:rsidRDefault="008D2EA4" w:rsidP="000F1B90">
      <w:pPr>
        <w:jc w:val="center"/>
        <w:rPr>
          <w:rFonts w:ascii="Arial" w:hAnsi="Arial" w:cs="Arial"/>
          <w:b/>
          <w:sz w:val="20"/>
          <w:szCs w:val="20"/>
          <w:u w:val="single"/>
        </w:rPr>
      </w:pPr>
    </w:p>
    <w:p w:rsidR="00103A7D" w:rsidRDefault="00103A7D" w:rsidP="00103A7D">
      <w:pPr>
        <w:pStyle w:val="ListParagraph"/>
        <w:numPr>
          <w:ilvl w:val="0"/>
          <w:numId w:val="1"/>
        </w:numPr>
        <w:rPr>
          <w:rFonts w:ascii="Arial" w:hAnsi="Arial" w:cs="Arial"/>
          <w:b/>
          <w:sz w:val="20"/>
          <w:szCs w:val="20"/>
        </w:rPr>
      </w:pPr>
      <w:r w:rsidRPr="00103A7D">
        <w:rPr>
          <w:rFonts w:ascii="Arial" w:hAnsi="Arial" w:cs="Arial"/>
          <w:b/>
          <w:sz w:val="20"/>
          <w:szCs w:val="20"/>
        </w:rPr>
        <w:t>Comparación de algoritmos de Ordenamiento</w:t>
      </w:r>
    </w:p>
    <w:tbl>
      <w:tblPr>
        <w:tblStyle w:val="TableGrid"/>
        <w:tblW w:w="0" w:type="auto"/>
        <w:tblInd w:w="534" w:type="dxa"/>
        <w:tblLook w:val="04A0" w:firstRow="1" w:lastRow="0" w:firstColumn="1" w:lastColumn="0" w:noHBand="0" w:noVBand="1"/>
      </w:tblPr>
      <w:tblGrid>
        <w:gridCol w:w="1842"/>
        <w:gridCol w:w="1127"/>
        <w:gridCol w:w="1424"/>
        <w:gridCol w:w="1373"/>
        <w:gridCol w:w="1364"/>
        <w:gridCol w:w="1390"/>
      </w:tblGrid>
      <w:tr w:rsidR="00167C1E" w:rsidRPr="00103A7D" w:rsidTr="000E35BA">
        <w:trPr>
          <w:trHeight w:val="302"/>
        </w:trPr>
        <w:tc>
          <w:tcPr>
            <w:tcW w:w="1842" w:type="dxa"/>
            <w:vAlign w:val="center"/>
          </w:tcPr>
          <w:p w:rsidR="00167C1E" w:rsidRPr="00103A7D" w:rsidRDefault="00167C1E" w:rsidP="000E35BA">
            <w:pPr>
              <w:jc w:val="center"/>
              <w:rPr>
                <w:rFonts w:ascii="Arial" w:hAnsi="Arial" w:cs="Arial"/>
                <w:b/>
                <w:sz w:val="16"/>
                <w:szCs w:val="16"/>
              </w:rPr>
            </w:pPr>
            <w:proofErr w:type="spellStart"/>
            <w:r w:rsidRPr="00103A7D">
              <w:rPr>
                <w:rFonts w:ascii="Arial" w:hAnsi="Arial" w:cs="Arial"/>
                <w:b/>
                <w:sz w:val="16"/>
                <w:szCs w:val="16"/>
              </w:rPr>
              <w:t>Num</w:t>
            </w:r>
            <w:proofErr w:type="spellEnd"/>
            <w:r w:rsidRPr="00103A7D">
              <w:rPr>
                <w:rFonts w:ascii="Arial" w:hAnsi="Arial" w:cs="Arial"/>
                <w:b/>
                <w:sz w:val="16"/>
                <w:szCs w:val="16"/>
              </w:rPr>
              <w:t>. de elementos</w:t>
            </w:r>
          </w:p>
        </w:tc>
        <w:tc>
          <w:tcPr>
            <w:tcW w:w="1127"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Quick Sort</w:t>
            </w:r>
          </w:p>
        </w:tc>
        <w:tc>
          <w:tcPr>
            <w:tcW w:w="1424" w:type="dxa"/>
            <w:vAlign w:val="center"/>
          </w:tcPr>
          <w:p w:rsidR="00167C1E" w:rsidRPr="00103A7D" w:rsidRDefault="00167C1E" w:rsidP="000E35BA">
            <w:pPr>
              <w:jc w:val="center"/>
              <w:rPr>
                <w:rFonts w:ascii="Arial" w:hAnsi="Arial" w:cs="Arial"/>
                <w:b/>
                <w:sz w:val="16"/>
                <w:szCs w:val="16"/>
              </w:rPr>
            </w:pPr>
            <w:proofErr w:type="spellStart"/>
            <w:r>
              <w:rPr>
                <w:rFonts w:ascii="Arial" w:hAnsi="Arial" w:cs="Arial"/>
                <w:b/>
                <w:sz w:val="16"/>
                <w:szCs w:val="16"/>
              </w:rPr>
              <w:t>MergeSort</w:t>
            </w:r>
            <w:proofErr w:type="spellEnd"/>
          </w:p>
        </w:tc>
        <w:tc>
          <w:tcPr>
            <w:tcW w:w="1373" w:type="dxa"/>
            <w:vAlign w:val="center"/>
          </w:tcPr>
          <w:p w:rsidR="00167C1E" w:rsidRPr="00103A7D" w:rsidRDefault="00167C1E" w:rsidP="000E35BA">
            <w:pPr>
              <w:jc w:val="center"/>
              <w:rPr>
                <w:rFonts w:ascii="Arial" w:hAnsi="Arial" w:cs="Arial"/>
                <w:b/>
                <w:sz w:val="16"/>
                <w:szCs w:val="16"/>
              </w:rPr>
            </w:pPr>
            <w:proofErr w:type="spellStart"/>
            <w:r>
              <w:rPr>
                <w:rFonts w:ascii="Arial" w:hAnsi="Arial" w:cs="Arial"/>
                <w:b/>
                <w:sz w:val="16"/>
                <w:szCs w:val="16"/>
              </w:rPr>
              <w:t>Comb</w:t>
            </w:r>
            <w:proofErr w:type="spellEnd"/>
            <w:r>
              <w:rPr>
                <w:rFonts w:ascii="Arial" w:hAnsi="Arial" w:cs="Arial"/>
                <w:b/>
                <w:sz w:val="16"/>
                <w:szCs w:val="16"/>
              </w:rPr>
              <w:t xml:space="preserve"> Sort</w:t>
            </w:r>
          </w:p>
        </w:tc>
        <w:tc>
          <w:tcPr>
            <w:tcW w:w="1364" w:type="dxa"/>
            <w:vAlign w:val="center"/>
          </w:tcPr>
          <w:p w:rsidR="00167C1E" w:rsidRPr="00103A7D" w:rsidRDefault="00167C1E" w:rsidP="000E35BA">
            <w:pPr>
              <w:jc w:val="center"/>
              <w:rPr>
                <w:rFonts w:ascii="Arial" w:hAnsi="Arial" w:cs="Arial"/>
                <w:b/>
                <w:sz w:val="16"/>
                <w:szCs w:val="16"/>
              </w:rPr>
            </w:pPr>
            <w:proofErr w:type="spellStart"/>
            <w:r>
              <w:rPr>
                <w:rFonts w:ascii="Arial" w:hAnsi="Arial" w:cs="Arial"/>
                <w:b/>
                <w:sz w:val="16"/>
                <w:szCs w:val="16"/>
              </w:rPr>
              <w:t>Odd-Even</w:t>
            </w:r>
            <w:proofErr w:type="spellEnd"/>
            <w:r>
              <w:rPr>
                <w:rFonts w:ascii="Arial" w:hAnsi="Arial" w:cs="Arial"/>
                <w:b/>
                <w:sz w:val="16"/>
                <w:szCs w:val="16"/>
              </w:rPr>
              <w:t xml:space="preserve"> Sort</w:t>
            </w:r>
          </w:p>
        </w:tc>
        <w:tc>
          <w:tcPr>
            <w:tcW w:w="1390"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Gnomo Sort</w:t>
            </w:r>
          </w:p>
        </w:tc>
      </w:tr>
      <w:tr w:rsidR="00167C1E" w:rsidRPr="00103A7D" w:rsidTr="000E35BA">
        <w:trPr>
          <w:trHeight w:val="248"/>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10000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340.22</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541.83</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834.85</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80693.42</w:t>
            </w:r>
          </w:p>
        </w:tc>
        <w:tc>
          <w:tcPr>
            <w:tcW w:w="1390" w:type="dxa"/>
            <w:vAlign w:val="center"/>
          </w:tcPr>
          <w:p w:rsidR="00167C1E" w:rsidRPr="00E342DB" w:rsidRDefault="00167C1E" w:rsidP="000E35BA">
            <w:pPr>
              <w:jc w:val="center"/>
              <w:rPr>
                <w:rFonts w:ascii="Arial" w:hAnsi="Arial" w:cs="Arial"/>
                <w:sz w:val="16"/>
                <w:szCs w:val="16"/>
                <w:u w:val="single"/>
              </w:rPr>
            </w:pPr>
            <w:r>
              <w:rPr>
                <w:rFonts w:ascii="Arial" w:hAnsi="Arial" w:cs="Arial"/>
                <w:sz w:val="16"/>
                <w:szCs w:val="16"/>
              </w:rPr>
              <w:t>103595.33</w:t>
            </w:r>
          </w:p>
        </w:tc>
      </w:tr>
      <w:tr w:rsidR="00167C1E" w:rsidRPr="00103A7D" w:rsidTr="000E35BA">
        <w:trPr>
          <w:trHeight w:val="280"/>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20000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627.84</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962.65</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1420.88</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309657.51</w:t>
            </w:r>
          </w:p>
        </w:tc>
        <w:tc>
          <w:tcPr>
            <w:tcW w:w="1390"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398039.57</w:t>
            </w:r>
          </w:p>
        </w:tc>
      </w:tr>
      <w:tr w:rsidR="00167C1E" w:rsidRPr="00103A7D" w:rsidTr="000E35BA">
        <w:trPr>
          <w:trHeight w:val="270"/>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30000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870.05</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1336.48</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2237.93</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622878.63</w:t>
            </w:r>
          </w:p>
        </w:tc>
        <w:tc>
          <w:tcPr>
            <w:tcW w:w="1390"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873312.92</w:t>
            </w:r>
          </w:p>
        </w:tc>
      </w:tr>
      <w:tr w:rsidR="00167C1E" w:rsidRPr="00103A7D" w:rsidTr="000E35BA">
        <w:trPr>
          <w:trHeight w:val="274"/>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40000</w:t>
            </w:r>
          </w:p>
        </w:tc>
        <w:tc>
          <w:tcPr>
            <w:tcW w:w="1127"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1224.60</w:t>
            </w:r>
          </w:p>
        </w:tc>
        <w:tc>
          <w:tcPr>
            <w:tcW w:w="142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1833.00</w:t>
            </w:r>
          </w:p>
        </w:tc>
        <w:tc>
          <w:tcPr>
            <w:tcW w:w="1373"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2776.81</w:t>
            </w:r>
          </w:p>
        </w:tc>
        <w:tc>
          <w:tcPr>
            <w:tcW w:w="1364"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1171983.24</w:t>
            </w:r>
          </w:p>
        </w:tc>
        <w:tc>
          <w:tcPr>
            <w:tcW w:w="1390" w:type="dxa"/>
            <w:vAlign w:val="center"/>
          </w:tcPr>
          <w:p w:rsidR="00167C1E" w:rsidRPr="00E342DB" w:rsidRDefault="00167C1E" w:rsidP="000E35BA">
            <w:pPr>
              <w:jc w:val="center"/>
              <w:rPr>
                <w:rFonts w:ascii="Arial" w:hAnsi="Arial" w:cs="Arial"/>
                <w:sz w:val="16"/>
                <w:szCs w:val="16"/>
              </w:rPr>
            </w:pPr>
            <w:r>
              <w:rPr>
                <w:rFonts w:ascii="Arial" w:hAnsi="Arial" w:cs="Arial"/>
                <w:sz w:val="16"/>
                <w:szCs w:val="16"/>
              </w:rPr>
              <w:t>1518342.85</w:t>
            </w:r>
          </w:p>
        </w:tc>
      </w:tr>
      <w:tr w:rsidR="00167C1E" w:rsidRPr="00103A7D" w:rsidTr="000E35BA">
        <w:trPr>
          <w:trHeight w:val="264"/>
        </w:trPr>
        <w:tc>
          <w:tcPr>
            <w:tcW w:w="1842" w:type="dxa"/>
            <w:vAlign w:val="center"/>
          </w:tcPr>
          <w:p w:rsidR="00167C1E" w:rsidRPr="00103A7D" w:rsidRDefault="00167C1E" w:rsidP="000E35BA">
            <w:pPr>
              <w:jc w:val="center"/>
              <w:rPr>
                <w:rFonts w:ascii="Arial" w:hAnsi="Arial" w:cs="Arial"/>
                <w:b/>
                <w:sz w:val="16"/>
                <w:szCs w:val="16"/>
              </w:rPr>
            </w:pPr>
            <w:r>
              <w:rPr>
                <w:rFonts w:ascii="Arial" w:hAnsi="Arial" w:cs="Arial"/>
                <w:b/>
                <w:sz w:val="16"/>
                <w:szCs w:val="16"/>
              </w:rPr>
              <w:t>50000</w:t>
            </w:r>
          </w:p>
        </w:tc>
        <w:tc>
          <w:tcPr>
            <w:tcW w:w="1127"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1497.60</w:t>
            </w:r>
          </w:p>
        </w:tc>
        <w:tc>
          <w:tcPr>
            <w:tcW w:w="1424"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2371.20</w:t>
            </w:r>
          </w:p>
        </w:tc>
        <w:tc>
          <w:tcPr>
            <w:tcW w:w="1373"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4274.41</w:t>
            </w:r>
          </w:p>
        </w:tc>
        <w:tc>
          <w:tcPr>
            <w:tcW w:w="1364"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1944943.20</w:t>
            </w:r>
          </w:p>
        </w:tc>
        <w:tc>
          <w:tcPr>
            <w:tcW w:w="1390" w:type="dxa"/>
            <w:vAlign w:val="center"/>
          </w:tcPr>
          <w:p w:rsidR="00167C1E" w:rsidRPr="00E342DB" w:rsidRDefault="008D0153" w:rsidP="000E35BA">
            <w:pPr>
              <w:jc w:val="center"/>
              <w:rPr>
                <w:rFonts w:ascii="Arial" w:hAnsi="Arial" w:cs="Arial"/>
                <w:sz w:val="16"/>
                <w:szCs w:val="16"/>
              </w:rPr>
            </w:pPr>
            <w:r>
              <w:rPr>
                <w:rFonts w:ascii="Arial" w:hAnsi="Arial" w:cs="Arial"/>
                <w:sz w:val="16"/>
                <w:szCs w:val="16"/>
              </w:rPr>
              <w:t>2548055.57</w:t>
            </w:r>
          </w:p>
        </w:tc>
      </w:tr>
    </w:tbl>
    <w:p w:rsidR="00167C1E" w:rsidRPr="00167C1E" w:rsidRDefault="00167C1E" w:rsidP="00167C1E">
      <w:pPr>
        <w:rPr>
          <w:rFonts w:ascii="Arial" w:hAnsi="Arial" w:cs="Arial"/>
          <w:b/>
          <w:sz w:val="20"/>
          <w:szCs w:val="20"/>
        </w:rPr>
      </w:pPr>
    </w:p>
    <w:p w:rsidR="00167C1E" w:rsidRDefault="00167C1E" w:rsidP="00103A7D">
      <w:pPr>
        <w:ind w:left="708"/>
        <w:rPr>
          <w:rFonts w:ascii="Arial" w:hAnsi="Arial" w:cs="Arial"/>
          <w:b/>
          <w:sz w:val="16"/>
          <w:szCs w:val="16"/>
        </w:rPr>
      </w:pPr>
    </w:p>
    <w:p w:rsidR="00115994" w:rsidRDefault="000F1B90" w:rsidP="00115994">
      <w:pPr>
        <w:pStyle w:val="ListParagraph"/>
        <w:numPr>
          <w:ilvl w:val="0"/>
          <w:numId w:val="1"/>
        </w:numPr>
        <w:rPr>
          <w:rFonts w:ascii="Arial" w:hAnsi="Arial" w:cs="Arial"/>
          <w:b/>
          <w:sz w:val="16"/>
          <w:szCs w:val="16"/>
        </w:rPr>
      </w:pPr>
      <w:r>
        <w:rPr>
          <w:rFonts w:ascii="Arial" w:hAnsi="Arial" w:cs="Arial"/>
          <w:b/>
          <w:noProof/>
          <w:sz w:val="16"/>
          <w:szCs w:val="16"/>
          <w:lang w:val="en-US"/>
        </w:rPr>
        <w:drawing>
          <wp:anchor distT="0" distB="0" distL="114300" distR="114300" simplePos="0" relativeHeight="251646464" behindDoc="0" locked="0" layoutInCell="1" allowOverlap="1">
            <wp:simplePos x="0" y="0"/>
            <wp:positionH relativeFrom="column">
              <wp:posOffset>-622935</wp:posOffset>
            </wp:positionH>
            <wp:positionV relativeFrom="paragraph">
              <wp:posOffset>1544320</wp:posOffset>
            </wp:positionV>
            <wp:extent cx="7022465" cy="412305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115994">
        <w:rPr>
          <w:rFonts w:ascii="Arial" w:hAnsi="Arial" w:cs="Arial"/>
          <w:b/>
          <w:sz w:val="16"/>
          <w:szCs w:val="16"/>
        </w:rPr>
        <w:t>Medición de construcción y búsqueda</w:t>
      </w:r>
    </w:p>
    <w:tbl>
      <w:tblPr>
        <w:tblStyle w:val="TableGrid"/>
        <w:tblW w:w="0" w:type="auto"/>
        <w:tblInd w:w="534" w:type="dxa"/>
        <w:tblLook w:val="04A0" w:firstRow="1" w:lastRow="0" w:firstColumn="1" w:lastColumn="0" w:noHBand="0" w:noVBand="1"/>
      </w:tblPr>
      <w:tblGrid>
        <w:gridCol w:w="2724"/>
        <w:gridCol w:w="2898"/>
        <w:gridCol w:w="2898"/>
      </w:tblGrid>
      <w:tr w:rsidR="00167C1E" w:rsidTr="000E35BA">
        <w:trPr>
          <w:trHeight w:val="324"/>
        </w:trPr>
        <w:tc>
          <w:tcPr>
            <w:tcW w:w="2724" w:type="dxa"/>
            <w:vAlign w:val="center"/>
          </w:tcPr>
          <w:p w:rsidR="00167C1E" w:rsidRDefault="00167C1E" w:rsidP="000E35BA">
            <w:pPr>
              <w:jc w:val="center"/>
              <w:rPr>
                <w:rFonts w:ascii="Arial" w:hAnsi="Arial" w:cs="Arial"/>
                <w:b/>
                <w:sz w:val="16"/>
                <w:szCs w:val="16"/>
              </w:rPr>
            </w:pPr>
            <w:proofErr w:type="spellStart"/>
            <w:r>
              <w:rPr>
                <w:rFonts w:ascii="Arial" w:hAnsi="Arial" w:cs="Arial"/>
                <w:b/>
                <w:sz w:val="16"/>
                <w:szCs w:val="16"/>
              </w:rPr>
              <w:t>Nu</w:t>
            </w:r>
            <w:bookmarkStart w:id="0" w:name="_GoBack"/>
            <w:bookmarkEnd w:id="0"/>
            <w:r>
              <w:rPr>
                <w:rFonts w:ascii="Arial" w:hAnsi="Arial" w:cs="Arial"/>
                <w:b/>
                <w:sz w:val="16"/>
                <w:szCs w:val="16"/>
              </w:rPr>
              <w:t>m</w:t>
            </w:r>
            <w:proofErr w:type="spellEnd"/>
            <w:r>
              <w:rPr>
                <w:rFonts w:ascii="Arial" w:hAnsi="Arial" w:cs="Arial"/>
                <w:b/>
                <w:sz w:val="16"/>
                <w:szCs w:val="16"/>
              </w:rPr>
              <w:t>. De elementos</w:t>
            </w:r>
          </w:p>
        </w:tc>
        <w:tc>
          <w:tcPr>
            <w:tcW w:w="2898" w:type="dxa"/>
            <w:vAlign w:val="center"/>
          </w:tcPr>
          <w:p w:rsidR="00167C1E" w:rsidRDefault="00167C1E" w:rsidP="000E35BA">
            <w:pPr>
              <w:jc w:val="center"/>
              <w:rPr>
                <w:rFonts w:ascii="Arial" w:hAnsi="Arial" w:cs="Arial"/>
                <w:b/>
                <w:sz w:val="16"/>
                <w:szCs w:val="16"/>
              </w:rPr>
            </w:pPr>
            <w:r>
              <w:rPr>
                <w:rFonts w:ascii="Arial" w:hAnsi="Arial" w:cs="Arial"/>
                <w:b/>
                <w:sz w:val="16"/>
                <w:szCs w:val="16"/>
              </w:rPr>
              <w:t>Conversión</w:t>
            </w:r>
          </w:p>
        </w:tc>
        <w:tc>
          <w:tcPr>
            <w:tcW w:w="2898" w:type="dxa"/>
            <w:vAlign w:val="center"/>
          </w:tcPr>
          <w:p w:rsidR="00167C1E" w:rsidRDefault="00167C1E" w:rsidP="000E35BA">
            <w:pPr>
              <w:jc w:val="center"/>
              <w:rPr>
                <w:rFonts w:ascii="Arial" w:hAnsi="Arial" w:cs="Arial"/>
                <w:b/>
                <w:sz w:val="16"/>
                <w:szCs w:val="16"/>
              </w:rPr>
            </w:pPr>
            <w:r>
              <w:rPr>
                <w:rFonts w:ascii="Arial" w:hAnsi="Arial" w:cs="Arial"/>
                <w:b/>
                <w:sz w:val="16"/>
                <w:szCs w:val="16"/>
              </w:rPr>
              <w:t>Búsqueda</w:t>
            </w:r>
          </w:p>
        </w:tc>
      </w:tr>
      <w:tr w:rsidR="00167C1E" w:rsidTr="000E35BA">
        <w:trPr>
          <w:trHeight w:val="272"/>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10000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209.41</w:t>
            </w:r>
          </w:p>
        </w:tc>
        <w:tc>
          <w:tcPr>
            <w:tcW w:w="2898" w:type="dxa"/>
            <w:vAlign w:val="center"/>
          </w:tcPr>
          <w:p w:rsidR="00167C1E" w:rsidRPr="009B0BFF" w:rsidRDefault="00167C1E" w:rsidP="000E35BA">
            <w:pPr>
              <w:jc w:val="center"/>
              <w:rPr>
                <w:rFonts w:ascii="Arial" w:hAnsi="Arial" w:cs="Arial"/>
                <w:sz w:val="16"/>
                <w:szCs w:val="16"/>
              </w:rPr>
            </w:pPr>
            <w:r w:rsidRPr="009B0BFF">
              <w:rPr>
                <w:rFonts w:ascii="Arial" w:hAnsi="Arial" w:cs="Arial"/>
                <w:sz w:val="16"/>
                <w:szCs w:val="16"/>
              </w:rPr>
              <w:t>5.00</w:t>
            </w:r>
          </w:p>
        </w:tc>
      </w:tr>
      <w:tr w:rsidR="00167C1E" w:rsidTr="000E35BA">
        <w:trPr>
          <w:trHeight w:val="276"/>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20000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365.02</w:t>
            </w:r>
          </w:p>
        </w:tc>
        <w:tc>
          <w:tcPr>
            <w:tcW w:w="2898" w:type="dxa"/>
            <w:vAlign w:val="center"/>
          </w:tcPr>
          <w:p w:rsidR="00167C1E" w:rsidRPr="009B0BFF" w:rsidRDefault="00167C1E" w:rsidP="000E35BA">
            <w:pPr>
              <w:jc w:val="center"/>
              <w:rPr>
                <w:rFonts w:ascii="Arial" w:hAnsi="Arial" w:cs="Arial"/>
                <w:sz w:val="16"/>
                <w:szCs w:val="16"/>
              </w:rPr>
            </w:pPr>
            <w:r w:rsidRPr="009B0BFF">
              <w:rPr>
                <w:rFonts w:ascii="Arial" w:hAnsi="Arial" w:cs="Arial"/>
                <w:sz w:val="16"/>
                <w:szCs w:val="16"/>
              </w:rPr>
              <w:t>5.00</w:t>
            </w:r>
          </w:p>
        </w:tc>
      </w:tr>
      <w:tr w:rsidR="00167C1E" w:rsidTr="000E35BA">
        <w:trPr>
          <w:trHeight w:val="266"/>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30000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582.43</w:t>
            </w:r>
          </w:p>
        </w:tc>
        <w:tc>
          <w:tcPr>
            <w:tcW w:w="2898" w:type="dxa"/>
            <w:vAlign w:val="center"/>
          </w:tcPr>
          <w:p w:rsidR="00167C1E" w:rsidRPr="009B0BFF" w:rsidRDefault="00167C1E" w:rsidP="000E35BA">
            <w:pPr>
              <w:jc w:val="center"/>
              <w:rPr>
                <w:rFonts w:ascii="Arial" w:hAnsi="Arial" w:cs="Arial"/>
                <w:sz w:val="16"/>
                <w:szCs w:val="16"/>
              </w:rPr>
            </w:pPr>
            <w:r w:rsidRPr="009B0BFF">
              <w:rPr>
                <w:rFonts w:ascii="Arial" w:hAnsi="Arial" w:cs="Arial"/>
                <w:sz w:val="16"/>
                <w:szCs w:val="16"/>
              </w:rPr>
              <w:t>2.00</w:t>
            </w:r>
          </w:p>
        </w:tc>
      </w:tr>
      <w:tr w:rsidR="00167C1E" w:rsidTr="000E35BA">
        <w:trPr>
          <w:trHeight w:val="270"/>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40000</w:t>
            </w:r>
          </w:p>
        </w:tc>
        <w:tc>
          <w:tcPr>
            <w:tcW w:w="2898" w:type="dxa"/>
            <w:vAlign w:val="center"/>
          </w:tcPr>
          <w:p w:rsidR="00167C1E" w:rsidRPr="007F1194" w:rsidRDefault="00167C1E" w:rsidP="000E35BA">
            <w:pPr>
              <w:jc w:val="center"/>
              <w:rPr>
                <w:rFonts w:ascii="Arial" w:hAnsi="Arial" w:cs="Arial"/>
                <w:sz w:val="16"/>
                <w:szCs w:val="16"/>
              </w:rPr>
            </w:pPr>
            <w:r>
              <w:rPr>
                <w:rFonts w:ascii="Arial" w:hAnsi="Arial" w:cs="Arial"/>
                <w:sz w:val="16"/>
                <w:szCs w:val="16"/>
              </w:rPr>
              <w:t>819.00</w:t>
            </w:r>
          </w:p>
        </w:tc>
        <w:tc>
          <w:tcPr>
            <w:tcW w:w="2898" w:type="dxa"/>
            <w:vAlign w:val="center"/>
          </w:tcPr>
          <w:p w:rsidR="00167C1E" w:rsidRPr="009B0BFF" w:rsidRDefault="00167C1E" w:rsidP="000E35BA">
            <w:pPr>
              <w:jc w:val="center"/>
              <w:rPr>
                <w:rFonts w:ascii="Arial" w:hAnsi="Arial" w:cs="Arial"/>
                <w:sz w:val="16"/>
                <w:szCs w:val="16"/>
              </w:rPr>
            </w:pPr>
            <w:r w:rsidRPr="009B0BFF">
              <w:rPr>
                <w:rFonts w:ascii="Arial" w:hAnsi="Arial" w:cs="Arial"/>
                <w:sz w:val="16"/>
                <w:szCs w:val="16"/>
              </w:rPr>
              <w:t>4.00</w:t>
            </w:r>
          </w:p>
        </w:tc>
      </w:tr>
      <w:tr w:rsidR="00167C1E" w:rsidTr="000E35BA">
        <w:trPr>
          <w:trHeight w:val="288"/>
        </w:trPr>
        <w:tc>
          <w:tcPr>
            <w:tcW w:w="2724" w:type="dxa"/>
            <w:vAlign w:val="center"/>
          </w:tcPr>
          <w:p w:rsidR="00167C1E" w:rsidRDefault="00167C1E" w:rsidP="000E35BA">
            <w:pPr>
              <w:jc w:val="center"/>
              <w:rPr>
                <w:rFonts w:ascii="Arial" w:hAnsi="Arial" w:cs="Arial"/>
                <w:b/>
                <w:sz w:val="16"/>
                <w:szCs w:val="16"/>
              </w:rPr>
            </w:pPr>
            <w:r>
              <w:rPr>
                <w:rFonts w:ascii="Arial" w:hAnsi="Arial" w:cs="Arial"/>
                <w:b/>
                <w:sz w:val="16"/>
                <w:szCs w:val="16"/>
              </w:rPr>
              <w:t>50000</w:t>
            </w:r>
          </w:p>
        </w:tc>
        <w:tc>
          <w:tcPr>
            <w:tcW w:w="2898" w:type="dxa"/>
            <w:vAlign w:val="center"/>
          </w:tcPr>
          <w:p w:rsidR="00167C1E" w:rsidRPr="007F1194" w:rsidRDefault="008D0153" w:rsidP="000E35BA">
            <w:pPr>
              <w:jc w:val="center"/>
              <w:rPr>
                <w:rFonts w:ascii="Arial" w:hAnsi="Arial" w:cs="Arial"/>
                <w:sz w:val="16"/>
                <w:szCs w:val="16"/>
              </w:rPr>
            </w:pPr>
            <w:r>
              <w:rPr>
                <w:rFonts w:ascii="Arial" w:hAnsi="Arial" w:cs="Arial"/>
                <w:sz w:val="16"/>
                <w:szCs w:val="16"/>
              </w:rPr>
              <w:t>1121.06</w:t>
            </w:r>
          </w:p>
        </w:tc>
        <w:tc>
          <w:tcPr>
            <w:tcW w:w="2898" w:type="dxa"/>
            <w:vAlign w:val="center"/>
          </w:tcPr>
          <w:p w:rsidR="00167C1E" w:rsidRPr="009B0BFF" w:rsidRDefault="008D0153" w:rsidP="000E35BA">
            <w:pPr>
              <w:jc w:val="center"/>
              <w:rPr>
                <w:rFonts w:ascii="Arial" w:hAnsi="Arial" w:cs="Arial"/>
                <w:sz w:val="16"/>
                <w:szCs w:val="16"/>
              </w:rPr>
            </w:pPr>
            <w:r w:rsidRPr="009B0BFF">
              <w:rPr>
                <w:rFonts w:ascii="Arial" w:hAnsi="Arial" w:cs="Arial"/>
                <w:sz w:val="16"/>
                <w:szCs w:val="16"/>
              </w:rPr>
              <w:t>10.00</w:t>
            </w:r>
          </w:p>
        </w:tc>
      </w:tr>
    </w:tbl>
    <w:p w:rsidR="00115994" w:rsidRPr="00E0745E" w:rsidRDefault="00115994" w:rsidP="008461B6">
      <w:pPr>
        <w:ind w:left="360"/>
        <w:rPr>
          <w:rFonts w:ascii="Arial" w:hAnsi="Arial" w:cs="Arial"/>
          <w:b/>
          <w:sz w:val="16"/>
          <w:szCs w:val="16"/>
          <w:u w:val="single"/>
        </w:rPr>
      </w:pPr>
    </w:p>
    <w:p w:rsidR="00115994" w:rsidRDefault="00115994" w:rsidP="00115994">
      <w:pPr>
        <w:rPr>
          <w:rFonts w:ascii="Arial" w:hAnsi="Arial" w:cs="Arial"/>
          <w:b/>
          <w:sz w:val="16"/>
          <w:szCs w:val="16"/>
        </w:rPr>
      </w:pPr>
    </w:p>
    <w:p w:rsidR="00115994" w:rsidRDefault="00115994" w:rsidP="00115994">
      <w:pPr>
        <w:rPr>
          <w:rFonts w:ascii="Arial" w:hAnsi="Arial" w:cs="Arial"/>
          <w:b/>
          <w:sz w:val="16"/>
          <w:szCs w:val="16"/>
        </w:rPr>
      </w:pPr>
    </w:p>
    <w:p w:rsidR="00115994" w:rsidRDefault="00115994" w:rsidP="00115994">
      <w:pPr>
        <w:rPr>
          <w:rFonts w:ascii="Arial" w:hAnsi="Arial" w:cs="Arial"/>
          <w:b/>
          <w:sz w:val="16"/>
          <w:szCs w:val="16"/>
        </w:rPr>
      </w:pPr>
    </w:p>
    <w:p w:rsidR="00115994" w:rsidRDefault="008D2EA4" w:rsidP="00115994">
      <w:pPr>
        <w:rPr>
          <w:rFonts w:ascii="Arial" w:hAnsi="Arial" w:cs="Arial"/>
          <w:b/>
          <w:sz w:val="16"/>
          <w:szCs w:val="16"/>
        </w:rPr>
      </w:pPr>
      <w:r>
        <w:rPr>
          <w:rFonts w:ascii="Arial" w:hAnsi="Arial" w:cs="Arial"/>
          <w:b/>
          <w:noProof/>
          <w:sz w:val="16"/>
          <w:szCs w:val="16"/>
          <w:lang w:val="en-US"/>
        </w:rPr>
        <w:drawing>
          <wp:anchor distT="0" distB="0" distL="114300" distR="114300" simplePos="0" relativeHeight="251655168" behindDoc="0" locked="0" layoutInCell="1" allowOverlap="1">
            <wp:simplePos x="0" y="0"/>
            <wp:positionH relativeFrom="column">
              <wp:posOffset>-356260</wp:posOffset>
            </wp:positionH>
            <wp:positionV relativeFrom="paragraph">
              <wp:posOffset>-9336</wp:posOffset>
            </wp:positionV>
            <wp:extent cx="6281420" cy="2908935"/>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E964A1" w:rsidRDefault="00E964A1" w:rsidP="00115994">
      <w:pPr>
        <w:rPr>
          <w:rFonts w:ascii="Arial" w:hAnsi="Arial" w:cs="Arial"/>
          <w:b/>
          <w:sz w:val="16"/>
          <w:szCs w:val="16"/>
        </w:rPr>
      </w:pPr>
    </w:p>
    <w:p w:rsidR="006D39D0" w:rsidRPr="006D39D0" w:rsidRDefault="006D39D0" w:rsidP="00115994">
      <w:pPr>
        <w:rPr>
          <w:rFonts w:ascii="Arial" w:hAnsi="Arial" w:cs="Arial"/>
          <w:b/>
          <w:sz w:val="16"/>
          <w:szCs w:val="16"/>
          <w:u w:val="single"/>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6D39D0" w:rsidRDefault="006D39D0" w:rsidP="00115994">
      <w:pPr>
        <w:rPr>
          <w:rFonts w:ascii="Arial" w:hAnsi="Arial" w:cs="Arial"/>
          <w:b/>
          <w:sz w:val="16"/>
          <w:szCs w:val="16"/>
        </w:rPr>
      </w:pPr>
    </w:p>
    <w:p w:rsidR="00E964A1" w:rsidRPr="007117CF" w:rsidRDefault="00E964A1" w:rsidP="007117CF">
      <w:pPr>
        <w:spacing w:line="360" w:lineRule="auto"/>
        <w:rPr>
          <w:rFonts w:ascii="Arial" w:hAnsi="Arial" w:cs="Arial"/>
          <w:b/>
          <w:sz w:val="24"/>
          <w:szCs w:val="24"/>
        </w:rPr>
      </w:pPr>
    </w:p>
    <w:p w:rsidR="00CC4F22" w:rsidRPr="00971E42" w:rsidRDefault="007117CF" w:rsidP="00971E42">
      <w:pPr>
        <w:spacing w:line="360" w:lineRule="auto"/>
        <w:jc w:val="center"/>
        <w:rPr>
          <w:rFonts w:ascii="Arial" w:hAnsi="Arial" w:cs="Arial"/>
          <w:b/>
          <w:sz w:val="24"/>
          <w:szCs w:val="24"/>
          <w:u w:val="single"/>
        </w:rPr>
      </w:pPr>
      <w:r w:rsidRPr="007117CF">
        <w:rPr>
          <w:rFonts w:ascii="Arial" w:hAnsi="Arial" w:cs="Arial"/>
          <w:b/>
          <w:sz w:val="24"/>
          <w:szCs w:val="24"/>
          <w:u w:val="single"/>
        </w:rPr>
        <w:lastRenderedPageBreak/>
        <w:t>Análisis</w:t>
      </w:r>
    </w:p>
    <w:p w:rsidR="00CC4F22" w:rsidRPr="007117CF" w:rsidRDefault="00CC4F22" w:rsidP="00C9533F">
      <w:pPr>
        <w:spacing w:line="360" w:lineRule="auto"/>
        <w:ind w:firstLine="708"/>
        <w:jc w:val="both"/>
        <w:rPr>
          <w:rFonts w:ascii="Arial" w:hAnsi="Arial" w:cs="Arial"/>
          <w:szCs w:val="24"/>
        </w:rPr>
      </w:pPr>
      <w:r w:rsidRPr="007117CF">
        <w:rPr>
          <w:rFonts w:ascii="Arial" w:hAnsi="Arial" w:cs="Arial"/>
          <w:szCs w:val="24"/>
        </w:rPr>
        <w:t xml:space="preserve">Los resultados reflejan la eficiencia de los algoritmos ya que calculamos diferentes casos y calculamos un promedio entre los casos y una tendencia de cada método. Los métodos en orden de eficiente </w:t>
      </w:r>
      <w:r w:rsidR="007117CF" w:rsidRPr="007117CF">
        <w:rPr>
          <w:rFonts w:ascii="Arial" w:hAnsi="Arial" w:cs="Arial"/>
          <w:szCs w:val="24"/>
        </w:rPr>
        <w:t>serían</w:t>
      </w:r>
      <w:r w:rsidRPr="007117CF">
        <w:rPr>
          <w:rFonts w:ascii="Arial" w:hAnsi="Arial" w:cs="Arial"/>
          <w:szCs w:val="24"/>
        </w:rPr>
        <w:t xml:space="preserve"> los siguientes:</w:t>
      </w:r>
    </w:p>
    <w:p w:rsidR="00CC4F22" w:rsidRPr="00500971" w:rsidRDefault="00CC4F22" w:rsidP="007117CF">
      <w:pPr>
        <w:pStyle w:val="ListParagraph"/>
        <w:numPr>
          <w:ilvl w:val="0"/>
          <w:numId w:val="3"/>
        </w:numPr>
        <w:spacing w:line="360" w:lineRule="auto"/>
        <w:rPr>
          <w:rFonts w:ascii="Arial" w:hAnsi="Arial" w:cs="Arial"/>
          <w:szCs w:val="24"/>
        </w:rPr>
      </w:pPr>
      <w:r w:rsidRPr="00500971">
        <w:rPr>
          <w:rFonts w:ascii="Arial" w:hAnsi="Arial" w:cs="Arial"/>
          <w:szCs w:val="24"/>
        </w:rPr>
        <w:t>Quicksort</w:t>
      </w:r>
      <w:r w:rsidR="007117CF" w:rsidRPr="00500971">
        <w:rPr>
          <w:rFonts w:ascii="Arial" w:hAnsi="Arial" w:cs="Arial"/>
          <w:szCs w:val="24"/>
        </w:rPr>
        <w:t xml:space="preserve"> (</w:t>
      </w:r>
      <w:hyperlink r:id="rId8" w:tooltip="Cota superior asintótica" w:history="1">
        <w:r w:rsidR="007117CF" w:rsidRPr="00500971">
          <w:rPr>
            <w:rStyle w:val="Hyperlink"/>
            <w:rFonts w:ascii="Arial" w:hAnsi="Arial" w:cs="Arial"/>
            <w:bCs/>
            <w:color w:val="0B0080"/>
            <w:szCs w:val="24"/>
            <w:u w:val="none"/>
            <w:shd w:val="clear" w:color="auto" w:fill="FFFFFF"/>
          </w:rPr>
          <w:t>O</w:t>
        </w:r>
      </w:hyperlink>
      <w:r w:rsidR="007117CF" w:rsidRPr="00500971">
        <w:rPr>
          <w:rFonts w:ascii="Arial" w:hAnsi="Arial" w:cs="Arial"/>
          <w:bCs/>
          <w:color w:val="252525"/>
          <w:szCs w:val="24"/>
          <w:shd w:val="clear" w:color="auto" w:fill="FFFFFF"/>
        </w:rPr>
        <w:t>(n·log n)</w:t>
      </w:r>
      <w:r w:rsidR="007117CF" w:rsidRPr="00500971">
        <w:rPr>
          <w:rFonts w:ascii="Arial" w:hAnsi="Arial" w:cs="Arial"/>
          <w:szCs w:val="24"/>
        </w:rPr>
        <w:t>)</w:t>
      </w:r>
    </w:p>
    <w:p w:rsidR="00CC4F22" w:rsidRPr="00500971" w:rsidRDefault="00CC4F22" w:rsidP="007117CF">
      <w:pPr>
        <w:pStyle w:val="ListParagraph"/>
        <w:numPr>
          <w:ilvl w:val="0"/>
          <w:numId w:val="3"/>
        </w:numPr>
        <w:spacing w:line="360" w:lineRule="auto"/>
        <w:rPr>
          <w:rFonts w:ascii="Arial" w:hAnsi="Arial" w:cs="Arial"/>
          <w:szCs w:val="24"/>
        </w:rPr>
      </w:pPr>
      <w:r w:rsidRPr="00500971">
        <w:rPr>
          <w:rFonts w:ascii="Arial" w:hAnsi="Arial" w:cs="Arial"/>
          <w:szCs w:val="24"/>
        </w:rPr>
        <w:t>Mergesort</w:t>
      </w:r>
      <w:r w:rsidR="007117CF" w:rsidRPr="00500971">
        <w:rPr>
          <w:rFonts w:ascii="Arial" w:hAnsi="Arial" w:cs="Arial"/>
          <w:szCs w:val="24"/>
        </w:rPr>
        <w:t xml:space="preserve"> (</w:t>
      </w:r>
      <w:hyperlink r:id="rId9" w:tooltip="Cota superior asintótica" w:history="1">
        <w:r w:rsidR="007117CF" w:rsidRPr="00500971">
          <w:rPr>
            <w:rStyle w:val="Hyperlink"/>
            <w:rFonts w:ascii="Arial" w:hAnsi="Arial" w:cs="Arial"/>
            <w:color w:val="0B0080"/>
            <w:szCs w:val="24"/>
            <w:u w:val="none"/>
            <w:shd w:val="clear" w:color="auto" w:fill="FFFFFF"/>
          </w:rPr>
          <w:t>O</w:t>
        </w:r>
      </w:hyperlink>
      <w:r w:rsidR="007117CF" w:rsidRPr="00500971">
        <w:rPr>
          <w:rFonts w:ascii="Arial" w:hAnsi="Arial" w:cs="Arial"/>
          <w:color w:val="252525"/>
          <w:szCs w:val="24"/>
          <w:shd w:val="clear" w:color="auto" w:fill="FFFFFF"/>
        </w:rPr>
        <w:t>(</w:t>
      </w:r>
      <w:r w:rsidR="007117CF" w:rsidRPr="00500971">
        <w:rPr>
          <w:rFonts w:ascii="Arial" w:hAnsi="Arial" w:cs="Arial"/>
          <w:iCs/>
          <w:color w:val="252525"/>
          <w:szCs w:val="24"/>
          <w:shd w:val="clear" w:color="auto" w:fill="FFFFFF"/>
        </w:rPr>
        <w:t>n</w:t>
      </w:r>
      <w:r w:rsidR="007117CF" w:rsidRPr="00500971">
        <w:rPr>
          <w:rStyle w:val="apple-converted-space"/>
          <w:rFonts w:ascii="Arial" w:hAnsi="Arial" w:cs="Arial"/>
          <w:color w:val="252525"/>
          <w:szCs w:val="24"/>
          <w:shd w:val="clear" w:color="auto" w:fill="FFFFFF"/>
        </w:rPr>
        <w:t> </w:t>
      </w:r>
      <w:r w:rsidR="007117CF" w:rsidRPr="00500971">
        <w:rPr>
          <w:rFonts w:ascii="Arial" w:hAnsi="Arial" w:cs="Arial"/>
          <w:color w:val="252525"/>
          <w:szCs w:val="24"/>
          <w:shd w:val="clear" w:color="auto" w:fill="FFFFFF"/>
        </w:rPr>
        <w:t>log</w:t>
      </w:r>
      <w:r w:rsidR="007117CF" w:rsidRPr="00500971">
        <w:rPr>
          <w:rStyle w:val="apple-converted-space"/>
          <w:rFonts w:ascii="Arial" w:hAnsi="Arial" w:cs="Arial"/>
          <w:color w:val="252525"/>
          <w:szCs w:val="24"/>
          <w:shd w:val="clear" w:color="auto" w:fill="FFFFFF"/>
        </w:rPr>
        <w:t> </w:t>
      </w:r>
      <w:r w:rsidR="007117CF" w:rsidRPr="00500971">
        <w:rPr>
          <w:rFonts w:ascii="Arial" w:hAnsi="Arial" w:cs="Arial"/>
          <w:iCs/>
          <w:color w:val="252525"/>
          <w:szCs w:val="24"/>
          <w:shd w:val="clear" w:color="auto" w:fill="FFFFFF"/>
        </w:rPr>
        <w:t>n</w:t>
      </w:r>
      <w:r w:rsidR="007117CF" w:rsidRPr="00500971">
        <w:rPr>
          <w:rFonts w:ascii="Arial" w:hAnsi="Arial" w:cs="Arial"/>
          <w:color w:val="252525"/>
          <w:szCs w:val="24"/>
          <w:shd w:val="clear" w:color="auto" w:fill="FFFFFF"/>
        </w:rPr>
        <w:t>).</w:t>
      </w:r>
      <w:r w:rsidR="007117CF" w:rsidRPr="00500971">
        <w:rPr>
          <w:rFonts w:ascii="Arial" w:hAnsi="Arial" w:cs="Arial"/>
          <w:szCs w:val="24"/>
        </w:rPr>
        <w:t>)</w:t>
      </w:r>
    </w:p>
    <w:p w:rsidR="00CC4F22" w:rsidRPr="00500971" w:rsidRDefault="00CC4F22" w:rsidP="007117CF">
      <w:pPr>
        <w:pStyle w:val="ListParagraph"/>
        <w:numPr>
          <w:ilvl w:val="0"/>
          <w:numId w:val="3"/>
        </w:numPr>
        <w:spacing w:line="360" w:lineRule="auto"/>
        <w:rPr>
          <w:rFonts w:ascii="Arial" w:hAnsi="Arial" w:cs="Arial"/>
          <w:szCs w:val="24"/>
        </w:rPr>
      </w:pPr>
      <w:r w:rsidRPr="00500971">
        <w:rPr>
          <w:rFonts w:ascii="Arial" w:hAnsi="Arial" w:cs="Arial"/>
          <w:szCs w:val="24"/>
        </w:rPr>
        <w:t>Combsort</w:t>
      </w:r>
      <w:r w:rsidR="007117CF" w:rsidRPr="00500971">
        <w:rPr>
          <w:rFonts w:ascii="Arial" w:hAnsi="Arial" w:cs="Arial"/>
          <w:szCs w:val="24"/>
        </w:rPr>
        <w:t xml:space="preserve"> (</w:t>
      </w:r>
      <w:r w:rsidR="007117CF" w:rsidRPr="00500971">
        <w:rPr>
          <w:rFonts w:ascii="Arial" w:hAnsi="Arial" w:cs="Arial"/>
          <w:noProof/>
          <w:szCs w:val="24"/>
          <w:lang w:val="en-US"/>
        </w:rPr>
        <w:drawing>
          <wp:inline distT="0" distB="0" distL="0" distR="0">
            <wp:extent cx="371977" cy="186253"/>
            <wp:effectExtent l="0" t="0" r="0" b="0"/>
            <wp:docPr id="5" name="Picture 5" descr="\Omeg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n^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124" cy="193337"/>
                    </a:xfrm>
                    <a:prstGeom prst="rect">
                      <a:avLst/>
                    </a:prstGeom>
                    <a:noFill/>
                    <a:ln>
                      <a:noFill/>
                    </a:ln>
                  </pic:spPr>
                </pic:pic>
              </a:graphicData>
            </a:graphic>
          </wp:inline>
        </w:drawing>
      </w:r>
      <w:r w:rsidR="007117CF" w:rsidRPr="00500971">
        <w:rPr>
          <w:rFonts w:ascii="Arial" w:hAnsi="Arial" w:cs="Arial"/>
          <w:szCs w:val="24"/>
        </w:rPr>
        <w:t>)</w:t>
      </w:r>
    </w:p>
    <w:p w:rsidR="00CC4F22" w:rsidRPr="00500971" w:rsidRDefault="00CC4F22" w:rsidP="007117CF">
      <w:pPr>
        <w:pStyle w:val="ListParagraph"/>
        <w:numPr>
          <w:ilvl w:val="0"/>
          <w:numId w:val="3"/>
        </w:numPr>
        <w:spacing w:line="360" w:lineRule="auto"/>
        <w:rPr>
          <w:rFonts w:ascii="Arial" w:hAnsi="Arial" w:cs="Arial"/>
          <w:szCs w:val="24"/>
        </w:rPr>
      </w:pPr>
      <w:r w:rsidRPr="00500971">
        <w:rPr>
          <w:rFonts w:ascii="Arial" w:hAnsi="Arial" w:cs="Arial"/>
          <w:szCs w:val="24"/>
        </w:rPr>
        <w:t>O</w:t>
      </w:r>
      <w:r w:rsidR="00C9533F" w:rsidRPr="00500971">
        <w:rPr>
          <w:rFonts w:ascii="Arial" w:hAnsi="Arial" w:cs="Arial"/>
          <w:szCs w:val="24"/>
        </w:rPr>
        <w:t>ddeven-</w:t>
      </w:r>
      <w:r w:rsidRPr="00500971">
        <w:rPr>
          <w:rFonts w:ascii="Arial" w:hAnsi="Arial" w:cs="Arial"/>
          <w:szCs w:val="24"/>
        </w:rPr>
        <w:t>sort</w:t>
      </w:r>
      <w:r w:rsidR="007117CF" w:rsidRPr="00500971">
        <w:rPr>
          <w:rFonts w:ascii="Arial" w:hAnsi="Arial" w:cs="Arial"/>
          <w:szCs w:val="24"/>
        </w:rPr>
        <w:t xml:space="preserve"> (</w:t>
      </w:r>
      <w:r w:rsidR="007117CF" w:rsidRPr="00500971">
        <w:rPr>
          <w:rFonts w:ascii="Arial" w:hAnsi="Arial" w:cs="Arial"/>
          <w:noProof/>
          <w:szCs w:val="24"/>
          <w:lang w:val="en-US"/>
        </w:rPr>
        <w:t>O(n^2))</w:t>
      </w:r>
    </w:p>
    <w:p w:rsidR="00CC4F22" w:rsidRPr="00500971" w:rsidRDefault="00CC4F22" w:rsidP="007117CF">
      <w:pPr>
        <w:pStyle w:val="ListParagraph"/>
        <w:numPr>
          <w:ilvl w:val="0"/>
          <w:numId w:val="3"/>
        </w:numPr>
        <w:spacing w:line="360" w:lineRule="auto"/>
        <w:rPr>
          <w:rFonts w:ascii="Arial" w:hAnsi="Arial" w:cs="Arial"/>
          <w:szCs w:val="24"/>
        </w:rPr>
      </w:pPr>
      <w:r w:rsidRPr="00500971">
        <w:rPr>
          <w:rFonts w:ascii="Arial" w:hAnsi="Arial" w:cs="Arial"/>
          <w:szCs w:val="24"/>
        </w:rPr>
        <w:t>G</w:t>
      </w:r>
      <w:r w:rsidR="00C9533F" w:rsidRPr="00500971">
        <w:rPr>
          <w:rFonts w:ascii="Arial" w:hAnsi="Arial" w:cs="Arial"/>
          <w:szCs w:val="24"/>
        </w:rPr>
        <w:t>nome-</w:t>
      </w:r>
      <w:r w:rsidRPr="00500971">
        <w:rPr>
          <w:rFonts w:ascii="Arial" w:hAnsi="Arial" w:cs="Arial"/>
          <w:szCs w:val="24"/>
        </w:rPr>
        <w:t>sort</w:t>
      </w:r>
      <w:r w:rsidR="007117CF" w:rsidRPr="00500971">
        <w:rPr>
          <w:rFonts w:ascii="Arial" w:hAnsi="Arial" w:cs="Arial"/>
          <w:szCs w:val="24"/>
        </w:rPr>
        <w:t xml:space="preserve"> (</w:t>
      </w:r>
      <w:hyperlink r:id="rId11" w:tooltip="Cota superior asintótica" w:history="1">
        <w:r w:rsidR="007117CF" w:rsidRPr="00500971">
          <w:rPr>
            <w:rStyle w:val="Hyperlink"/>
            <w:rFonts w:ascii="Arial" w:hAnsi="Arial" w:cs="Arial"/>
            <w:color w:val="0B0080"/>
            <w:szCs w:val="24"/>
            <w:u w:val="none"/>
            <w:shd w:val="clear" w:color="auto" w:fill="FFFFFF"/>
          </w:rPr>
          <w:t>O</w:t>
        </w:r>
      </w:hyperlink>
      <w:r w:rsidR="007117CF" w:rsidRPr="00500971">
        <w:rPr>
          <w:rFonts w:ascii="Arial" w:hAnsi="Arial" w:cs="Arial"/>
          <w:color w:val="252525"/>
          <w:szCs w:val="24"/>
          <w:shd w:val="clear" w:color="auto" w:fill="FFFFFF"/>
        </w:rPr>
        <w:t>(</w:t>
      </w:r>
      <w:r w:rsidR="007117CF" w:rsidRPr="00500971">
        <w:rPr>
          <w:rFonts w:ascii="Arial" w:hAnsi="Arial" w:cs="Arial"/>
          <w:bCs/>
          <w:color w:val="252525"/>
          <w:szCs w:val="24"/>
          <w:shd w:val="clear" w:color="auto" w:fill="FFFFFF"/>
        </w:rPr>
        <w:t>n^2</w:t>
      </w:r>
      <w:r w:rsidR="007117CF" w:rsidRPr="00500971">
        <w:rPr>
          <w:rFonts w:ascii="Arial" w:hAnsi="Arial" w:cs="Arial"/>
          <w:color w:val="252525"/>
          <w:szCs w:val="24"/>
          <w:shd w:val="clear" w:color="auto" w:fill="FFFFFF"/>
        </w:rPr>
        <w:t>).</w:t>
      </w:r>
      <w:r w:rsidR="007117CF" w:rsidRPr="00500971">
        <w:rPr>
          <w:rFonts w:ascii="Arial" w:hAnsi="Arial" w:cs="Arial"/>
          <w:szCs w:val="24"/>
        </w:rPr>
        <w:t>)</w:t>
      </w:r>
    </w:p>
    <w:p w:rsidR="00CC4F22" w:rsidRPr="00971E42" w:rsidRDefault="007117CF" w:rsidP="00971E42">
      <w:pPr>
        <w:spacing w:line="360" w:lineRule="auto"/>
        <w:ind w:left="360" w:firstLine="348"/>
        <w:jc w:val="both"/>
        <w:rPr>
          <w:rFonts w:ascii="Arial" w:hAnsi="Arial" w:cs="Arial"/>
          <w:szCs w:val="24"/>
        </w:rPr>
      </w:pPr>
      <w:r w:rsidRPr="007117CF">
        <w:rPr>
          <w:rFonts w:ascii="Arial" w:hAnsi="Arial" w:cs="Arial"/>
          <w:szCs w:val="24"/>
        </w:rPr>
        <w:t>El Gnome-Sort resulta ser el menos eficiente mientras el quicksort el más eficiente, esto se debe a que en el quicksort el arreglo se divide en dos subarreglos ordenando los mayores al pivote del lado derecho y del lado izquierdo los menores, aplicando esto de manera recursiva en pequeños grupos a través del arreglo y este quedara ordenado haciendo muchas pequeñas tareas</w:t>
      </w:r>
      <w:r w:rsidR="00C9533F">
        <w:rPr>
          <w:rFonts w:ascii="Arial" w:hAnsi="Arial" w:cs="Arial"/>
          <w:szCs w:val="24"/>
        </w:rPr>
        <w:t xml:space="preserve"> pero que cada una requiere poco esfuerzo por parte del ordenador. El Gnome-sort en cambio en cada recursión recorrerá un arreglo más y más grande, haciendo que las recursiones sean más costosas a medida que progrese, en un arreglo de tamaño pequeño este aumento de recursos es despreciable pero el tiempo de corrida aumentara exponencialmente mientras tenemos más y </w:t>
      </w:r>
      <w:r w:rsidR="0089650D">
        <w:rPr>
          <w:rFonts w:ascii="Arial" w:hAnsi="Arial" w:cs="Arial"/>
          <w:szCs w:val="24"/>
        </w:rPr>
        <w:t>más</w:t>
      </w:r>
      <w:r w:rsidR="00C9533F">
        <w:rPr>
          <w:rFonts w:ascii="Arial" w:hAnsi="Arial" w:cs="Arial"/>
          <w:szCs w:val="24"/>
        </w:rPr>
        <w:t xml:space="preserve"> arreglos. Con el merge sort tenemos una eficiencia parecida a la del merge sort y se debe a que al igual que en el quick sort su naturaleza es de dividir el arreglo en partes </w:t>
      </w:r>
      <w:r w:rsidR="0089650D">
        <w:rPr>
          <w:rFonts w:ascii="Arial" w:hAnsi="Arial" w:cs="Arial"/>
          <w:szCs w:val="24"/>
        </w:rPr>
        <w:t>más</w:t>
      </w:r>
      <w:r w:rsidR="00C9533F">
        <w:rPr>
          <w:rFonts w:ascii="Arial" w:hAnsi="Arial" w:cs="Arial"/>
          <w:szCs w:val="24"/>
        </w:rPr>
        <w:t xml:space="preserve"> pequeños y aplicar pequeños procesos de ordenamiento que al terminar todas las recursiones nos dejan un a</w:t>
      </w:r>
      <w:r w:rsidR="00A96430">
        <w:rPr>
          <w:rFonts w:ascii="Arial" w:hAnsi="Arial" w:cs="Arial"/>
          <w:szCs w:val="24"/>
        </w:rPr>
        <w:t>rreglo ordenado. En el caso del combsort</w:t>
      </w:r>
      <w:r w:rsidR="00C9533F">
        <w:rPr>
          <w:rFonts w:ascii="Arial" w:hAnsi="Arial" w:cs="Arial"/>
          <w:szCs w:val="24"/>
        </w:rPr>
        <w:t xml:space="preserve"> su tiempo de corrida es alto ya que este algoritmo recorre pequeñas partes del arreglo en su inicio pero luego va aumentando de tamaño, esto con arreglos grandes aumenta el tiempo de corrida de manera exponencial porque mientras </w:t>
      </w:r>
      <w:r w:rsidR="0089650D">
        <w:rPr>
          <w:rFonts w:ascii="Arial" w:hAnsi="Arial" w:cs="Arial"/>
          <w:szCs w:val="24"/>
        </w:rPr>
        <w:t>más</w:t>
      </w:r>
      <w:r w:rsidR="00C9533F">
        <w:rPr>
          <w:rFonts w:ascii="Arial" w:hAnsi="Arial" w:cs="Arial"/>
          <w:szCs w:val="24"/>
        </w:rPr>
        <w:t xml:space="preserve"> largo sea el arreglo </w:t>
      </w:r>
      <w:r w:rsidR="0089650D">
        <w:rPr>
          <w:rFonts w:ascii="Arial" w:hAnsi="Arial" w:cs="Arial"/>
          <w:szCs w:val="24"/>
        </w:rPr>
        <w:t>más</w:t>
      </w:r>
      <w:r w:rsidR="00C9533F">
        <w:rPr>
          <w:rFonts w:ascii="Arial" w:hAnsi="Arial" w:cs="Arial"/>
          <w:szCs w:val="24"/>
        </w:rPr>
        <w:t xml:space="preserve"> recursiones largas </w:t>
      </w:r>
      <w:r w:rsidR="0089650D">
        <w:rPr>
          <w:rFonts w:ascii="Arial" w:hAnsi="Arial" w:cs="Arial"/>
          <w:szCs w:val="24"/>
        </w:rPr>
        <w:t>habrán</w:t>
      </w:r>
      <w:r w:rsidR="00A96430">
        <w:rPr>
          <w:rFonts w:ascii="Arial" w:hAnsi="Arial" w:cs="Arial"/>
          <w:szCs w:val="24"/>
        </w:rPr>
        <w:t xml:space="preserve"> pero sus recorridos son </w:t>
      </w:r>
      <w:r w:rsidR="0089650D">
        <w:rPr>
          <w:rFonts w:ascii="Arial" w:hAnsi="Arial" w:cs="Arial"/>
          <w:szCs w:val="24"/>
        </w:rPr>
        <w:t>más</w:t>
      </w:r>
      <w:r w:rsidR="00A96430">
        <w:rPr>
          <w:rFonts w:ascii="Arial" w:hAnsi="Arial" w:cs="Arial"/>
          <w:szCs w:val="24"/>
        </w:rPr>
        <w:t xml:space="preserve"> cortos que los de gnome sort</w:t>
      </w:r>
      <w:r w:rsidR="00971E42">
        <w:rPr>
          <w:rFonts w:ascii="Arial" w:hAnsi="Arial" w:cs="Arial"/>
          <w:szCs w:val="24"/>
        </w:rPr>
        <w:t>. Con el oddeven-sort tenemos la repetición de pequeños algoritmos de ordenamiento y de mezcla por todo el arreglo, resultando en menos tiempo de corrida que el oddeven y gnome pero mayor que los demás métodos.</w:t>
      </w:r>
    </w:p>
    <w:sectPr w:rsidR="00CC4F22" w:rsidRPr="00971E42" w:rsidSect="00E149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7E96"/>
    <w:multiLevelType w:val="hybridMultilevel"/>
    <w:tmpl w:val="2DBE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D5D56"/>
    <w:multiLevelType w:val="hybridMultilevel"/>
    <w:tmpl w:val="F4723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214F3"/>
    <w:multiLevelType w:val="hybridMultilevel"/>
    <w:tmpl w:val="4FFE2E2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103A7D"/>
    <w:rsid w:val="000462A9"/>
    <w:rsid w:val="000F1B90"/>
    <w:rsid w:val="00103A7D"/>
    <w:rsid w:val="00115994"/>
    <w:rsid w:val="00167C1E"/>
    <w:rsid w:val="001A3ECC"/>
    <w:rsid w:val="001E6971"/>
    <w:rsid w:val="001F247F"/>
    <w:rsid w:val="00500971"/>
    <w:rsid w:val="006D39D0"/>
    <w:rsid w:val="006F033D"/>
    <w:rsid w:val="007117CF"/>
    <w:rsid w:val="007F1194"/>
    <w:rsid w:val="00821B5C"/>
    <w:rsid w:val="008461B6"/>
    <w:rsid w:val="00895D1E"/>
    <w:rsid w:val="0089650D"/>
    <w:rsid w:val="008D0153"/>
    <w:rsid w:val="008D2EA4"/>
    <w:rsid w:val="00971E42"/>
    <w:rsid w:val="009B0BFF"/>
    <w:rsid w:val="00A96430"/>
    <w:rsid w:val="00B52873"/>
    <w:rsid w:val="00C9533F"/>
    <w:rsid w:val="00CC4F22"/>
    <w:rsid w:val="00D7623C"/>
    <w:rsid w:val="00E0745E"/>
    <w:rsid w:val="00E149F4"/>
    <w:rsid w:val="00E342DB"/>
    <w:rsid w:val="00E964A1"/>
    <w:rsid w:val="00FB2F00"/>
    <w:rsid w:val="00FC4E9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D994D-DD3F-4E7E-A6F3-9C8E3E1F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7D"/>
    <w:pPr>
      <w:ind w:left="720"/>
      <w:contextualSpacing/>
    </w:pPr>
  </w:style>
  <w:style w:type="table" w:styleId="TableGrid">
    <w:name w:val="Table Grid"/>
    <w:basedOn w:val="TableNormal"/>
    <w:uiPriority w:val="59"/>
    <w:rsid w:val="00103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117CF"/>
    <w:rPr>
      <w:color w:val="0000FF"/>
      <w:u w:val="single"/>
    </w:rPr>
  </w:style>
  <w:style w:type="character" w:customStyle="1" w:styleId="apple-converted-space">
    <w:name w:val="apple-converted-space"/>
    <w:basedOn w:val="DefaultParagraphFont"/>
    <w:rsid w:val="007117CF"/>
  </w:style>
  <w:style w:type="paragraph" w:styleId="BalloonText">
    <w:name w:val="Balloon Text"/>
    <w:basedOn w:val="Normal"/>
    <w:link w:val="BalloonTextChar"/>
    <w:uiPriority w:val="99"/>
    <w:semiHidden/>
    <w:unhideWhenUsed/>
    <w:rsid w:val="006D3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ta_superior_asint%C3%B3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es.wikipedia.org/wiki/Cota_superior_asint%C3%B3tic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s.wikipedia.org/wiki/Cota_superior_asint%C3%B3tic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a:t>
            </a:r>
            <a:r>
              <a:rPr lang="en-US" baseline="0"/>
              <a:t> de ejecucion de los algoritmos de ordenamiento en un mismo arreglo creado al azar</a:t>
            </a:r>
            <a:endParaRPr lang="en-US"/>
          </a:p>
        </c:rich>
      </c:tx>
      <c:layout>
        <c:manualLayout>
          <c:xMode val="edge"/>
          <c:yMode val="edge"/>
          <c:x val="0.13366488832625009"/>
          <c:y val="6.6387141858840024E-2"/>
        </c:manualLayout>
      </c:layout>
      <c:overlay val="0"/>
      <c:spPr>
        <a:noFill/>
        <a:ln>
          <a:noFill/>
        </a:ln>
        <a:effectLst/>
      </c:spPr>
    </c:title>
    <c:autoTitleDeleted val="0"/>
    <c:plotArea>
      <c:layout>
        <c:manualLayout>
          <c:layoutTarget val="inner"/>
          <c:xMode val="edge"/>
          <c:yMode val="edge"/>
          <c:x val="0.17690306940799086"/>
          <c:y val="0.25035714285714289"/>
          <c:w val="0.70836038342661689"/>
          <c:h val="0.45894803731698941"/>
        </c:manualLayout>
      </c:layout>
      <c:barChart>
        <c:barDir val="col"/>
        <c:grouping val="clustered"/>
        <c:varyColors val="0"/>
        <c:ser>
          <c:idx val="0"/>
          <c:order val="0"/>
          <c:tx>
            <c:strRef>
              <c:f>Sheet1!$B$1</c:f>
              <c:strCache>
                <c:ptCount val="1"/>
                <c:pt idx="0">
                  <c:v>Quick Sort</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Sheet1!$A$2:$A$6</c:f>
              <c:strCache>
                <c:ptCount val="5"/>
                <c:pt idx="0">
                  <c:v>10000 elementos</c:v>
                </c:pt>
                <c:pt idx="1">
                  <c:v>20000 elementos</c:v>
                </c:pt>
                <c:pt idx="2">
                  <c:v>30000 elementos</c:v>
                </c:pt>
                <c:pt idx="3">
                  <c:v>40000 elementos</c:v>
                </c:pt>
                <c:pt idx="4">
                  <c:v>50000 elementos</c:v>
                </c:pt>
              </c:strCache>
            </c:strRef>
          </c:cat>
          <c:val>
            <c:numRef>
              <c:f>Sheet1!$B$2:$B$6</c:f>
              <c:numCache>
                <c:formatCode>General</c:formatCode>
                <c:ptCount val="5"/>
                <c:pt idx="0">
                  <c:v>340.21999999999997</c:v>
                </c:pt>
                <c:pt idx="1">
                  <c:v>627.83999999999992</c:v>
                </c:pt>
                <c:pt idx="2">
                  <c:v>870.05</c:v>
                </c:pt>
                <c:pt idx="3">
                  <c:v>1224.5999999999999</c:v>
                </c:pt>
                <c:pt idx="4">
                  <c:v>1497.6</c:v>
                </c:pt>
              </c:numCache>
            </c:numRef>
          </c:val>
        </c:ser>
        <c:ser>
          <c:idx val="1"/>
          <c:order val="1"/>
          <c:tx>
            <c:strRef>
              <c:f>Sheet1!$C$1</c:f>
              <c:strCache>
                <c:ptCount val="1"/>
                <c:pt idx="0">
                  <c:v>MergeSort</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strRef>
              <c:f>Sheet1!$A$2:$A$6</c:f>
              <c:strCache>
                <c:ptCount val="5"/>
                <c:pt idx="0">
                  <c:v>10000 elementos</c:v>
                </c:pt>
                <c:pt idx="1">
                  <c:v>20000 elementos</c:v>
                </c:pt>
                <c:pt idx="2">
                  <c:v>30000 elementos</c:v>
                </c:pt>
                <c:pt idx="3">
                  <c:v>40000 elementos</c:v>
                </c:pt>
                <c:pt idx="4">
                  <c:v>50000 elementos</c:v>
                </c:pt>
              </c:strCache>
            </c:strRef>
          </c:cat>
          <c:val>
            <c:numRef>
              <c:f>Sheet1!$C$2:$C$6</c:f>
              <c:numCache>
                <c:formatCode>General</c:formatCode>
                <c:ptCount val="5"/>
                <c:pt idx="0">
                  <c:v>541.82999999999993</c:v>
                </c:pt>
                <c:pt idx="1">
                  <c:v>962.65</c:v>
                </c:pt>
                <c:pt idx="2">
                  <c:v>1336.48</c:v>
                </c:pt>
                <c:pt idx="3">
                  <c:v>1833</c:v>
                </c:pt>
                <c:pt idx="4">
                  <c:v>2371.1999999999998</c:v>
                </c:pt>
              </c:numCache>
            </c:numRef>
          </c:val>
        </c:ser>
        <c:ser>
          <c:idx val="2"/>
          <c:order val="2"/>
          <c:tx>
            <c:strRef>
              <c:f>Sheet1!$D$1</c:f>
              <c:strCache>
                <c:ptCount val="1"/>
                <c:pt idx="0">
                  <c:v>Comb Sort</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strRef>
              <c:f>Sheet1!$A$2:$A$6</c:f>
              <c:strCache>
                <c:ptCount val="5"/>
                <c:pt idx="0">
                  <c:v>10000 elementos</c:v>
                </c:pt>
                <c:pt idx="1">
                  <c:v>20000 elementos</c:v>
                </c:pt>
                <c:pt idx="2">
                  <c:v>30000 elementos</c:v>
                </c:pt>
                <c:pt idx="3">
                  <c:v>40000 elementos</c:v>
                </c:pt>
                <c:pt idx="4">
                  <c:v>50000 elementos</c:v>
                </c:pt>
              </c:strCache>
            </c:strRef>
          </c:cat>
          <c:val>
            <c:numRef>
              <c:f>Sheet1!$D$2:$D$6</c:f>
              <c:numCache>
                <c:formatCode>General</c:formatCode>
                <c:ptCount val="5"/>
                <c:pt idx="0">
                  <c:v>834.84999999999991</c:v>
                </c:pt>
                <c:pt idx="1">
                  <c:v>1420.8799999999999</c:v>
                </c:pt>
                <c:pt idx="2">
                  <c:v>2237.9299999999998</c:v>
                </c:pt>
                <c:pt idx="3">
                  <c:v>2776.8100000000004</c:v>
                </c:pt>
                <c:pt idx="4">
                  <c:v>4274.41</c:v>
                </c:pt>
              </c:numCache>
            </c:numRef>
          </c:val>
        </c:ser>
        <c:ser>
          <c:idx val="3"/>
          <c:order val="3"/>
          <c:tx>
            <c:strRef>
              <c:f>Sheet1!$E$1</c:f>
              <c:strCache>
                <c:ptCount val="1"/>
                <c:pt idx="0">
                  <c:v>Odd-Even Sort</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strRef>
              <c:f>Sheet1!$A$2:$A$6</c:f>
              <c:strCache>
                <c:ptCount val="5"/>
                <c:pt idx="0">
                  <c:v>10000 elementos</c:v>
                </c:pt>
                <c:pt idx="1">
                  <c:v>20000 elementos</c:v>
                </c:pt>
                <c:pt idx="2">
                  <c:v>30000 elementos</c:v>
                </c:pt>
                <c:pt idx="3">
                  <c:v>40000 elementos</c:v>
                </c:pt>
                <c:pt idx="4">
                  <c:v>50000 elementos</c:v>
                </c:pt>
              </c:strCache>
            </c:strRef>
          </c:cat>
          <c:val>
            <c:numRef>
              <c:f>Sheet1!$E$2:$E$6</c:f>
              <c:numCache>
                <c:formatCode>General</c:formatCode>
                <c:ptCount val="5"/>
                <c:pt idx="0">
                  <c:v>80693.42</c:v>
                </c:pt>
                <c:pt idx="1">
                  <c:v>309657.51</c:v>
                </c:pt>
                <c:pt idx="2">
                  <c:v>622878.63</c:v>
                </c:pt>
                <c:pt idx="3">
                  <c:v>1171983.24</c:v>
                </c:pt>
                <c:pt idx="4">
                  <c:v>1944943.2</c:v>
                </c:pt>
              </c:numCache>
            </c:numRef>
          </c:val>
        </c:ser>
        <c:ser>
          <c:idx val="4"/>
          <c:order val="4"/>
          <c:tx>
            <c:strRef>
              <c:f>Sheet1!$F$1</c:f>
              <c:strCache>
                <c:ptCount val="1"/>
                <c:pt idx="0">
                  <c:v>GnomoSort</c:v>
                </c:pt>
              </c:strCache>
            </c:strRef>
          </c:tx>
          <c:spPr>
            <a:solidFill>
              <a:schemeClr val="accent5"/>
            </a:solidFill>
            <a:ln>
              <a:noFill/>
            </a:ln>
            <a:effectLst/>
          </c:spPr>
          <c:invertIfNegative val="0"/>
          <c:trendline>
            <c:spPr>
              <a:ln w="19050" cap="rnd">
                <a:solidFill>
                  <a:schemeClr val="accent5"/>
                </a:solidFill>
                <a:prstDash val="sysDot"/>
              </a:ln>
              <a:effectLst/>
            </c:spPr>
            <c:trendlineType val="exp"/>
            <c:dispRSqr val="0"/>
            <c:dispEq val="0"/>
          </c:trendline>
          <c:cat>
            <c:strRef>
              <c:f>Sheet1!$A$2:$A$6</c:f>
              <c:strCache>
                <c:ptCount val="5"/>
                <c:pt idx="0">
                  <c:v>10000 elementos</c:v>
                </c:pt>
                <c:pt idx="1">
                  <c:v>20000 elementos</c:v>
                </c:pt>
                <c:pt idx="2">
                  <c:v>30000 elementos</c:v>
                </c:pt>
                <c:pt idx="3">
                  <c:v>40000 elementos</c:v>
                </c:pt>
                <c:pt idx="4">
                  <c:v>50000 elementos</c:v>
                </c:pt>
              </c:strCache>
            </c:strRef>
          </c:cat>
          <c:val>
            <c:numRef>
              <c:f>Sheet1!$F$2:$F$6</c:f>
              <c:numCache>
                <c:formatCode>General</c:formatCode>
                <c:ptCount val="5"/>
                <c:pt idx="0">
                  <c:v>103595.33</c:v>
                </c:pt>
                <c:pt idx="1">
                  <c:v>398039.57</c:v>
                </c:pt>
                <c:pt idx="2">
                  <c:v>873312.92</c:v>
                </c:pt>
                <c:pt idx="3">
                  <c:v>1518342.85</c:v>
                </c:pt>
                <c:pt idx="4">
                  <c:v>2548055.5699999998</c:v>
                </c:pt>
              </c:numCache>
            </c:numRef>
          </c:val>
        </c:ser>
        <c:dLbls>
          <c:showLegendKey val="0"/>
          <c:showVal val="0"/>
          <c:showCatName val="0"/>
          <c:showSerName val="0"/>
          <c:showPercent val="0"/>
          <c:showBubbleSize val="0"/>
        </c:dLbls>
        <c:gapWidth val="219"/>
        <c:overlap val="-27"/>
        <c:axId val="980113488"/>
        <c:axId val="980112944"/>
      </c:barChart>
      <c:catAx>
        <c:axId val="98011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112944"/>
        <c:crosses val="autoZero"/>
        <c:auto val="1"/>
        <c:lblAlgn val="ctr"/>
        <c:lblOffset val="100"/>
        <c:noMultiLvlLbl val="0"/>
      </c:catAx>
      <c:valAx>
        <c:axId val="9801129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Ejecucion (Sg)</a:t>
                </a:r>
              </a:p>
              <a:p>
                <a:pPr>
                  <a:defRPr sz="1000" b="0" i="0" u="none" strike="noStrike" kern="1200" baseline="0">
                    <a:solidFill>
                      <a:schemeClr val="tx1">
                        <a:lumMod val="65000"/>
                        <a:lumOff val="35000"/>
                      </a:schemeClr>
                    </a:solidFill>
                    <a:latin typeface="+mn-lt"/>
                    <a:ea typeface="+mn-ea"/>
                    <a:cs typeface="+mn-cs"/>
                  </a:defRPr>
                </a:pP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113488"/>
        <c:crosses val="autoZero"/>
        <c:crossBetween val="between"/>
      </c:valAx>
      <c:spPr>
        <a:noFill/>
        <a:ln w="25400">
          <a:noFill/>
        </a:ln>
        <a:effectLst/>
      </c:spPr>
    </c:plotArea>
    <c:legend>
      <c:legendPos val="b"/>
      <c:layout>
        <c:manualLayout>
          <c:xMode val="edge"/>
          <c:yMode val="edge"/>
          <c:x val="7.7971196723657557E-2"/>
          <c:y val="0.77475633965591062"/>
          <c:w val="0.84405746415254468"/>
          <c:h val="0.206762218791648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VE"/>
              <a:t>Tiempo</a:t>
            </a:r>
            <a:r>
              <a:rPr lang="es-VE" baseline="0"/>
              <a:t> de conversion y busqueda del arbol binario</a:t>
            </a:r>
            <a:endParaRPr lang="es-VE"/>
          </a:p>
        </c:rich>
      </c:tx>
      <c:overlay val="0"/>
    </c:title>
    <c:autoTitleDeleted val="0"/>
    <c:plotArea>
      <c:layout/>
      <c:barChart>
        <c:barDir val="col"/>
        <c:grouping val="clustered"/>
        <c:varyColors val="0"/>
        <c:ser>
          <c:idx val="0"/>
          <c:order val="0"/>
          <c:tx>
            <c:strRef>
              <c:f>Sheet1!$B$1</c:f>
              <c:strCache>
                <c:ptCount val="1"/>
                <c:pt idx="0">
                  <c:v>10000 elementos</c:v>
                </c:pt>
              </c:strCache>
            </c:strRef>
          </c:tx>
          <c:spPr>
            <a:solidFill>
              <a:schemeClr val="accent1"/>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Busqueda</c:v>
                </c:pt>
                <c:pt idx="1">
                  <c:v>Conversion</c:v>
                </c:pt>
              </c:strCache>
            </c:strRef>
          </c:cat>
          <c:val>
            <c:numRef>
              <c:f>Sheet1!$B$2:$B$3</c:f>
              <c:numCache>
                <c:formatCode>General</c:formatCode>
                <c:ptCount val="2"/>
                <c:pt idx="0">
                  <c:v>209.41</c:v>
                </c:pt>
                <c:pt idx="1">
                  <c:v>5</c:v>
                </c:pt>
              </c:numCache>
            </c:numRef>
          </c:val>
        </c:ser>
        <c:ser>
          <c:idx val="1"/>
          <c:order val="1"/>
          <c:tx>
            <c:strRef>
              <c:f>Sheet1!$C$1</c:f>
              <c:strCache>
                <c:ptCount val="1"/>
                <c:pt idx="0">
                  <c:v>20000 elementos</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Busqueda</c:v>
                </c:pt>
                <c:pt idx="1">
                  <c:v>Conversion</c:v>
                </c:pt>
              </c:strCache>
            </c:strRef>
          </c:cat>
          <c:val>
            <c:numRef>
              <c:f>Sheet1!$C$2:$C$3</c:f>
              <c:numCache>
                <c:formatCode>General</c:formatCode>
                <c:ptCount val="2"/>
                <c:pt idx="0">
                  <c:v>365.02</c:v>
                </c:pt>
                <c:pt idx="1">
                  <c:v>5</c:v>
                </c:pt>
              </c:numCache>
            </c:numRef>
          </c:val>
        </c:ser>
        <c:ser>
          <c:idx val="2"/>
          <c:order val="2"/>
          <c:tx>
            <c:strRef>
              <c:f>Sheet1!$D$1</c:f>
              <c:strCache>
                <c:ptCount val="1"/>
                <c:pt idx="0">
                  <c:v>30000 elementos2</c:v>
                </c:pt>
              </c:strCache>
            </c:strRef>
          </c:tx>
          <c:spPr>
            <a:solidFill>
              <a:schemeClr val="accent3"/>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Busqueda</c:v>
                </c:pt>
                <c:pt idx="1">
                  <c:v>Conversion</c:v>
                </c:pt>
              </c:strCache>
            </c:strRef>
          </c:cat>
          <c:val>
            <c:numRef>
              <c:f>Sheet1!$D$2:$D$3</c:f>
              <c:numCache>
                <c:formatCode>General</c:formatCode>
                <c:ptCount val="2"/>
                <c:pt idx="0">
                  <c:v>582.42999999999984</c:v>
                </c:pt>
                <c:pt idx="1">
                  <c:v>2</c:v>
                </c:pt>
              </c:numCache>
            </c:numRef>
          </c:val>
        </c:ser>
        <c:ser>
          <c:idx val="3"/>
          <c:order val="3"/>
          <c:tx>
            <c:strRef>
              <c:f>Sheet1!$E$1</c:f>
              <c:strCache>
                <c:ptCount val="1"/>
                <c:pt idx="0">
                  <c:v>40000 elementos</c:v>
                </c:pt>
              </c:strCache>
            </c:strRef>
          </c:tx>
          <c:spPr>
            <a:solidFill>
              <a:schemeClr val="accent4"/>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Busqueda</c:v>
                </c:pt>
                <c:pt idx="1">
                  <c:v>Conversion</c:v>
                </c:pt>
              </c:strCache>
            </c:strRef>
          </c:cat>
          <c:val>
            <c:numRef>
              <c:f>Sheet1!$E$2:$E$3</c:f>
              <c:numCache>
                <c:formatCode>General</c:formatCode>
                <c:ptCount val="2"/>
                <c:pt idx="0">
                  <c:v>819</c:v>
                </c:pt>
                <c:pt idx="1">
                  <c:v>4</c:v>
                </c:pt>
              </c:numCache>
            </c:numRef>
          </c:val>
        </c:ser>
        <c:ser>
          <c:idx val="4"/>
          <c:order val="4"/>
          <c:tx>
            <c:strRef>
              <c:f>Sheet1!$F$1</c:f>
              <c:strCache>
                <c:ptCount val="1"/>
                <c:pt idx="0">
                  <c:v>50000 elementos</c:v>
                </c:pt>
              </c:strCache>
            </c:strRef>
          </c:tx>
          <c:spPr>
            <a:solidFill>
              <a:schemeClr val="accent5"/>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Sheet1!$A$2:$A$3</c:f>
              <c:strCache>
                <c:ptCount val="2"/>
                <c:pt idx="0">
                  <c:v>Busqueda</c:v>
                </c:pt>
                <c:pt idx="1">
                  <c:v>Conversion</c:v>
                </c:pt>
              </c:strCache>
            </c:strRef>
          </c:cat>
          <c:val>
            <c:numRef>
              <c:f>Sheet1!$F$2:$F$3</c:f>
              <c:numCache>
                <c:formatCode>General</c:formatCode>
                <c:ptCount val="2"/>
                <c:pt idx="0">
                  <c:v>1121.06</c:v>
                </c:pt>
                <c:pt idx="1">
                  <c:v>10</c:v>
                </c:pt>
              </c:numCache>
            </c:numRef>
          </c:val>
        </c:ser>
        <c:dLbls>
          <c:showLegendKey val="0"/>
          <c:showVal val="1"/>
          <c:showCatName val="0"/>
          <c:showSerName val="0"/>
          <c:showPercent val="0"/>
          <c:showBubbleSize val="0"/>
        </c:dLbls>
        <c:gapWidth val="150"/>
        <c:overlap val="-25"/>
        <c:axId val="980114032"/>
        <c:axId val="980114576"/>
      </c:barChart>
      <c:catAx>
        <c:axId val="980114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980114576"/>
        <c:crosses val="autoZero"/>
        <c:auto val="1"/>
        <c:lblAlgn val="ctr"/>
        <c:lblOffset val="100"/>
        <c:noMultiLvlLbl val="0"/>
      </c:catAx>
      <c:valAx>
        <c:axId val="980114576"/>
        <c:scaling>
          <c:orientation val="minMax"/>
        </c:scaling>
        <c:delete val="1"/>
        <c:axPos val="l"/>
        <c:numFmt formatCode="General" sourceLinked="1"/>
        <c:majorTickMark val="none"/>
        <c:minorTickMark val="none"/>
        <c:tickLblPos val="none"/>
        <c:crossAx val="980114032"/>
        <c:crosses val="autoZero"/>
        <c:crossBetween val="between"/>
      </c:valAx>
      <c:spPr>
        <a:noFill/>
        <a:ln>
          <a:noFill/>
        </a:ln>
        <a:effectLst/>
      </c:spPr>
    </c:plotArea>
    <c:legend>
      <c:legendPos val="t"/>
      <c:overlay val="0"/>
    </c:legend>
    <c:plotVisOnly val="1"/>
    <c:dispBlanksAs val="gap"/>
    <c:showDLblsOverMax val="0"/>
  </c:chart>
  <c:spPr>
    <a:solidFill>
      <a:schemeClr val="bg1"/>
    </a:solidFill>
    <a:ln w="9525" cap="flat" cmpd="sng" algn="ctr">
      <a:noFill/>
      <a:round/>
    </a:ln>
    <a:effectLst/>
  </c:spPr>
  <c:txPr>
    <a:bodyPr/>
    <a:lstStyle/>
    <a:p>
      <a:pPr>
        <a:defRPr u="sng"/>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C0FA2-ED2D-4551-9C9D-EFC775A3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Pages>
  <Words>425</Words>
  <Characters>2429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Arleyn Goncalves</dc:creator>
  <cp:lastModifiedBy>fran sucre</cp:lastModifiedBy>
  <cp:revision>13</cp:revision>
  <cp:lastPrinted>2014-06-27T17:04:00Z</cp:lastPrinted>
  <dcterms:created xsi:type="dcterms:W3CDTF">2014-06-24T23:12:00Z</dcterms:created>
  <dcterms:modified xsi:type="dcterms:W3CDTF">2014-06-27T17:05:00Z</dcterms:modified>
</cp:coreProperties>
</file>