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Cuerpo"/>
      </w:pPr>
      <w:r>
        <w:rPr>
          <w:color w:val="8C8375"/>
          <w:sz w:val="15"/>
          <w:szCs w:val="15"/>
          <w:caps/>
          <w:spacing w:val="40"/>
        </w:rPr>
        <w:t xml:space="preserve">CENTRO DE PSICOLOGÍA MARÍA GARCÍA   ·   TEXTOS DE LA WEB</w:t>
      </w:r>
    </w:p>
    <w:p>
      <w:pPr>
        <w:pStyle w:val="Portada"/>
      </w:pPr>
      <w:r>
        <w:t xml:space="preserve">Las páginas de la web y sus textos</w:t>
      </w:r>
    </w:p>
    <w:p>
      <w:pPr>
        <w:pStyle w:val="Lede"/>
      </w:pPr>
      <w:r>
        <w:t xml:space="preserve">Página por página, todo lo que va a decir.</w:t>
      </w:r>
    </w:p>
    <w:p>
      <w:pPr>
        <w:pStyle w:val="Cuerpo"/>
      </w:pPr>
      <w:r>
        <w:t xml:space="preserve">María: esto es todo lo que va a decir tu web, página por página. Los listados de cada área son los que me pasaste, tal cual. El resto lo he escrito yo, así que léelo con calma y dime qué cambiarías, qué no suena a ti y qué falta. Al final tienes unas preguntas que necesito que me contestes para poder terminar.</w:t>
      </w:r>
    </w:p>
    <w:p>
      <w:pPr>
        <w:pStyle w:val="Titulo2"/>
        <w:pageBreakBefore/>
      </w:pPr>
      <w:r>
        <w:t xml:space="preserve">Las páginas</w:t>
      </w:r>
    </w:p>
    <w:p>
      <w:pPr>
        <w:pStyle w:val="Cuerpo"/>
      </w:pPr>
      <w:r>
        <w:t xml:space="preserve">La web tendrá once páginas:</w:t>
      </w:r>
    </w:p>
    <w:tbl>
      <w:tblPr>
        <w:tblW w:w="9360" w:type="dxa"/>
        <w:tblBorders>
          <w:top w:val="single" w:sz="4" w:space="0" w:color="D6D2CA"/>
          <w:left w:val="none" w:sz="0" w:space="0" w:color="auto"/>
          <w:bottom w:val="single" w:sz="4" w:space="0" w:color="D6D2CA"/>
          <w:right w:val="none" w:sz="0" w:space="0" w:color="auto"/>
          <w:insideH w:val="single" w:sz="4" w:space="0" w:color="D6D2CA"/>
          <w:insideV w:val="none" w:sz="0" w:space="0" w:color="auto"/>
        </w:tblBorders>
        <w:tblLayout w:type="fixed"/>
      </w:tblPr>
      <w:tr>
        <w:tc>
          <w:tcPr>
            <w:tcW w:w="4680" w:type="dxa"/>
            <w:tcMar>
              <w:top w:w="80" w:type="dxa"/>
              <w:bottom w:w="80" w:type="dxa"/>
              <w:left w:w="110" w:type="dxa"/>
              <w:right w:w="110" w:type="dxa"/>
            </w:tcMar>
          </w:tcPr>
          <w:p>
            <w:pPr>
              <w:pStyle w:val="Celda"/>
            </w:pPr>
            <w:r>
              <w:rPr>
                <w:b/>
              </w:rPr>
              <w:t xml:space="preserve">Inicio</w:t>
            </w:r>
          </w:p>
        </w:tc>
        <w:tc>
          <w:tcPr>
            <w:tcW w:w="4680" w:type="dxa"/>
            <w:tcMar>
              <w:top w:w="80" w:type="dxa"/>
              <w:bottom w:w="80" w:type="dxa"/>
              <w:left w:w="110" w:type="dxa"/>
              <w:right w:w="110" w:type="dxa"/>
            </w:tcMar>
          </w:tcPr>
          <w:p>
            <w:pPr>
              <w:pStyle w:val="Celda"/>
            </w:pPr>
            <w:r>
              <w:t xml:space="preserve">Un resumen de todo, con enlaces al resto</w:t>
            </w:r>
          </w:p>
        </w:tc>
      </w:tr>
      <w:tr>
        <w:tc>
          <w:tcPr>
            <w:tcW w:w="4680" w:type="dxa"/>
            <w:tcMar>
              <w:top w:w="80" w:type="dxa"/>
              <w:bottom w:w="80" w:type="dxa"/>
              <w:left w:w="110" w:type="dxa"/>
              <w:right w:w="110" w:type="dxa"/>
            </w:tcMar>
          </w:tcPr>
          <w:p>
            <w:pPr>
              <w:pStyle w:val="Celda"/>
            </w:pPr>
            <w:r>
              <w:rPr>
                <w:b/>
              </w:rPr>
              <w:t xml:space="preserve">Áreas</w:t>
            </w:r>
          </w:p>
        </w:tc>
        <w:tc>
          <w:tcPr>
            <w:tcW w:w="4680" w:type="dxa"/>
            <w:tcMar>
              <w:top w:w="80" w:type="dxa"/>
              <w:bottom w:w="80" w:type="dxa"/>
              <w:left w:w="110" w:type="dxa"/>
              <w:right w:w="110" w:type="dxa"/>
            </w:tcMar>
          </w:tcPr>
          <w:p>
            <w:pPr>
              <w:pStyle w:val="Celda"/>
            </w:pPr>
            <w:r>
              <w:t xml:space="preserve">Las seis áreas, con una página propia cada una</w:t>
            </w:r>
          </w:p>
        </w:tc>
      </w:tr>
      <w:tr>
        <w:tc>
          <w:tcPr>
            <w:tcW w:w="4680" w:type="dxa"/>
            <w:tcMar>
              <w:top w:w="80" w:type="dxa"/>
              <w:bottom w:w="80" w:type="dxa"/>
              <w:left w:w="110" w:type="dxa"/>
              <w:right w:w="110" w:type="dxa"/>
            </w:tcMar>
          </w:tcPr>
          <w:p>
            <w:pPr>
              <w:pStyle w:val="Celda"/>
            </w:pPr>
            <w:r>
              <w:rPr>
                <w:b/>
              </w:rPr>
              <w:t xml:space="preserve">La consulta</w:t>
            </w:r>
          </w:p>
        </w:tc>
        <w:tc>
          <w:tcPr>
            <w:tcW w:w="4680" w:type="dxa"/>
            <w:tcMar>
              <w:top w:w="80" w:type="dxa"/>
              <w:bottom w:w="80" w:type="dxa"/>
              <w:left w:w="110" w:type="dxa"/>
              <w:right w:w="110" w:type="dxa"/>
            </w:tcMar>
          </w:tcPr>
          <w:p>
            <w:pPr>
              <w:pStyle w:val="Celda"/>
            </w:pPr>
            <w:r>
              <w:t xml:space="preserve">Cómo es venir al centro</w:t>
            </w:r>
          </w:p>
        </w:tc>
      </w:tr>
      <w:tr>
        <w:tc>
          <w:tcPr>
            <w:tcW w:w="4680" w:type="dxa"/>
            <w:tcMar>
              <w:top w:w="80" w:type="dxa"/>
              <w:bottom w:w="80" w:type="dxa"/>
              <w:left w:w="110" w:type="dxa"/>
              <w:right w:w="110" w:type="dxa"/>
            </w:tcMar>
          </w:tcPr>
          <w:p>
            <w:pPr>
              <w:pStyle w:val="Celda"/>
            </w:pPr>
            <w:r>
              <w:rPr>
                <w:b/>
              </w:rPr>
              <w:t xml:space="preserve">Sobre mí</w:t>
            </w:r>
          </w:p>
        </w:tc>
        <w:tc>
          <w:tcPr>
            <w:tcW w:w="4680" w:type="dxa"/>
            <w:tcMar>
              <w:top w:w="80" w:type="dxa"/>
              <w:bottom w:w="80" w:type="dxa"/>
              <w:left w:w="110" w:type="dxa"/>
              <w:right w:w="110" w:type="dxa"/>
            </w:tcMar>
          </w:tcPr>
          <w:p>
            <w:pPr>
              <w:pStyle w:val="Celda"/>
            </w:pPr>
            <w:r>
              <w:t xml:space="preserve">Tu formación y tu trayectoria</w:t>
            </w:r>
          </w:p>
        </w:tc>
      </w:tr>
      <w:tr>
        <w:tc>
          <w:tcPr>
            <w:tcW w:w="4680" w:type="dxa"/>
            <w:tcMar>
              <w:top w:w="80" w:type="dxa"/>
              <w:bottom w:w="80" w:type="dxa"/>
              <w:left w:w="110" w:type="dxa"/>
              <w:right w:w="110" w:type="dxa"/>
            </w:tcMar>
          </w:tcPr>
          <w:p>
            <w:pPr>
              <w:pStyle w:val="Celda"/>
            </w:pPr>
            <w:r>
              <w:rPr>
                <w:b/>
              </w:rPr>
              <w:t xml:space="preserve">Contacto</w:t>
            </w:r>
          </w:p>
        </w:tc>
        <w:tc>
          <w:tcPr>
            <w:tcW w:w="4680" w:type="dxa"/>
            <w:tcMar>
              <w:top w:w="80" w:type="dxa"/>
              <w:bottom w:w="80" w:type="dxa"/>
              <w:left w:w="110" w:type="dxa"/>
              <w:right w:w="110" w:type="dxa"/>
            </w:tcMar>
          </w:tcPr>
          <w:p>
            <w:pPr>
              <w:pStyle w:val="Celda"/>
            </w:pPr>
            <w:r>
              <w:t xml:space="preserve">Dirección, teléfono y WhatsApp</w:t>
            </w:r>
          </w:p>
        </w:tc>
      </w:tr>
    </w:tbl>
    <w:p>
      <w:pPr>
        <w:pStyle w:val="Hueco"/>
      </w:pPr>
    </w:p>
    <w:p>
      <w:pPr>
        <w:pStyle w:val="Cuerpo"/>
      </w:pPr>
      <w:r>
        <w:t xml:space="preserve">Más las tres páginas legales, que son obligatorias: aviso legal, privacidad y cookies.</w:t>
      </w:r>
    </w:p>
    <w:p>
      <w:pPr>
        <w:pStyle w:val="Titulo2"/>
        <w:pageBreakBefore/>
      </w:pPr>
      <w:r>
        <w:t xml:space="preserve">Inicio</w:t>
      </w:r>
    </w:p>
    <w:p>
      <w:pPr>
        <w:pStyle w:val="Titulo3"/>
      </w:pPr>
      <w:r>
        <w:t xml:space="preserve">Lo primero que se ve</w:t>
      </w:r>
    </w:p>
    <w:p>
      <w:pPr>
        <w:pStyle w:val="Cuerpo"/>
      </w:pPr>
      <w:r>
        <w:t xml:space="preserve">Esto ya está hecho y no cambia:</w:t>
      </w:r>
    </w:p>
    <w:p>
      <w:pPr>
        <w:pStyle w:val="Cita"/>
      </w:pPr>
      <w:r>
        <w:rPr>
          <w:b/>
        </w:rPr>
        <w:t xml:space="preserve">PSICOLOGÍA · MOTRIL, GRANADA</w:t>
      </w:r>
    </w:p>
    <w:p>
      <w:pPr>
        <w:pStyle w:val="Cita"/>
      </w:pPr>
      <w:r>
        <w:rPr>
          <w:b/>
        </w:rPr>
        <w:t xml:space="preserve">Lo mismo, visto con luz suficiente</w:t>
      </w:r>
    </w:p>
    <w:p>
      <w:pPr>
        <w:pStyle w:val="Cita"/>
      </w:pPr>
      <w:r>
        <w:t xml:space="preserve">General · Infantil y juvenil · Mediación familiar · Neuropsicología · Jurídica y forense</w:t>
      </w:r>
    </w:p>
    <w:p>
      <w:pPr>
        <w:pStyle w:val="Cuerpo"/>
      </w:pPr>
      <w:r>
        <w:t xml:space="preserve">Con el botón de WhatsApp y el teléfono.</w:t>
      </w:r>
    </w:p>
    <w:p>
      <w:pPr>
        <w:pStyle w:val="Titulo3"/>
      </w:pPr>
      <w:r>
        <w:t xml:space="preserve">Debajo</w:t>
      </w:r>
    </w:p>
    <w:p>
      <w:pPr>
        <w:pStyle w:val="Cita"/>
      </w:pPr>
      <w:r>
        <w:t xml:space="preserve">Hay cosas que no se resuelven mirándolas desde donde uno está. Un cambio de punto de vista, y lo que parecía un bloqueo tiene forma, nombre y salida.</w:t>
      </w:r>
    </w:p>
    <w:p>
      <w:pPr>
        <w:pStyle w:val="Cita"/>
      </w:pPr>
      <w:r>
        <w:t xml:space="preserve">Eso es lo que se hace aquí: mirar bien antes de intervenir.</w:t>
      </w:r>
    </w:p>
    <w:p>
      <w:pPr>
        <w:pStyle w:val="Titulo3"/>
      </w:pPr>
      <w:r>
        <w:t xml:space="preserve">Las seis áreas</w:t>
      </w:r>
    </w:p>
    <w:p>
      <w:pPr>
        <w:pStyle w:val="Cuerpo"/>
      </w:pPr>
      <w:r>
        <w:t xml:space="preserve">Cada una lleva a su página:</w:t>
      </w:r>
    </w:p>
    <w:tbl>
      <w:tblPr>
        <w:tblW w:w="9360" w:type="dxa"/>
        <w:tblBorders>
          <w:top w:val="single" w:sz="4" w:space="0" w:color="D6D2CA"/>
          <w:left w:val="none" w:sz="0" w:space="0" w:color="auto"/>
          <w:bottom w:val="single" w:sz="4" w:space="0" w:color="D6D2CA"/>
          <w:right w:val="none" w:sz="0" w:space="0" w:color="auto"/>
          <w:insideH w:val="single" w:sz="4" w:space="0" w:color="D6D2CA"/>
          <w:insideV w:val="none" w:sz="0" w:space="0" w:color="auto"/>
        </w:tblBorders>
        <w:tblLayout w:type="fixed"/>
      </w:tblPr>
      <w:tr>
        <w:tc>
          <w:tcPr>
            <w:tcW w:w="3120" w:type="dxa"/>
            <w:tcMar>
              <w:top w:w="80" w:type="dxa"/>
              <w:bottom w:w="80" w:type="dxa"/>
              <w:left w:w="110" w:type="dxa"/>
              <w:right w:w="110" w:type="dxa"/>
            </w:tcMar>
          </w:tcPr>
          <w:p>
            <w:pPr>
              <w:pStyle w:val="Celda"/>
            </w:pPr>
            <w:r>
              <w:t xml:space="preserve">01</w:t>
            </w:r>
          </w:p>
        </w:tc>
        <w:tc>
          <w:tcPr>
            <w:tcW w:w="3120" w:type="dxa"/>
            <w:tcMar>
              <w:top w:w="80" w:type="dxa"/>
              <w:bottom w:w="80" w:type="dxa"/>
              <w:left w:w="110" w:type="dxa"/>
              <w:right w:w="110" w:type="dxa"/>
            </w:tcMar>
          </w:tcPr>
          <w:p>
            <w:pPr>
              <w:pStyle w:val="Celda"/>
            </w:pPr>
            <w:r>
              <w:rPr>
                <w:b/>
              </w:rPr>
              <w:t xml:space="preserve">Infancia y adolescencia</w:t>
            </w:r>
          </w:p>
        </w:tc>
        <w:tc>
          <w:tcPr>
            <w:tcW w:w="3120" w:type="dxa"/>
            <w:tcMar>
              <w:top w:w="80" w:type="dxa"/>
              <w:bottom w:w="80" w:type="dxa"/>
              <w:left w:w="110" w:type="dxa"/>
              <w:right w:w="110" w:type="dxa"/>
            </w:tcMar>
          </w:tcPr>
          <w:p>
            <w:pPr>
              <w:pStyle w:val="Celda"/>
            </w:pPr>
            <w:r>
              <w:t xml:space="preserve">Desarrollo, conducta, sueño, lenguaje y emociones.</w:t>
            </w:r>
          </w:p>
        </w:tc>
      </w:tr>
      <w:tr>
        <w:tc>
          <w:tcPr>
            <w:tcW w:w="3120" w:type="dxa"/>
            <w:tcMar>
              <w:top w:w="80" w:type="dxa"/>
              <w:bottom w:w="80" w:type="dxa"/>
              <w:left w:w="110" w:type="dxa"/>
              <w:right w:w="110" w:type="dxa"/>
            </w:tcMar>
          </w:tcPr>
          <w:p>
            <w:pPr>
              <w:pStyle w:val="Celda"/>
            </w:pPr>
            <w:r>
              <w:t xml:space="preserve">02</w:t>
            </w:r>
          </w:p>
        </w:tc>
        <w:tc>
          <w:tcPr>
            <w:tcW w:w="3120" w:type="dxa"/>
            <w:tcMar>
              <w:top w:w="80" w:type="dxa"/>
              <w:bottom w:w="80" w:type="dxa"/>
              <w:left w:w="110" w:type="dxa"/>
              <w:right w:w="110" w:type="dxa"/>
            </w:tcMar>
          </w:tcPr>
          <w:p>
            <w:pPr>
              <w:pStyle w:val="Celda"/>
            </w:pPr>
            <w:r>
              <w:rPr>
                <w:b/>
              </w:rPr>
              <w:t xml:space="preserve">Problemas escolares</w:t>
            </w:r>
          </w:p>
        </w:tc>
        <w:tc>
          <w:tcPr>
            <w:tcW w:w="3120" w:type="dxa"/>
            <w:tcMar>
              <w:top w:w="80" w:type="dxa"/>
              <w:bottom w:w="80" w:type="dxa"/>
              <w:left w:w="110" w:type="dxa"/>
              <w:right w:w="110" w:type="dxa"/>
            </w:tcMar>
          </w:tcPr>
          <w:p>
            <w:pPr>
              <w:pStyle w:val="Celda"/>
            </w:pPr>
            <w:r>
              <w:t xml:space="preserve">Aprendizaje, TDAH, altas capacidades, estrés académico.</w:t>
            </w:r>
          </w:p>
        </w:tc>
      </w:tr>
      <w:tr>
        <w:tc>
          <w:tcPr>
            <w:tcW w:w="3120" w:type="dxa"/>
            <w:tcMar>
              <w:top w:w="80" w:type="dxa"/>
              <w:bottom w:w="80" w:type="dxa"/>
              <w:left w:w="110" w:type="dxa"/>
              <w:right w:w="110" w:type="dxa"/>
            </w:tcMar>
          </w:tcPr>
          <w:p>
            <w:pPr>
              <w:pStyle w:val="Celda"/>
            </w:pPr>
            <w:r>
              <w:t xml:space="preserve">03</w:t>
            </w:r>
          </w:p>
        </w:tc>
        <w:tc>
          <w:tcPr>
            <w:tcW w:w="3120" w:type="dxa"/>
            <w:tcMar>
              <w:top w:w="80" w:type="dxa"/>
              <w:bottom w:w="80" w:type="dxa"/>
              <w:left w:w="110" w:type="dxa"/>
              <w:right w:w="110" w:type="dxa"/>
            </w:tcMar>
          </w:tcPr>
          <w:p>
            <w:pPr>
              <w:pStyle w:val="Celda"/>
            </w:pPr>
            <w:r>
              <w:rPr>
                <w:b/>
              </w:rPr>
              <w:t xml:space="preserve">Adultos</w:t>
            </w:r>
          </w:p>
        </w:tc>
        <w:tc>
          <w:tcPr>
            <w:tcW w:w="3120" w:type="dxa"/>
            <w:tcMar>
              <w:top w:w="80" w:type="dxa"/>
              <w:bottom w:w="80" w:type="dxa"/>
              <w:left w:w="110" w:type="dxa"/>
              <w:right w:w="110" w:type="dxa"/>
            </w:tcMar>
          </w:tcPr>
          <w:p>
            <w:pPr>
              <w:pStyle w:val="Celda"/>
            </w:pPr>
            <w:r>
              <w:t xml:space="preserve">Ansiedad, estado de ánimo, duelo, adaptación.</w:t>
            </w:r>
          </w:p>
        </w:tc>
      </w:tr>
      <w:tr>
        <w:tc>
          <w:tcPr>
            <w:tcW w:w="3120" w:type="dxa"/>
            <w:tcMar>
              <w:top w:w="80" w:type="dxa"/>
              <w:bottom w:w="80" w:type="dxa"/>
              <w:left w:w="110" w:type="dxa"/>
              <w:right w:w="110" w:type="dxa"/>
            </w:tcMar>
          </w:tcPr>
          <w:p>
            <w:pPr>
              <w:pStyle w:val="Celda"/>
            </w:pPr>
            <w:r>
              <w:t xml:space="preserve">04</w:t>
            </w:r>
          </w:p>
        </w:tc>
        <w:tc>
          <w:tcPr>
            <w:tcW w:w="3120" w:type="dxa"/>
            <w:tcMar>
              <w:top w:w="80" w:type="dxa"/>
              <w:bottom w:w="80" w:type="dxa"/>
              <w:left w:w="110" w:type="dxa"/>
              <w:right w:w="110" w:type="dxa"/>
            </w:tcMar>
          </w:tcPr>
          <w:p>
            <w:pPr>
              <w:pStyle w:val="Celda"/>
            </w:pPr>
            <w:r>
              <w:rPr>
                <w:b/>
              </w:rPr>
              <w:t xml:space="preserve">Familia y pareja</w:t>
            </w:r>
          </w:p>
        </w:tc>
        <w:tc>
          <w:tcPr>
            <w:tcW w:w="3120" w:type="dxa"/>
            <w:tcMar>
              <w:top w:w="80" w:type="dxa"/>
              <w:bottom w:w="80" w:type="dxa"/>
              <w:left w:w="110" w:type="dxa"/>
              <w:right w:w="110" w:type="dxa"/>
            </w:tcMar>
          </w:tcPr>
          <w:p>
            <w:pPr>
              <w:pStyle w:val="Celda"/>
            </w:pPr>
            <w:r>
              <w:t xml:space="preserve">Mediación familiar, pareja, separación, relaciones.</w:t>
            </w:r>
          </w:p>
        </w:tc>
      </w:tr>
      <w:tr>
        <w:tc>
          <w:tcPr>
            <w:tcW w:w="3120" w:type="dxa"/>
            <w:tcMar>
              <w:top w:w="80" w:type="dxa"/>
              <w:bottom w:w="80" w:type="dxa"/>
              <w:left w:w="110" w:type="dxa"/>
              <w:right w:w="110" w:type="dxa"/>
            </w:tcMar>
          </w:tcPr>
          <w:p>
            <w:pPr>
              <w:pStyle w:val="Celda"/>
            </w:pPr>
            <w:r>
              <w:t xml:space="preserve">05</w:t>
            </w:r>
          </w:p>
        </w:tc>
        <w:tc>
          <w:tcPr>
            <w:tcW w:w="3120" w:type="dxa"/>
            <w:tcMar>
              <w:top w:w="80" w:type="dxa"/>
              <w:bottom w:w="80" w:type="dxa"/>
              <w:left w:w="110" w:type="dxa"/>
              <w:right w:w="110" w:type="dxa"/>
            </w:tcMar>
          </w:tcPr>
          <w:p>
            <w:pPr>
              <w:pStyle w:val="Celda"/>
            </w:pPr>
            <w:r>
              <w:rPr>
                <w:b/>
              </w:rPr>
              <w:t xml:space="preserve">Jurídica y forense</w:t>
            </w:r>
          </w:p>
        </w:tc>
        <w:tc>
          <w:tcPr>
            <w:tcW w:w="3120" w:type="dxa"/>
            <w:tcMar>
              <w:top w:w="80" w:type="dxa"/>
              <w:bottom w:w="80" w:type="dxa"/>
              <w:left w:w="110" w:type="dxa"/>
              <w:right w:w="110" w:type="dxa"/>
            </w:tcMar>
          </w:tcPr>
          <w:p>
            <w:pPr>
              <w:pStyle w:val="Celda"/>
            </w:pPr>
            <w:r>
              <w:t xml:space="preserve">Peritaje, informes y ratificación en juzgados.</w:t>
            </w:r>
          </w:p>
        </w:tc>
      </w:tr>
      <w:tr>
        <w:tc>
          <w:tcPr>
            <w:tcW w:w="3120" w:type="dxa"/>
            <w:tcMar>
              <w:top w:w="80" w:type="dxa"/>
              <w:bottom w:w="80" w:type="dxa"/>
              <w:left w:w="110" w:type="dxa"/>
              <w:right w:w="110" w:type="dxa"/>
            </w:tcMar>
          </w:tcPr>
          <w:p>
            <w:pPr>
              <w:pStyle w:val="Celda"/>
            </w:pPr>
            <w:r>
              <w:t xml:space="preserve">06</w:t>
            </w:r>
          </w:p>
        </w:tc>
        <w:tc>
          <w:tcPr>
            <w:tcW w:w="3120" w:type="dxa"/>
            <w:tcMar>
              <w:top w:w="80" w:type="dxa"/>
              <w:bottom w:w="80" w:type="dxa"/>
              <w:left w:w="110" w:type="dxa"/>
              <w:right w:w="110" w:type="dxa"/>
            </w:tcMar>
          </w:tcPr>
          <w:p>
            <w:pPr>
              <w:pStyle w:val="Celda"/>
            </w:pPr>
            <w:r>
              <w:rPr>
                <w:b/>
              </w:rPr>
              <w:t xml:space="preserve">Neuropsicología</w:t>
            </w:r>
          </w:p>
        </w:tc>
        <w:tc>
          <w:tcPr>
            <w:tcW w:w="3120" w:type="dxa"/>
            <w:tcMar>
              <w:top w:w="80" w:type="dxa"/>
              <w:bottom w:w="80" w:type="dxa"/>
              <w:left w:w="110" w:type="dxa"/>
              <w:right w:w="110" w:type="dxa"/>
            </w:tcMar>
          </w:tcPr>
          <w:p>
            <w:pPr>
              <w:pStyle w:val="Celda"/>
            </w:pPr>
            <w:r>
              <w:t xml:space="preserve">Deterioro cognitivo y estimulación cognitiva.</w:t>
            </w:r>
          </w:p>
        </w:tc>
      </w:tr>
    </w:tbl>
    <w:p>
      <w:pPr>
        <w:pStyle w:val="Hueco"/>
      </w:pPr>
    </w:p>
    <w:p>
      <w:pPr>
        <w:pStyle w:val="Titulo3"/>
      </w:pPr>
      <w:r>
        <w:t xml:space="preserve">El centro</w:t>
      </w:r>
    </w:p>
    <w:p>
      <w:pPr>
        <w:pStyle w:val="Cita"/>
      </w:pPr>
      <w:r>
        <w:rPr>
          <w:b/>
        </w:rPr>
        <w:t xml:space="preserve">Tres despachos y un rincón infantil</w:t>
      </w:r>
    </w:p>
    <w:p>
      <w:pPr>
        <w:pStyle w:val="Cita"/>
      </w:pPr>
      <w:r>
        <w:t xml:space="preserve">Recepción, sala de espera y tres despachos distintos, en C. Rafael Alberti, 3, Motril. El rincón infantil tiene mesa baja, sillas pequeñas y pizarra.</w:t>
      </w:r>
    </w:p>
    <w:p>
      <w:pPr>
        <w:pStyle w:val="Cita"/>
      </w:pPr>
      <w:r>
        <w:t xml:space="preserve">Tres despachos y no uno, porque no es lo mismo una sesión individual que una de pareja o una con toda la familia sentada.</w:t>
      </w:r>
    </w:p>
    <w:p>
      <w:pPr>
        <w:pStyle w:val="Cuerpo"/>
      </w:pPr>
      <w:r>
        <w:t xml:space="preserve">Con las fotos del centro: la fachada, la recepción, la sala de espera, los tres despachos y el rincón infantil.</w:t>
      </w:r>
    </w:p>
    <w:p>
      <w:pPr>
        <w:pStyle w:val="Titulo3"/>
      </w:pPr>
      <w:r>
        <w:t xml:space="preserve">Quién atiende</w:t>
      </w:r>
    </w:p>
    <w:p>
      <w:pPr>
        <w:pStyle w:val="Cita"/>
      </w:pPr>
      <w:r>
        <w:rPr>
          <w:b/>
        </w:rPr>
        <w:t xml:space="preserve">La misma persona, todo el recorrido</w:t>
      </w:r>
    </w:p>
    <w:p>
      <w:pPr>
        <w:pStyle w:val="Cita"/>
      </w:pPr>
      <w:r>
        <w:t xml:space="preserve">María García Molina. Licenciada en Psicología por la Universidad de Granada, especialista en Neuropsicología, máster en Psicología Jurídica y Forense y mediadora familiar. En clínica privada en Motril desde 2005.</w:t>
      </w:r>
    </w:p>
    <w:p>
      <w:pPr>
        <w:pStyle w:val="Cita"/>
      </w:pPr>
      <w:r>
        <w:t xml:space="preserve">Quien valora es quien interviene y quien acompaña. Sin derivaciones internas ni cambio de profesional a mitad del proceso.</w:t>
      </w:r>
    </w:p>
    <w:p>
      <w:pPr>
        <w:pStyle w:val="Titulo3"/>
      </w:pPr>
      <w:r>
        <w:t xml:space="preserve">Para terminar</w:t>
      </w:r>
    </w:p>
    <w:p>
      <w:pPr>
        <w:pStyle w:val="Cuerpo"/>
      </w:pPr>
      <w:r>
        <w:t xml:space="preserve">Al final de todas las páginas:</w:t>
      </w:r>
    </w:p>
    <w:p>
      <w:pPr>
        <w:pStyle w:val="Cita"/>
      </w:pPr>
      <w:r>
        <w:rPr>
          <w:b/>
        </w:rPr>
        <w:t xml:space="preserve">Escríbeme y lo vemos</w:t>
      </w:r>
    </w:p>
    <w:p>
      <w:pPr>
        <w:pStyle w:val="Cita"/>
      </w:pPr>
      <w:r>
        <w:t xml:space="preserve">[ESCRIBIR POR WHATSAPP]  ·  637 03 34 48</w:t>
      </w:r>
    </w:p>
    <w:p>
      <w:pPr>
        <w:pStyle w:val="Titulo2"/>
        <w:pageBreakBefore/>
      </w:pPr>
      <w:r>
        <w:t xml:space="preserve">Áreas</w:t>
      </w:r>
    </w:p>
    <w:p>
      <w:pPr>
        <w:pStyle w:val="Cuerpo"/>
      </w:pPr>
      <w:r>
        <w:t xml:space="preserve">La página que reúne las seis.</w:t>
      </w:r>
    </w:p>
    <w:p>
      <w:pPr>
        <w:pStyle w:val="Cita"/>
      </w:pPr>
      <w:r>
        <w:rPr>
          <w:b/>
        </w:rPr>
        <w:t xml:space="preserve">Seis áreas</w:t>
      </w:r>
    </w:p>
    <w:p>
      <w:pPr>
        <w:pStyle w:val="Cita"/>
      </w:pPr>
      <w:r>
        <w:t xml:space="preserve">Valoración e intervención en psicología general, infantil y juvenil, familiar, jurídica y forense, y neuropsicología.</w:t>
      </w:r>
    </w:p>
    <w:p>
      <w:pPr>
        <w:pStyle w:val="Cita"/>
      </w:pPr>
      <w:r>
        <w:t xml:space="preserve">Seis áreas, un mismo modo de trabajar: primero se mira con calma y se pone nombre a lo que pasa; después se decide qué hacer.</w:t>
      </w:r>
    </w:p>
    <w:p>
      <w:pPr>
        <w:pStyle w:val="Cuerpo"/>
      </w:pPr>
      <w:r>
        <w:t xml:space="preserve">Debajo, las seis con su texto y su listado, cada una enlazando a su página.</w:t>
      </w:r>
    </w:p>
    <w:p>
      <w:pPr>
        <w:pStyle w:val="Titulo2"/>
        <w:pageBreakBefore/>
      </w:pPr>
      <w:r>
        <w:t xml:space="preserve">Infancia y adolescencia</w:t>
      </w:r>
    </w:p>
    <w:p>
      <w:pPr>
        <w:pStyle w:val="Cita"/>
      </w:pPr>
      <w:r>
        <w:rPr>
          <w:b/>
        </w:rPr>
        <w:t xml:space="preserve">Infancia y adolescencia</w:t>
      </w:r>
      <w:r>
        <w:t xml:space="preserve"> Valoración e intervención</w:t>
      </w:r>
    </w:p>
    <w:p>
      <w:pPr>
        <w:pStyle w:val="Cita"/>
      </w:pPr>
      <w:r>
        <w:t xml:space="preserve">Un niño no dice «tengo ansiedad». Deja de dormir, estalla por cualquier cosa, se queda callado o le duele la barriga cada mañana de colegio.</w:t>
      </w:r>
    </w:p>
    <w:p>
      <w:pPr>
        <w:pStyle w:val="Cita"/>
      </w:pPr>
      <w:r>
        <w:t xml:space="preserve">El trabajo empieza por traducir eso: entender qué está pasando por debajo del síntoma, y desde ahí decidir qué hacer, con el niño y con su familia.</w:t>
      </w:r>
    </w:p>
    <w:p>
      <w:pPr>
        <w:pStyle w:val="Cuerpo"/>
      </w:pPr>
      <w:r>
        <w:rPr>
          <w:b/>
        </w:rPr>
        <w:t xml:space="preserve">Se valora e interviene en</w:t>
      </w:r>
    </w:p>
    <w:p>
      <w:pPr>
        <w:pStyle w:val="Lista"/>
      </w:pPr>
      <w:r>
        <w:rPr>
          <w:color w:val="8C8375"/>
        </w:rPr>
        <w:t xml:space="preserve">•  </w:t>
      </w:r>
      <w:r>
        <w:t xml:space="preserve">Trastornos del desarrollo</w:t>
      </w:r>
    </w:p>
    <w:p>
      <w:pPr>
        <w:pStyle w:val="Lista"/>
      </w:pPr>
      <w:r>
        <w:rPr>
          <w:color w:val="8C8375"/>
        </w:rPr>
        <w:t xml:space="preserve">•  </w:t>
      </w:r>
      <w:r>
        <w:t xml:space="preserve">Trastornos emocionales</w:t>
      </w:r>
    </w:p>
    <w:p>
      <w:pPr>
        <w:pStyle w:val="Lista"/>
      </w:pPr>
      <w:r>
        <w:rPr>
          <w:color w:val="8C8375"/>
        </w:rPr>
        <w:t xml:space="preserve">•  </w:t>
      </w:r>
      <w:r>
        <w:t xml:space="preserve">Problemas de conducta</w:t>
      </w:r>
    </w:p>
    <w:p>
      <w:pPr>
        <w:pStyle w:val="Lista"/>
      </w:pPr>
      <w:r>
        <w:rPr>
          <w:color w:val="8C8375"/>
        </w:rPr>
        <w:t xml:space="preserve">•  </w:t>
      </w:r>
      <w:r>
        <w:t xml:space="preserve">Trastornos del sueño</w:t>
      </w:r>
    </w:p>
    <w:p>
      <w:pPr>
        <w:pStyle w:val="Lista"/>
      </w:pPr>
      <w:r>
        <w:rPr>
          <w:color w:val="8C8375"/>
        </w:rPr>
        <w:t xml:space="preserve">•  </w:t>
      </w:r>
      <w:r>
        <w:t xml:space="preserve">Trastornos del lenguaje</w:t>
      </w:r>
    </w:p>
    <w:p>
      <w:pPr>
        <w:pStyle w:val="Lista"/>
      </w:pPr>
      <w:r>
        <w:rPr>
          <w:color w:val="8C8375"/>
        </w:rPr>
        <w:t xml:space="preserve">•  </w:t>
      </w:r>
      <w:r>
        <w:t xml:space="preserve">Trastornos en el control de esfínteres</w:t>
      </w:r>
    </w:p>
    <w:p>
      <w:pPr>
        <w:pStyle w:val="Lista"/>
      </w:pPr>
      <w:r>
        <w:rPr>
          <w:color w:val="8C8375"/>
        </w:rPr>
        <w:t xml:space="preserve">•  </w:t>
      </w:r>
      <w:r>
        <w:t xml:space="preserve">Problemas de comunicación y habilidades sociales</w:t>
      </w:r>
    </w:p>
    <w:p>
      <w:pPr>
        <w:pStyle w:val="Lista"/>
      </w:pPr>
      <w:r>
        <w:rPr>
          <w:color w:val="8C8375"/>
        </w:rPr>
        <w:t xml:space="preserve">•  </w:t>
      </w:r>
      <w:r>
        <w:t xml:space="preserve">Problemas de impulsividad y control de la conducta</w:t>
      </w:r>
    </w:p>
    <w:p>
      <w:pPr>
        <w:pStyle w:val="Lista"/>
      </w:pPr>
      <w:r>
        <w:rPr>
          <w:color w:val="8C8375"/>
        </w:rPr>
        <w:t xml:space="preserve">•  </w:t>
      </w:r>
      <w:r>
        <w:t xml:space="preserve">Problemas de adaptación</w:t>
      </w:r>
    </w:p>
    <w:p>
      <w:pPr>
        <w:pStyle w:val="Lista"/>
      </w:pPr>
      <w:r>
        <w:rPr>
          <w:color w:val="8C8375"/>
        </w:rPr>
        <w:t xml:space="preserve">•  </w:t>
      </w:r>
      <w:r>
        <w:t xml:space="preserve">Procesos de duelo</w:t>
      </w:r>
    </w:p>
    <w:p>
      <w:pPr>
        <w:pStyle w:val="Cuerpo"/>
      </w:pPr>
      <w:r>
        <w:rPr>
          <w:b/>
        </w:rPr>
        <w:t xml:space="preserve">Cuándo pedir cita</w:t>
      </w:r>
    </w:p>
    <w:p>
      <w:pPr>
        <w:pStyle w:val="Cita"/>
      </w:pPr>
      <w:r>
        <w:t xml:space="preserve">Cuando algo lleva tiempo y no remite solo. Cuando el colegio comenta algo que en casa no se ve, o al revés. Cuando ha habido un cambio fuerte —una mudanza, una separación, una pérdida— y el niño no vuelve a su sitio. O cuando la duda es simplemente si esto es normal para su edad: esa pregunta también se responde en una valoración.</w:t>
      </w:r>
    </w:p>
    <w:p>
      <w:pPr>
        <w:pStyle w:val="Titulo2"/>
        <w:pageBreakBefore/>
      </w:pPr>
      <w:r>
        <w:t xml:space="preserve">Problemas escolares</w:t>
      </w:r>
    </w:p>
    <w:p>
      <w:pPr>
        <w:pStyle w:val="Cita"/>
      </w:pPr>
      <w:r>
        <w:rPr>
          <w:b/>
        </w:rPr>
        <w:t xml:space="preserve">Problemas escolares</w:t>
      </w:r>
      <w:r>
        <w:t xml:space="preserve"> Aprendizaje y atención</w:t>
      </w:r>
    </w:p>
    <w:p>
      <w:pPr>
        <w:pStyle w:val="Cita"/>
      </w:pPr>
      <w:r>
        <w:t xml:space="preserve">Esforzarse mucho y avanzar poco no es falta de ganas. Detrás de un mal curso suele haber algo concreto: una dificultad específica con la lectura o el cálculo, un problema de atención, o una capacidad alta que se aburre y se apaga.</w:t>
      </w:r>
    </w:p>
    <w:p>
      <w:pPr>
        <w:pStyle w:val="Cita"/>
      </w:pPr>
      <w:r>
        <w:t xml:space="preserve">Ponerle nombre cambia la conversación con el colegio y con el propio niño.</w:t>
      </w:r>
    </w:p>
    <w:p>
      <w:pPr>
        <w:pStyle w:val="Cuerpo"/>
      </w:pPr>
      <w:r>
        <w:rPr>
          <w:b/>
        </w:rPr>
        <w:t xml:space="preserve">Se valora e interviene en</w:t>
      </w:r>
    </w:p>
    <w:p>
      <w:pPr>
        <w:pStyle w:val="Lista"/>
      </w:pPr>
      <w:r>
        <w:rPr>
          <w:color w:val="8C8375"/>
        </w:rPr>
        <w:t xml:space="preserve">•  </w:t>
      </w:r>
      <w:r>
        <w:t xml:space="preserve">Dificultades de aprendizaje: trastornos de lectoescritura, disgrafía, discalculia</w:t>
      </w:r>
    </w:p>
    <w:p>
      <w:pPr>
        <w:pStyle w:val="Lista"/>
      </w:pPr>
      <w:r>
        <w:rPr>
          <w:color w:val="8C8375"/>
        </w:rPr>
        <w:t xml:space="preserve">•  </w:t>
      </w:r>
      <w:r>
        <w:t xml:space="preserve">Trastorno por déficit de atención e hiperactividad (TDAH)</w:t>
      </w:r>
    </w:p>
    <w:p>
      <w:pPr>
        <w:pStyle w:val="Lista"/>
      </w:pPr>
      <w:r>
        <w:rPr>
          <w:color w:val="8C8375"/>
        </w:rPr>
        <w:t xml:space="preserve">•  </w:t>
      </w:r>
      <w:r>
        <w:t xml:space="preserve">Altas capacidades intelectuales</w:t>
      </w:r>
    </w:p>
    <w:p>
      <w:pPr>
        <w:pStyle w:val="Lista"/>
      </w:pPr>
      <w:r>
        <w:rPr>
          <w:color w:val="8C8375"/>
        </w:rPr>
        <w:t xml:space="preserve">•  </w:t>
      </w:r>
      <w:r>
        <w:t xml:space="preserve">Programas individualizados de estimulación cognitiva</w:t>
      </w:r>
    </w:p>
    <w:p>
      <w:pPr>
        <w:pStyle w:val="Lista"/>
      </w:pPr>
      <w:r>
        <w:rPr>
          <w:color w:val="8C8375"/>
        </w:rPr>
        <w:t xml:space="preserve">•  </w:t>
      </w:r>
      <w:r>
        <w:t xml:space="preserve">Estrés y ansiedad derivados de las demandas académicas</w:t>
      </w:r>
    </w:p>
    <w:p>
      <w:pPr>
        <w:pStyle w:val="Cuerpo"/>
      </w:pPr>
      <w:r>
        <w:rPr>
          <w:b/>
        </w:rPr>
        <w:t xml:space="preserve">Cuándo pedir cita</w:t>
      </w:r>
    </w:p>
    <w:p>
      <w:pPr>
        <w:pStyle w:val="Cita"/>
      </w:pPr>
      <w:r>
        <w:t xml:space="preserve">Cuando las notas no se corresponden con el esfuerzo. Cuando lee y no retiene lo leído, o escribe con una dificultad que no mejora con la práctica. Cuando el colegio sugiere una valoración. Cuando los deberes se han convertido en el conflicto diario de casa.</w:t>
      </w:r>
    </w:p>
    <w:p>
      <w:pPr>
        <w:pStyle w:val="Titulo2"/>
        <w:pageBreakBefore/>
      </w:pPr>
      <w:r>
        <w:t xml:space="preserve">Adultos</w:t>
      </w:r>
    </w:p>
    <w:p>
      <w:pPr>
        <w:pStyle w:val="Cita"/>
      </w:pPr>
      <w:r>
        <w:rPr>
          <w:b/>
        </w:rPr>
        <w:t xml:space="preserve">Adultos</w:t>
      </w:r>
      <w:r>
        <w:t xml:space="preserve"> Valoración e intervención</w:t>
      </w:r>
    </w:p>
    <w:p>
      <w:pPr>
        <w:pStyle w:val="Cita"/>
      </w:pPr>
      <w:r>
        <w:t xml:space="preserve">Se llega por algo que ya no se sostiene: la ansiedad que no baja, el ánimo que no levanta, una pérdida que no termina de colocarse, una decisión que lleva meses parada.</w:t>
      </w:r>
    </w:p>
    <w:p>
      <w:pPr>
        <w:pStyle w:val="Cita"/>
      </w:pPr>
      <w:r>
        <w:t xml:space="preserve">No hace falta que sea grave para que merezca atención. Basta con que esté ocupando demasiado sitio.</w:t>
      </w:r>
    </w:p>
    <w:p>
      <w:pPr>
        <w:pStyle w:val="Cuerpo"/>
      </w:pPr>
      <w:r>
        <w:rPr>
          <w:b/>
        </w:rPr>
        <w:t xml:space="preserve">Se valora e interviene en</w:t>
      </w:r>
    </w:p>
    <w:p>
      <w:pPr>
        <w:pStyle w:val="Lista"/>
      </w:pPr>
      <w:r>
        <w:rPr>
          <w:color w:val="8C8375"/>
        </w:rPr>
        <w:t xml:space="preserve">•  </w:t>
      </w:r>
      <w:r>
        <w:t xml:space="preserve">Trastornos de ansiedad y estrés</w:t>
      </w:r>
    </w:p>
    <w:p>
      <w:pPr>
        <w:pStyle w:val="Lista"/>
      </w:pPr>
      <w:r>
        <w:rPr>
          <w:color w:val="8C8375"/>
        </w:rPr>
        <w:t xml:space="preserve">•  </w:t>
      </w:r>
      <w:r>
        <w:t xml:space="preserve">Trastornos del estado de ánimo</w:t>
      </w:r>
    </w:p>
    <w:p>
      <w:pPr>
        <w:pStyle w:val="Lista"/>
      </w:pPr>
      <w:r>
        <w:rPr>
          <w:color w:val="8C8375"/>
        </w:rPr>
        <w:t xml:space="preserve">•  </w:t>
      </w:r>
      <w:r>
        <w:t xml:space="preserve">Problemas de comunicación y habilidades sociales</w:t>
      </w:r>
    </w:p>
    <w:p>
      <w:pPr>
        <w:pStyle w:val="Lista"/>
      </w:pPr>
      <w:r>
        <w:rPr>
          <w:color w:val="8C8375"/>
        </w:rPr>
        <w:t xml:space="preserve">•  </w:t>
      </w:r>
      <w:r>
        <w:t xml:space="preserve">Resolución de conflictos y toma de decisiones</w:t>
      </w:r>
    </w:p>
    <w:p>
      <w:pPr>
        <w:pStyle w:val="Lista"/>
      </w:pPr>
      <w:r>
        <w:rPr>
          <w:color w:val="8C8375"/>
        </w:rPr>
        <w:t xml:space="preserve">•  </w:t>
      </w:r>
      <w:r>
        <w:t xml:space="preserve">Trastornos adaptativos</w:t>
      </w:r>
    </w:p>
    <w:p>
      <w:pPr>
        <w:pStyle w:val="Lista"/>
      </w:pPr>
      <w:r>
        <w:rPr>
          <w:color w:val="8C8375"/>
        </w:rPr>
        <w:t xml:space="preserve">•  </w:t>
      </w:r>
      <w:r>
        <w:t xml:space="preserve">Procesos de duelo</w:t>
      </w:r>
    </w:p>
    <w:p>
      <w:pPr>
        <w:pStyle w:val="Cuerpo"/>
      </w:pPr>
      <w:r>
        <w:rPr>
          <w:b/>
        </w:rPr>
        <w:t xml:space="preserve">Cuándo pedir cita</w:t>
      </w:r>
    </w:p>
    <w:p>
      <w:pPr>
        <w:pStyle w:val="Cita"/>
      </w:pPr>
      <w:r>
        <w:t xml:space="preserve">Cuando el malestar dura más de lo razonable o se repite en ciclos. Cuando afecta al sueño, al trabajo o a la gente de alrededor. Cuando ha habido un cambio vital —un duelo, una separación, un despido, una enfermedad— y la adaptación no llega. Cuando hablarlo con quien está fuera del asunto ayudaría más que seguir dándole vueltas dentro.</w:t>
      </w:r>
    </w:p>
    <w:p>
      <w:pPr>
        <w:pStyle w:val="Titulo2"/>
        <w:pageBreakBefore/>
      </w:pPr>
      <w:r>
        <w:t xml:space="preserve">Familia y pareja</w:t>
      </w:r>
    </w:p>
    <w:p>
      <w:pPr>
        <w:pStyle w:val="Cita"/>
      </w:pPr>
      <w:r>
        <w:rPr>
          <w:b/>
        </w:rPr>
        <w:t xml:space="preserve">Familia y pareja</w:t>
      </w:r>
      <w:r>
        <w:t xml:space="preserve"> Valoración, intervención y mediación</w:t>
      </w:r>
    </w:p>
    <w:p>
      <w:pPr>
        <w:pStyle w:val="Cita"/>
      </w:pPr>
      <w:r>
        <w:t xml:space="preserve">En una familia el problema rara vez está en una sola persona: está en cómo se hablan, en lo que se da por sabido y en lo que nadie dice.</w:t>
      </w:r>
    </w:p>
    <w:p>
      <w:pPr>
        <w:pStyle w:val="Cita"/>
      </w:pPr>
      <w:r>
        <w:t xml:space="preserve">Aquí se trabaja con el vínculo, no con un culpable. Y cuando hay una separación de por medio, se puede trabajar además desde la mediación: llegar a acuerdos sin convertirlo en una batalla, sobre todo si hay hijos.</w:t>
      </w:r>
    </w:p>
    <w:p>
      <w:pPr>
        <w:pStyle w:val="Cuerpo"/>
      </w:pPr>
      <w:r>
        <w:rPr>
          <w:b/>
        </w:rPr>
        <w:t xml:space="preserve">Se valora e interviene en</w:t>
      </w:r>
    </w:p>
    <w:p>
      <w:pPr>
        <w:pStyle w:val="Lista"/>
      </w:pPr>
      <w:r>
        <w:rPr>
          <w:color w:val="8C8375"/>
        </w:rPr>
        <w:t xml:space="preserve">•  </w:t>
      </w:r>
      <w:r>
        <w:t xml:space="preserve">Disfunciones familiares</w:t>
      </w:r>
    </w:p>
    <w:p>
      <w:pPr>
        <w:pStyle w:val="Lista"/>
      </w:pPr>
      <w:r>
        <w:rPr>
          <w:color w:val="8C8375"/>
        </w:rPr>
        <w:t xml:space="preserve">•  </w:t>
      </w:r>
      <w:r>
        <w:t xml:space="preserve">Terapia de pareja</w:t>
      </w:r>
    </w:p>
    <w:p>
      <w:pPr>
        <w:pStyle w:val="Lista"/>
      </w:pPr>
      <w:r>
        <w:rPr>
          <w:color w:val="8C8375"/>
        </w:rPr>
        <w:t xml:space="preserve">•  </w:t>
      </w:r>
      <w:r>
        <w:t xml:space="preserve">Procesos de separación y divorcio</w:t>
      </w:r>
    </w:p>
    <w:p>
      <w:pPr>
        <w:pStyle w:val="Lista"/>
      </w:pPr>
      <w:r>
        <w:rPr>
          <w:color w:val="8C8375"/>
        </w:rPr>
        <w:t xml:space="preserve">•  </w:t>
      </w:r>
      <w:r>
        <w:t xml:space="preserve">Problemas en las relaciones paterno-filiales</w:t>
      </w:r>
    </w:p>
    <w:p>
      <w:pPr>
        <w:pStyle w:val="Cuerpo"/>
      </w:pPr>
      <w:r>
        <w:rPr>
          <w:b/>
        </w:rPr>
        <w:t xml:space="preserve">Mediación familiar</w:t>
      </w:r>
    </w:p>
    <w:p>
      <w:pPr>
        <w:pStyle w:val="Cita"/>
      </w:pPr>
      <w:r>
        <w:t xml:space="preserve">Mediadora Familiar de la Junta de Andalucía, nº de registro 631.</w:t>
      </w:r>
    </w:p>
    <w:p>
      <w:pPr>
        <w:pStyle w:val="Cuerpo"/>
      </w:pPr>
      <w:r>
        <w:t xml:space="preserve">Esto va también aquí, además de en el pie de la web: es una acreditación oficial y en esta página es justo lo que la gente busca.</w:t>
      </w:r>
    </w:p>
    <w:p>
      <w:pPr>
        <w:pStyle w:val="Cuerpo"/>
      </w:pPr>
      <w:r>
        <w:rPr>
          <w:b/>
        </w:rPr>
        <w:t xml:space="preserve">Cuándo pedir cita</w:t>
      </w:r>
    </w:p>
    <w:p>
      <w:pPr>
        <w:pStyle w:val="Cita"/>
      </w:pPr>
      <w:r>
        <w:t xml:space="preserve">Cuando las mismas discusiones se repiten sin avanzar. Cuando la convivencia se ha vuelto tensa y nadie sabe por dónde empezar. Cuando hay una separación en curso y hacen falta acuerdos sobre los hijos. Cuando la relación con un hijo adolescente se ha roto y no hay manera de retomarla.</w:t>
      </w:r>
    </w:p>
    <w:p>
      <w:pPr>
        <w:pStyle w:val="Titulo2"/>
        <w:pageBreakBefore/>
      </w:pPr>
      <w:r>
        <w:t xml:space="preserve">Psicología jurídica y forense</w:t>
      </w:r>
    </w:p>
    <w:p>
      <w:pPr>
        <w:pStyle w:val="Cita"/>
      </w:pPr>
      <w:r>
        <w:rPr>
          <w:b/>
        </w:rPr>
        <w:t xml:space="preserve">Psicología jurídica y forense</w:t>
      </w:r>
      <w:r>
        <w:t xml:space="preserve"> Peritaje e informes</w:t>
      </w:r>
    </w:p>
    <w:p>
      <w:pPr>
        <w:pStyle w:val="Cita"/>
      </w:pPr>
      <w:r>
        <w:t xml:space="preserve">Un procedimiento judicial a veces necesita una valoración psicológica rigurosa y por escrito: un informe que sirva como prueba y que su autora pueda defender ante el juzgado.</w:t>
      </w:r>
    </w:p>
    <w:p>
      <w:pPr>
        <w:pStyle w:val="Cita"/>
      </w:pPr>
      <w:r>
        <w:t xml:space="preserve">Es un trabajo distinto del clínico. No busca tratar: busca evaluar con método y responder con precisión a lo que se pregunta.</w:t>
      </w:r>
    </w:p>
    <w:p>
      <w:pPr>
        <w:pStyle w:val="Cuerpo"/>
      </w:pPr>
      <w:r>
        <w:rPr>
          <w:b/>
        </w:rPr>
        <w:t xml:space="preserve">Se valora e interviene en</w:t>
      </w:r>
    </w:p>
    <w:p>
      <w:pPr>
        <w:pStyle w:val="Lista"/>
      </w:pPr>
      <w:r>
        <w:rPr>
          <w:color w:val="8C8375"/>
        </w:rPr>
        <w:t xml:space="preserve">•  </w:t>
      </w:r>
      <w:r>
        <w:t xml:space="preserve">Evaluación jurídica</w:t>
      </w:r>
    </w:p>
    <w:p>
      <w:pPr>
        <w:pStyle w:val="Lista"/>
      </w:pPr>
      <w:r>
        <w:rPr>
          <w:color w:val="8C8375"/>
        </w:rPr>
        <w:t xml:space="preserve">•  </w:t>
      </w:r>
      <w:r>
        <w:t xml:space="preserve">Peritaciones forenses</w:t>
      </w:r>
    </w:p>
    <w:p>
      <w:pPr>
        <w:pStyle w:val="Lista"/>
      </w:pPr>
      <w:r>
        <w:rPr>
          <w:color w:val="8C8375"/>
        </w:rPr>
        <w:t xml:space="preserve">•  </w:t>
      </w:r>
      <w:r>
        <w:t xml:space="preserve">Elaboración de informes psicológicos</w:t>
      </w:r>
    </w:p>
    <w:p>
      <w:pPr>
        <w:pStyle w:val="Lista"/>
      </w:pPr>
      <w:r>
        <w:rPr>
          <w:color w:val="8C8375"/>
        </w:rPr>
        <w:t xml:space="preserve">•  </w:t>
      </w:r>
      <w:r>
        <w:t xml:space="preserve">Ratificación de informes en los juzgados</w:t>
      </w:r>
    </w:p>
    <w:p>
      <w:pPr>
        <w:pStyle w:val="Lista"/>
      </w:pPr>
      <w:r>
        <w:rPr>
          <w:color w:val="8C8375"/>
        </w:rPr>
        <w:t xml:space="preserve">•  </w:t>
      </w:r>
      <w:r>
        <w:t xml:space="preserve">Asesoramiento psicológico a profesionales relacionados con menores, víctimas de violencia de género, o cualquier profesional que lo requiera para el desarrollo de un caso</w:t>
      </w:r>
    </w:p>
    <w:p>
      <w:pPr>
        <w:pStyle w:val="Lista"/>
      </w:pPr>
      <w:r>
        <w:rPr>
          <w:color w:val="8C8375"/>
        </w:rPr>
        <w:t xml:space="preserve">•  </w:t>
      </w:r>
      <w:r>
        <w:t xml:space="preserve">Peritajes y valoraciones de incapacidad laboral</w:t>
      </w:r>
    </w:p>
    <w:p>
      <w:pPr>
        <w:pStyle w:val="Lista"/>
      </w:pPr>
      <w:r>
        <w:rPr>
          <w:color w:val="8C8375"/>
        </w:rPr>
        <w:t xml:space="preserve">•  </w:t>
      </w:r>
      <w:r>
        <w:t xml:space="preserve">Acoso laboral</w:t>
      </w:r>
    </w:p>
    <w:p>
      <w:pPr>
        <w:pStyle w:val="Lista"/>
      </w:pPr>
      <w:r>
        <w:rPr>
          <w:color w:val="8C8375"/>
        </w:rPr>
        <w:t xml:space="preserve">•  </w:t>
      </w:r>
      <w:r>
        <w:t xml:space="preserve">Valoración de daños psicológicos derivados de situaciones vitales</w:t>
      </w:r>
    </w:p>
    <w:p>
      <w:pPr>
        <w:pStyle w:val="Cuerpo"/>
      </w:pPr>
      <w:r>
        <w:rPr>
          <w:b/>
        </w:rPr>
        <w:t xml:space="preserve">Quién suele encargarlo</w:t>
      </w:r>
    </w:p>
    <w:p>
      <w:pPr>
        <w:pStyle w:val="Cita"/>
      </w:pPr>
      <w:r>
        <w:t xml:space="preserve">Particulares que necesitan un informe para su procedimiento, despachos de abogados, y profesionales que trabajan con menores o con víctimas y necesitan asesoramiento psicológico para llevar un caso.</w:t>
      </w:r>
    </w:p>
    <w:p>
      <w:pPr>
        <w:pStyle w:val="Titulo2"/>
        <w:pageBreakBefore/>
      </w:pPr>
      <w:r>
        <w:t xml:space="preserve">Neuropsicología</w:t>
      </w:r>
    </w:p>
    <w:p>
      <w:pPr>
        <w:pStyle w:val="Cita"/>
      </w:pPr>
      <w:r>
        <w:rPr>
          <w:b/>
        </w:rPr>
        <w:t xml:space="preserve">Neuropsicología</w:t>
      </w:r>
      <w:r>
        <w:t xml:space="preserve"> Valoración y estimulación cognitiva</w:t>
      </w:r>
    </w:p>
    <w:p>
      <w:pPr>
        <w:pStyle w:val="Cita"/>
      </w:pPr>
      <w:r>
        <w:t xml:space="preserve">La memoria, la atención, el lenguaje y la capacidad de planificar se pueden medir. Y cuando algo falla —por la edad, por una lesión, por un trastorno del desarrollo— se puede saber exactamente qué falla y en qué grado.</w:t>
      </w:r>
    </w:p>
    <w:p>
      <w:pPr>
        <w:pStyle w:val="Cita"/>
      </w:pPr>
      <w:r>
        <w:t xml:space="preserve">A partir de ahí se diseña un programa de estimulación cognitiva ajustado a esa persona, no un cuaderno de ejercicios genérico.</w:t>
      </w:r>
    </w:p>
    <w:p>
      <w:pPr>
        <w:pStyle w:val="Cuerpo"/>
      </w:pPr>
      <w:r>
        <w:rPr>
          <w:b/>
        </w:rPr>
        <w:t xml:space="preserve">Se valora e interviene en</w:t>
      </w:r>
    </w:p>
    <w:p>
      <w:pPr>
        <w:pStyle w:val="Lista"/>
      </w:pPr>
      <w:r>
        <w:rPr>
          <w:color w:val="8C8375"/>
        </w:rPr>
        <w:t xml:space="preserve">•  </w:t>
      </w:r>
      <w:r>
        <w:t xml:space="preserve">Deterioros cognitivos</w:t>
      </w:r>
    </w:p>
    <w:p>
      <w:pPr>
        <w:pStyle w:val="Lista"/>
      </w:pPr>
      <w:r>
        <w:rPr>
          <w:color w:val="8C8375"/>
        </w:rPr>
        <w:t xml:space="preserve">•  </w:t>
      </w:r>
      <w:r>
        <w:t xml:space="preserve">Trastornos del desarrollo</w:t>
      </w:r>
    </w:p>
    <w:p>
      <w:pPr>
        <w:pStyle w:val="Lista"/>
      </w:pPr>
      <w:r>
        <w:rPr>
          <w:color w:val="8C8375"/>
        </w:rPr>
        <w:t xml:space="preserve">•  </w:t>
      </w:r>
      <w:r>
        <w:t xml:space="preserve">Terapia de estimulación cognitiva para adultos</w:t>
      </w:r>
    </w:p>
    <w:p>
      <w:pPr>
        <w:pStyle w:val="Lista"/>
      </w:pPr>
      <w:r>
        <w:rPr>
          <w:color w:val="8C8375"/>
        </w:rPr>
        <w:t xml:space="preserve">•  </w:t>
      </w:r>
      <w:r>
        <w:t xml:space="preserve">Terapia de estimulación cognitiva para niños y adolescentes</w:t>
      </w:r>
    </w:p>
    <w:p>
      <w:pPr>
        <w:pStyle w:val="Cuerpo"/>
      </w:pPr>
      <w:r>
        <w:rPr>
          <w:b/>
        </w:rPr>
        <w:t xml:space="preserve">Cuándo pedir cita</w:t>
      </w:r>
    </w:p>
    <w:p>
      <w:pPr>
        <w:pStyle w:val="Cita"/>
      </w:pPr>
      <w:r>
        <w:t xml:space="preserve">Cuando aparecen olvidos que empiezan a interferir en el día a día. Cuando un familiar mayor se desorienta o pierde el hilo con frecuencia. Tras una lesión cerebral, para saber qué funciones han quedado afectadas. O cuando hace falta una valoración cognitiva completa que oriente un diagnóstico.</w:t>
      </w:r>
    </w:p>
    <w:p>
      <w:pPr>
        <w:pStyle w:val="Cuerpo"/>
      </w:pPr>
      <w:r>
        <w:rPr>
          <w:b/>
        </w:rPr>
        <w:t xml:space="preserve">Material de evaluación</w:t>
      </w:r>
    </w:p>
    <w:p>
      <w:pPr>
        <w:pStyle w:val="Cuerpo"/>
      </w:pPr>
      <w:r>
        <w:t xml:space="preserve">Con las fotos del material del centro:</w:t>
      </w:r>
    </w:p>
    <w:p>
      <w:pPr>
        <w:pStyle w:val="Lista"/>
      </w:pPr>
      <w:r>
        <w:rPr>
          <w:color w:val="8C8375"/>
        </w:rPr>
        <w:t xml:space="preserve">•  </w:t>
      </w:r>
      <w:r>
        <w:rPr>
          <w:b/>
        </w:rPr>
        <w:t xml:space="preserve">Lámina de Rorschach.</w:t>
      </w:r>
      <w:r>
        <w:t xml:space="preserve"> Prueba proyectiva. La misma mancha, y lo que cada persona ve en ella.</w:t>
      </w:r>
    </w:p>
    <w:p>
      <w:pPr>
        <w:pStyle w:val="Lista"/>
      </w:pPr>
      <w:r>
        <w:rPr>
          <w:color w:val="8C8375"/>
        </w:rPr>
        <w:t xml:space="preserve">•  </w:t>
      </w:r>
      <w:r>
        <w:rPr>
          <w:b/>
        </w:rPr>
        <w:t xml:space="preserve">Diseño de bloques.</w:t>
      </w:r>
      <w:r>
        <w:t xml:space="preserve"> Organización visoespacial y razonamiento no verbal.</w:t>
      </w:r>
    </w:p>
    <w:p>
      <w:pPr>
        <w:pStyle w:val="Lista"/>
      </w:pPr>
      <w:r>
        <w:rPr>
          <w:color w:val="8C8375"/>
        </w:rPr>
        <w:t xml:space="preserve">•  </w:t>
      </w:r>
      <w:r>
        <w:rPr>
          <w:b/>
        </w:rPr>
        <w:t xml:space="preserve">Torre de Hanoi.</w:t>
      </w:r>
      <w:r>
        <w:t xml:space="preserve"> Planificación, memoria de trabajo y control de impulsos.</w:t>
      </w:r>
    </w:p>
    <w:p>
      <w:pPr>
        <w:pStyle w:val="Titulo2"/>
        <w:pageBreakBefore/>
      </w:pPr>
      <w:r>
        <w:t xml:space="preserve">La consulta</w:t>
      </w:r>
    </w:p>
    <w:p>
      <w:pPr>
        <w:pStyle w:val="Cita"/>
      </w:pPr>
      <w:r>
        <w:rPr>
          <w:b/>
        </w:rPr>
        <w:t xml:space="preserve">De la mano en todo momento</w:t>
      </w:r>
    </w:p>
    <w:p>
      <w:pPr>
        <w:pStyle w:val="Cita"/>
      </w:pPr>
      <w:r>
        <w:t xml:space="preserve">Trato de tú a tú, del principio al final. La misma persona valora, interviene y acompaña: no hay derivaciones internas ni cambio de profesional a mitad de proceso.</w:t>
      </w:r>
    </w:p>
    <w:p>
      <w:pPr>
        <w:pStyle w:val="Cuerpo"/>
      </w:pPr>
      <w:r>
        <w:rPr>
          <w:b/>
        </w:rPr>
        <w:t xml:space="preserve">El espacio</w:t>
      </w:r>
    </w:p>
    <w:p>
      <w:pPr>
        <w:pStyle w:val="Cita"/>
      </w:pPr>
      <w:r>
        <w:t xml:space="preserve">Tres despachos distintos, porque no es lo mismo una sesión individual que una de pareja o una con toda la familia sentada. Un rincón infantil con mesa baja, sillas pequeñas y pizarra, para que los niños trabajen a su altura y no a la del adulto.</w:t>
      </w:r>
    </w:p>
    <w:p>
      <w:pPr>
        <w:pStyle w:val="Cita"/>
      </w:pPr>
      <w:r>
        <w:t xml:space="preserve">Y una sala de espera con las titulaciones a la vista, que es donde deben estar.</w:t>
      </w:r>
    </w:p>
    <w:p>
      <w:pPr>
        <w:pStyle w:val="Cuerpo"/>
      </w:pPr>
      <w:r>
        <w:t xml:space="preserve">Con las fotos del centro.</w:t>
      </w:r>
    </w:p>
    <w:p>
      <w:pPr>
        <w:pStyle w:val="Cuerpo"/>
      </w:pPr>
      <w:r>
        <w:rPr>
          <w:b/>
        </w:rPr>
        <w:t xml:space="preserve">Cómo funciona</w:t>
      </w:r>
    </w:p>
    <w:p>
      <w:pPr>
        <w:pStyle w:val="Cuerpo"/>
      </w:pPr>
      <w:r>
        <w:t xml:space="preserve">Aquí falta el texto, porque solo tú puedes dármelo. La idea es contar en cuatro pasos cómo se pide cita, qué pasa en la primera sesión, cuándo se dan los resultados y cómo sigue después. Las preguntas concretas están al final de este documento.</w:t>
      </w:r>
    </w:p>
    <w:p>
      <w:pPr>
        <w:pStyle w:val="Titulo2"/>
        <w:pageBreakBefore/>
      </w:pPr>
      <w:r>
        <w:t xml:space="preserve">Sobre mí</w:t>
      </w:r>
    </w:p>
    <w:p>
      <w:pPr>
        <w:pStyle w:val="Cita"/>
      </w:pPr>
      <w:r>
        <w:rPr>
          <w:b/>
        </w:rPr>
        <w:t xml:space="preserve">María García Molina</w:t>
      </w:r>
      <w:r>
        <w:t xml:space="preserve"> Psicóloga sanitaria y mediadora familiar. En Motril desde 2005.</w:t>
      </w:r>
    </w:p>
    <w:p>
      <w:pPr>
        <w:pStyle w:val="Cita"/>
      </w:pPr>
      <w:r>
        <w:t xml:space="preserve">Práctica clínica continuada en Motril desde 2005, y una formación que ha ido en tres direcciones a la vez: la neuropsicología, el ámbito jurídico y forense, y la mediación familiar.</w:t>
      </w:r>
    </w:p>
    <w:p>
      <w:pPr>
        <w:pStyle w:val="Cita"/>
      </w:pPr>
      <w:r>
        <w:t xml:space="preserve">Esa combinación es poco habitual y explica el alcance del centro: el mismo despacho puede valorar a un niño con dificultades de aprendizaje, mediar en una separación y elaborar un informe pericial.</w:t>
      </w:r>
    </w:p>
    <w:p>
      <w:pPr>
        <w:pStyle w:val="Cuerpo"/>
      </w:pPr>
      <w:r>
        <w:rPr>
          <w:b/>
        </w:rPr>
        <w:t xml:space="preserve">Formación</w:t>
      </w:r>
    </w:p>
    <w:p>
      <w:pPr>
        <w:pStyle w:val="Lista"/>
      </w:pPr>
      <w:r>
        <w:rPr>
          <w:color w:val="8C8375"/>
        </w:rPr>
        <w:t xml:space="preserve">•  </w:t>
      </w:r>
      <w:r>
        <w:t xml:space="preserve">Licenciada en Psicología. Universidad de Granada</w:t>
      </w:r>
    </w:p>
    <w:p>
      <w:pPr>
        <w:pStyle w:val="Lista"/>
      </w:pPr>
      <w:r>
        <w:rPr>
          <w:color w:val="8C8375"/>
        </w:rPr>
        <w:t xml:space="preserve">•  </w:t>
      </w:r>
      <w:r>
        <w:t xml:space="preserve">Especialista en Neuropsicología</w:t>
      </w:r>
    </w:p>
    <w:p>
      <w:pPr>
        <w:pStyle w:val="Lista"/>
      </w:pPr>
      <w:r>
        <w:rPr>
          <w:color w:val="8C8375"/>
        </w:rPr>
        <w:t xml:space="preserve">•  </w:t>
      </w:r>
      <w:r>
        <w:t xml:space="preserve">Máster en Psicología Jurídica y Forense</w:t>
      </w:r>
    </w:p>
    <w:p>
      <w:pPr>
        <w:pStyle w:val="Lista"/>
      </w:pPr>
      <w:r>
        <w:rPr>
          <w:color w:val="8C8375"/>
        </w:rPr>
        <w:t xml:space="preserve">•  </w:t>
      </w:r>
      <w:r>
        <w:t xml:space="preserve">Mediadora Familiar de la Junta de Andalucía, nº de registro 631</w:t>
      </w:r>
    </w:p>
    <w:p>
      <w:pPr>
        <w:pStyle w:val="Cuerpo"/>
      </w:pPr>
      <w:r>
        <w:rPr>
          <w:b/>
        </w:rPr>
        <w:t xml:space="preserve">Trayectoria</w:t>
      </w:r>
    </w:p>
    <w:p>
      <w:pPr>
        <w:pStyle w:val="Lista"/>
      </w:pPr>
      <w:r>
        <w:rPr>
          <w:color w:val="8C8375"/>
        </w:rPr>
        <w:t xml:space="preserve">•  </w:t>
      </w:r>
      <w:r>
        <w:t xml:space="preserve">Psicóloga sanitaria y mediadora familiar con práctica profesional activa y continua en clínica privada desde 2005</w:t>
      </w:r>
    </w:p>
    <w:p>
      <w:pPr>
        <w:pStyle w:val="Lista"/>
      </w:pPr>
      <w:r>
        <w:rPr>
          <w:color w:val="8C8375"/>
        </w:rPr>
        <w:t xml:space="preserve">•  </w:t>
      </w:r>
      <w:r>
        <w:t xml:space="preserve">Psicóloga y mediadora familiar en distintas instituciones de la administración pública</w:t>
      </w:r>
    </w:p>
    <w:p>
      <w:pPr>
        <w:pStyle w:val="Lista"/>
      </w:pPr>
      <w:r>
        <w:rPr>
          <w:color w:val="8C8375"/>
        </w:rPr>
        <w:t xml:space="preserve">•  </w:t>
      </w:r>
      <w:r>
        <w:t xml:space="preserve">Ponente en jornadas, cursos formativos y talleres de psicología, como parte de la sensibilización, divulgación y prevención de la salud mental</w:t>
      </w:r>
    </w:p>
    <w:p>
      <w:pPr>
        <w:pStyle w:val="Lista"/>
      </w:pPr>
      <w:r>
        <w:rPr>
          <w:color w:val="8C8375"/>
        </w:rPr>
        <w:t xml:space="preserve">•  </w:t>
      </w:r>
      <w:r>
        <w:t xml:space="preserve">Intervención con personas con diversidad funcional y sus familias</w:t>
      </w:r>
    </w:p>
    <w:p>
      <w:pPr>
        <w:pStyle w:val="Cuerpo"/>
      </w:pPr>
      <w:r>
        <w:rPr>
          <w:b/>
        </w:rPr>
        <w:t xml:space="preserve">Acreditaciones</w:t>
      </w:r>
    </w:p>
    <w:tbl>
      <w:tblPr>
        <w:tblW w:w="9360" w:type="dxa"/>
        <w:tblBorders>
          <w:top w:val="single" w:sz="4" w:space="0" w:color="D6D2CA"/>
          <w:left w:val="none" w:sz="0" w:space="0" w:color="auto"/>
          <w:bottom w:val="single" w:sz="4" w:space="0" w:color="D6D2CA"/>
          <w:right w:val="none" w:sz="0" w:space="0" w:color="auto"/>
          <w:insideH w:val="single" w:sz="4" w:space="0" w:color="D6D2CA"/>
          <w:insideV w:val="none" w:sz="0" w:space="0" w:color="auto"/>
        </w:tblBorders>
        <w:tblLayout w:type="fixed"/>
      </w:tblPr>
      <w:tr>
        <w:tc>
          <w:tcPr>
            <w:tcW w:w="4680" w:type="dxa"/>
            <w:tcMar>
              <w:top w:w="80" w:type="dxa"/>
              <w:bottom w:w="80" w:type="dxa"/>
              <w:left w:w="110" w:type="dxa"/>
              <w:right w:w="110" w:type="dxa"/>
            </w:tcMar>
          </w:tcPr>
          <w:p>
            <w:pPr>
              <w:pStyle w:val="Celda"/>
            </w:pPr>
            <w:r>
              <w:t xml:space="preserve">Nº colegiada</w:t>
            </w:r>
          </w:p>
        </w:tc>
        <w:tc>
          <w:tcPr>
            <w:tcW w:w="4680" w:type="dxa"/>
            <w:tcMar>
              <w:top w:w="80" w:type="dxa"/>
              <w:bottom w:w="80" w:type="dxa"/>
              <w:left w:w="110" w:type="dxa"/>
              <w:right w:w="110" w:type="dxa"/>
            </w:tcMar>
          </w:tcPr>
          <w:p>
            <w:pPr>
              <w:pStyle w:val="Celda"/>
            </w:pPr>
            <w:r>
              <w:t xml:space="preserve">AO 05323</w:t>
            </w:r>
          </w:p>
        </w:tc>
      </w:tr>
      <w:tr>
        <w:tc>
          <w:tcPr>
            <w:tcW w:w="4680" w:type="dxa"/>
            <w:tcMar>
              <w:top w:w="80" w:type="dxa"/>
              <w:bottom w:w="80" w:type="dxa"/>
              <w:left w:w="110" w:type="dxa"/>
              <w:right w:w="110" w:type="dxa"/>
            </w:tcMar>
          </w:tcPr>
          <w:p>
            <w:pPr>
              <w:pStyle w:val="Celda"/>
            </w:pPr>
            <w:r>
              <w:t xml:space="preserve">Mediadora Familiar de la Junta de Andalucía</w:t>
            </w:r>
          </w:p>
        </w:tc>
        <w:tc>
          <w:tcPr>
            <w:tcW w:w="4680" w:type="dxa"/>
            <w:tcMar>
              <w:top w:w="80" w:type="dxa"/>
              <w:bottom w:w="80" w:type="dxa"/>
              <w:left w:w="110" w:type="dxa"/>
              <w:right w:w="110" w:type="dxa"/>
            </w:tcMar>
          </w:tcPr>
          <w:p>
            <w:pPr>
              <w:pStyle w:val="Celda"/>
            </w:pPr>
            <w:r>
              <w:t xml:space="preserve">nº 631</w:t>
            </w:r>
          </w:p>
        </w:tc>
      </w:tr>
      <w:tr>
        <w:tc>
          <w:tcPr>
            <w:tcW w:w="4680" w:type="dxa"/>
            <w:tcMar>
              <w:top w:w="80" w:type="dxa"/>
              <w:bottom w:w="80" w:type="dxa"/>
              <w:left w:w="110" w:type="dxa"/>
              <w:right w:w="110" w:type="dxa"/>
            </w:tcMar>
          </w:tcPr>
          <w:p>
            <w:pPr>
              <w:pStyle w:val="Celda"/>
            </w:pPr>
            <w:r>
              <w:t xml:space="preserve">NICA</w:t>
            </w:r>
          </w:p>
        </w:tc>
        <w:tc>
          <w:tcPr>
            <w:tcW w:w="4680" w:type="dxa"/>
            <w:tcMar>
              <w:top w:w="80" w:type="dxa"/>
              <w:bottom w:w="80" w:type="dxa"/>
              <w:left w:w="110" w:type="dxa"/>
              <w:right w:w="110" w:type="dxa"/>
            </w:tcMar>
          </w:tcPr>
          <w:p>
            <w:pPr>
              <w:pStyle w:val="Celda"/>
            </w:pPr>
            <w:r>
              <w:t xml:space="preserve">67672</w:t>
            </w:r>
          </w:p>
        </w:tc>
      </w:tr>
    </w:tbl>
    <w:p>
      <w:pPr>
        <w:pStyle w:val="Hueco"/>
      </w:pPr>
    </w:p>
    <w:p>
      <w:pPr>
        <w:pStyle w:val="Titulo2"/>
        <w:pageBreakBefore/>
      </w:pPr>
      <w:r>
        <w:t xml:space="preserve">Contacto</w:t>
      </w:r>
    </w:p>
    <w:p>
      <w:pPr>
        <w:pStyle w:val="Cita"/>
      </w:pPr>
      <w:r>
        <w:rPr>
          <w:b/>
        </w:rPr>
        <w:t xml:space="preserve">Escríbeme y lo vemos</w:t>
      </w:r>
    </w:p>
    <w:p>
      <w:pPr>
        <w:pStyle w:val="Cita"/>
      </w:pPr>
      <w:r>
        <w:t xml:space="preserve">Lo más rápido es WhatsApp. Si prefieres llamar, el mismo número funciona para las dos cosas.</w:t>
      </w:r>
    </w:p>
    <w:tbl>
      <w:tblPr>
        <w:tblW w:w="9360" w:type="dxa"/>
        <w:tblBorders>
          <w:top w:val="single" w:sz="4" w:space="0" w:color="D6D2CA"/>
          <w:left w:val="none" w:sz="0" w:space="0" w:color="auto"/>
          <w:bottom w:val="single" w:sz="4" w:space="0" w:color="D6D2CA"/>
          <w:right w:val="none" w:sz="0" w:space="0" w:color="auto"/>
          <w:insideH w:val="single" w:sz="4" w:space="0" w:color="D6D2CA"/>
          <w:insideV w:val="none" w:sz="0" w:space="0" w:color="auto"/>
        </w:tblBorders>
        <w:tblLayout w:type="fixed"/>
      </w:tblPr>
      <w:tr>
        <w:tc>
          <w:tcPr>
            <w:tcW w:w="4680" w:type="dxa"/>
            <w:tcMar>
              <w:top w:w="80" w:type="dxa"/>
              <w:bottom w:w="80" w:type="dxa"/>
              <w:left w:w="110" w:type="dxa"/>
              <w:right w:w="110" w:type="dxa"/>
            </w:tcMar>
          </w:tcPr>
          <w:p>
            <w:pPr>
              <w:pStyle w:val="Celda"/>
            </w:pPr>
            <w:r>
              <w:t xml:space="preserve">Dirección</w:t>
            </w:r>
          </w:p>
        </w:tc>
        <w:tc>
          <w:tcPr>
            <w:tcW w:w="4680" w:type="dxa"/>
            <w:tcMar>
              <w:top w:w="80" w:type="dxa"/>
              <w:bottom w:w="80" w:type="dxa"/>
              <w:left w:w="110" w:type="dxa"/>
              <w:right w:w="110" w:type="dxa"/>
            </w:tcMar>
          </w:tcPr>
          <w:p>
            <w:pPr>
              <w:pStyle w:val="Celda"/>
            </w:pPr>
            <w:r>
              <w:t xml:space="preserve">C. Rafael Alberti, 3 · 18600 Motril, Granada</w:t>
            </w:r>
          </w:p>
        </w:tc>
      </w:tr>
      <w:tr>
        <w:tc>
          <w:tcPr>
            <w:tcW w:w="4680" w:type="dxa"/>
            <w:tcMar>
              <w:top w:w="80" w:type="dxa"/>
              <w:bottom w:w="80" w:type="dxa"/>
              <w:left w:w="110" w:type="dxa"/>
              <w:right w:w="110" w:type="dxa"/>
            </w:tcMar>
          </w:tcPr>
          <w:p>
            <w:pPr>
              <w:pStyle w:val="Celda"/>
            </w:pPr>
            <w:r>
              <w:t xml:space="preserve">Teléfono</w:t>
            </w:r>
          </w:p>
        </w:tc>
        <w:tc>
          <w:tcPr>
            <w:tcW w:w="4680" w:type="dxa"/>
            <w:tcMar>
              <w:top w:w="80" w:type="dxa"/>
              <w:bottom w:w="80" w:type="dxa"/>
              <w:left w:w="110" w:type="dxa"/>
              <w:right w:w="110" w:type="dxa"/>
            </w:tcMar>
          </w:tcPr>
          <w:p>
            <w:pPr>
              <w:pStyle w:val="Celda"/>
            </w:pPr>
            <w:r>
              <w:t xml:space="preserve">637 03 34 48</w:t>
            </w:r>
          </w:p>
        </w:tc>
      </w:tr>
      <w:tr>
        <w:tc>
          <w:tcPr>
            <w:tcW w:w="4680" w:type="dxa"/>
            <w:tcMar>
              <w:top w:w="80" w:type="dxa"/>
              <w:bottom w:w="80" w:type="dxa"/>
              <w:left w:w="110" w:type="dxa"/>
              <w:right w:w="110" w:type="dxa"/>
            </w:tcMar>
          </w:tcPr>
          <w:p>
            <w:pPr>
              <w:pStyle w:val="Celda"/>
            </w:pPr>
            <w:r>
              <w:t xml:space="preserve">WhatsApp</w:t>
            </w:r>
          </w:p>
        </w:tc>
        <w:tc>
          <w:tcPr>
            <w:tcW w:w="4680" w:type="dxa"/>
            <w:tcMar>
              <w:top w:w="80" w:type="dxa"/>
              <w:bottom w:w="80" w:type="dxa"/>
              <w:left w:w="110" w:type="dxa"/>
              <w:right w:w="110" w:type="dxa"/>
            </w:tcMar>
          </w:tcPr>
          <w:p>
            <w:pPr>
              <w:pStyle w:val="Celda"/>
            </w:pPr>
            <w:r>
              <w:t xml:space="preserve">637 03 34 48</w:t>
            </w:r>
          </w:p>
        </w:tc>
      </w:tr>
      <w:tr>
        <w:tc>
          <w:tcPr>
            <w:tcW w:w="4680" w:type="dxa"/>
            <w:tcMar>
              <w:top w:w="80" w:type="dxa"/>
              <w:bottom w:w="80" w:type="dxa"/>
              <w:left w:w="110" w:type="dxa"/>
              <w:right w:w="110" w:type="dxa"/>
            </w:tcMar>
          </w:tcPr>
          <w:p>
            <w:pPr>
              <w:pStyle w:val="Celda"/>
            </w:pPr>
            <w:r>
              <w:t xml:space="preserve">Correo</w:t>
            </w:r>
          </w:p>
        </w:tc>
        <w:tc>
          <w:tcPr>
            <w:tcW w:w="4680" w:type="dxa"/>
            <w:tcMar>
              <w:top w:w="80" w:type="dxa"/>
              <w:bottom w:w="80" w:type="dxa"/>
              <w:left w:w="110" w:type="dxa"/>
              <w:right w:w="110" w:type="dxa"/>
            </w:tcMar>
          </w:tcPr>
          <w:p>
            <w:pPr>
              <w:pStyle w:val="Celda"/>
            </w:pPr>
            <w:r>
              <w:t xml:space="preserve">mariagarciamolina16@gmail.com</w:t>
            </w:r>
          </w:p>
        </w:tc>
      </w:tr>
    </w:tbl>
    <w:p>
      <w:pPr>
        <w:pStyle w:val="Hueco"/>
      </w:pPr>
    </w:p>
    <w:p>
      <w:pPr>
        <w:pStyle w:val="Cuerpo"/>
      </w:pPr>
      <w:r>
        <w:t xml:space="preserve">Con el mapa para llegar.</w:t>
      </w:r>
    </w:p>
    <w:p>
      <w:pPr>
        <w:pStyle w:val="Cuerpo"/>
      </w:pPr>
      <w:r>
        <w:rPr>
          <w:b/>
        </w:rPr>
        <w:t xml:space="preserve">Sin formulario de contacto.</w:t>
      </w:r>
      <w:r>
        <w:t xml:space="preserve"> Mi recomendación es no ponerlo. WhatsApp y el teléfono ya cubren el caso, y un formulario en el que alguien cuente por qué quiere venir recoge datos de salud, que tienen una protección especial y bastante papeleo detrás. No compensa.</w:t>
      </w:r>
    </w:p>
    <w:p>
      <w:pPr>
        <w:pStyle w:val="Titulo2"/>
        <w:pageBreakBefore/>
      </w:pPr>
      <w:r>
        <w:t xml:space="preserve">En el pie de todas las páginas</w:t>
      </w:r>
    </w:p>
    <w:p>
      <w:pPr>
        <w:pStyle w:val="Codigo"/>
      </w:pPr>
      <w:r>
        <w:rPr>
          <w:rFonts w:ascii="Consolas" w:hAnsi="Consolas"/>
        </w:rPr>
        <w:t xml:space="preserve">Centro de Psicología María García</w:t>
      </w:r>
    </w:p>
    <w:p>
      <w:pPr>
        <w:pStyle w:val="Codigo"/>
      </w:pPr>
      <w:r>
        <w:rPr>
          <w:rFonts w:ascii="Consolas" w:hAnsi="Consolas"/>
        </w:rPr>
        <w:t xml:space="preserve">C. Rafael Alberti, 3 · 18600 Motril, Granada</w:t>
      </w:r>
    </w:p>
    <w:p>
      <w:pPr>
        <w:pStyle w:val="Codigo"/>
      </w:pPr>
      <w:r>
        <w:rPr>
          <w:rFonts w:ascii="Consolas" w:hAnsi="Consolas"/>
        </w:rPr>
        <w:t xml:space="preserve">637 03 34 48 · mariagarciamolina16@gmail.com</w:t>
      </w:r>
    </w:p>
    <w:p>
      <w:pPr>
        <w:pStyle w:val="Codigo"/>
      </w:pPr>
      <w:r>
        <w:rPr>
          <w:rFonts w:ascii="Consolas" w:hAnsi="Consolas"/>
        </w:rPr>
        <w:t xml:space="preserve"/>
      </w:r>
    </w:p>
    <w:p>
      <w:pPr>
        <w:pStyle w:val="Codigo"/>
      </w:pPr>
      <w:r>
        <w:rPr>
          <w:rFonts w:ascii="Consolas" w:hAnsi="Consolas"/>
        </w:rPr>
        <w:t xml:space="preserve">Nº colegiada AO 05323</w:t>
      </w:r>
    </w:p>
    <w:p>
      <w:pPr>
        <w:pStyle w:val="Codigo"/>
      </w:pPr>
      <w:r>
        <w:rPr>
          <w:rFonts w:ascii="Consolas" w:hAnsi="Consolas"/>
        </w:rPr>
        <w:t xml:space="preserve">Mediadora Familiar de la Junta de Andalucía nº 631</w:t>
      </w:r>
    </w:p>
    <w:p>
      <w:pPr>
        <w:pStyle w:val="Codigo"/>
      </w:pPr>
      <w:r>
        <w:rPr>
          <w:rFonts w:ascii="Consolas" w:hAnsi="Consolas"/>
        </w:rPr>
        <w:t xml:space="preserve">NICA 67672</w:t>
      </w:r>
    </w:p>
    <w:p>
      <w:pPr>
        <w:pStyle w:val="Hueco"/>
      </w:pPr>
    </w:p>
    <w:p>
      <w:pPr>
        <w:pStyle w:val="Cuerpo"/>
      </w:pPr>
      <w:r>
        <w:t xml:space="preserve">Las tres acreditaciones aparecen en todas las páginas porque un centro sanitario está obligado a mostrar el NICA de forma visible.</w:t>
      </w:r>
    </w:p>
    <w:p>
      <w:pPr>
        <w:pStyle w:val="Titulo2"/>
        <w:pageBreakBefore/>
      </w:pPr>
      <w:r>
        <w:t xml:space="preserve">Las páginas legales</w:t>
      </w:r>
    </w:p>
    <w:p>
      <w:pPr>
        <w:pStyle w:val="Cuerpo"/>
      </w:pPr>
      <w:r>
        <w:rPr>
          <w:b/>
        </w:rPr>
        <w:t xml:space="preserve">Aviso legal.</w:t>
      </w:r>
      <w:r>
        <w:t xml:space="preserve"> Ya lo tenemos, el que preparó PROTECTION REPORT. Se publica tal cual.</w:t>
      </w:r>
    </w:p>
    <w:p>
      <w:pPr>
        <w:pStyle w:val="Cuerpo"/>
      </w:pPr>
      <w:r>
        <w:rPr>
          <w:b/>
        </w:rPr>
        <w:t xml:space="preserve">Política de privacidad.</w:t>
      </w:r>
      <w:r>
        <w:t xml:space="preserve"> Nos falta. El documento que me pasaste es un aviso legal, no una política de privacidad: no dice para qué se usan los datos, cuánto tiempo se guardan ni cómo pedir que se borren, y no menciona los datos de salud, que en tu caso son los importantes. Hay que pedírsela a la misma empresa que hizo el aviso legal.</w:t>
      </w:r>
    </w:p>
    <w:p>
      <w:pPr>
        <w:pStyle w:val="Cuerpo"/>
      </w:pPr>
      <w:r>
        <w:rPr>
          <w:b/>
        </w:rPr>
        <w:t xml:space="preserve">Política de cookies.</w:t>
      </w:r>
      <w:r>
        <w:t xml:space="preserve"> También falta, o que nos confirmen por escrito que no hace falta. Se lo pedimos a ellos igual.</w:t>
      </w:r>
    </w:p>
    <w:p>
      <w:pPr>
        <w:pStyle w:val="Cuerpo"/>
      </w:pPr>
      <w:r>
        <w:t xml:space="preserve">Estas dos son las únicas cosas que pueden retrasar la publicación, y no dependen de ti. Conviene pedirlas ya, mientras seguimos con el diseño.</w:t>
      </w:r>
    </w:p>
    <w:p>
      <w:pPr>
        <w:pStyle w:val="Titulo2"/>
        <w:pageBreakBefore/>
      </w:pPr>
      <w:r>
        <w:t xml:space="preserve">Lo que necesito de ti</w:t>
      </w:r>
    </w:p>
    <w:p>
      <w:pPr>
        <w:pStyle w:val="Titulo3"/>
      </w:pPr>
      <w:r>
        <w:t xml:space="preserve">Sobre los textos</w:t>
      </w:r>
    </w:p>
    <w:p>
      <w:pPr>
        <w:pStyle w:val="Cuerpo"/>
      </w:pPr>
      <w:r>
        <w:t xml:space="preserve">Léelos y dime qué cambiarías. Los listados de las seis áreas son tuyos y no los he tocado. Todo lo demás lo he escrito yo intentando que suene a como hablas tú, pero es tu voz, no la mía: si algo no te encaja, se cambia.</w:t>
      </w:r>
    </w:p>
    <w:p>
      <w:pPr>
        <w:pStyle w:val="Titulo3"/>
      </w:pPr>
      <w:r>
        <w:t xml:space="preserve">Para poder terminar la página de la consulta</w:t>
      </w:r>
    </w:p>
    <w:p>
      <w:pPr>
        <w:pStyle w:val="Lista"/>
      </w:pPr>
      <w:r>
        <w:rPr>
          <w:color w:val="8C8375"/>
        </w:rPr>
        <w:t xml:space="preserve">1.  </w:t>
      </w:r>
      <w:r>
        <w:t xml:space="preserve">¿Cómo prefieres que te pidan cita: teléfono, WhatsApp, correo? ¿Contestas tú directamente?</w:t>
      </w:r>
    </w:p>
    <w:p>
      <w:pPr>
        <w:pStyle w:val="Lista"/>
      </w:pPr>
      <w:r>
        <w:rPr>
          <w:color w:val="8C8375"/>
        </w:rPr>
        <w:t xml:space="preserve">2.  </w:t>
      </w:r>
      <w:r>
        <w:t xml:space="preserve">¿Cuánto dura la primera sesión y qué se hace en ella? ¿Conviene que traigan informes previos o notas del colegio?</w:t>
      </w:r>
    </w:p>
    <w:p>
      <w:pPr>
        <w:pStyle w:val="Lista"/>
      </w:pPr>
      <w:r>
        <w:rPr>
          <w:color w:val="8C8375"/>
        </w:rPr>
        <w:t xml:space="preserve">3.  </w:t>
      </w:r>
      <w:r>
        <w:t xml:space="preserve">¿Cada cuánto son las sesiones siguientes y cuánto duran?</w:t>
      </w:r>
    </w:p>
    <w:p>
      <w:pPr>
        <w:pStyle w:val="Lista"/>
      </w:pPr>
      <w:r>
        <w:rPr>
          <w:color w:val="8C8375"/>
        </w:rPr>
        <w:t xml:space="preserve">4.  </w:t>
      </w:r>
      <w:r>
        <w:t xml:space="preserve">¿Quieres que se publiquen los precios? Muchos centros no lo hacen; es decisión tuya, pero hay que decidirlo.</w:t>
      </w:r>
    </w:p>
    <w:p>
      <w:pPr>
        <w:pStyle w:val="Lista"/>
      </w:pPr>
      <w:r>
        <w:rPr>
          <w:color w:val="8C8375"/>
        </w:rPr>
        <w:t xml:space="preserve">5.  </w:t>
      </w:r>
      <w:r>
        <w:t xml:space="preserve">¿Haces sesiones online? ¿En qué casos?</w:t>
      </w:r>
    </w:p>
    <w:p>
      <w:pPr>
        <w:pStyle w:val="Lista"/>
      </w:pPr>
      <w:r>
        <w:rPr>
          <w:color w:val="8C8375"/>
        </w:rPr>
        <w:t xml:space="preserve">6.  </w:t>
      </w:r>
      <w:r>
        <w:t xml:space="preserve">Con niños, ¿los padres entran en alguna sesión? ¿Hay una sesión para darles los resultados?</w:t>
      </w:r>
    </w:p>
    <w:p>
      <w:pPr>
        <w:pStyle w:val="Lista"/>
      </w:pPr>
      <w:r>
        <w:rPr>
          <w:color w:val="8C8375"/>
        </w:rPr>
        <w:t xml:space="preserve">7.  </w:t>
      </w:r>
      <w:r>
        <w:t xml:space="preserve">Los peritajes, ¿cómo se encargan? ¿Cuánto se suele tardar? ¿La ratificación en el juzgado va incluida o se cobra aparte?</w:t>
      </w:r>
    </w:p>
    <w:p>
      <w:pPr>
        <w:pStyle w:val="Lista"/>
      </w:pPr>
      <w:r>
        <w:rPr>
          <w:color w:val="8C8375"/>
        </w:rPr>
        <w:t xml:space="preserve">8.  </w:t>
      </w:r>
      <w:r>
        <w:t xml:space="preserve">¿Cuál es tu horario de atención?</w:t>
      </w:r>
    </w:p>
    <w:p>
      <w:pPr>
        <w:pStyle w:val="Lista"/>
      </w:pPr>
      <w:r>
        <w:rPr>
          <w:color w:val="8C8375"/>
        </w:rPr>
        <w:t xml:space="preserve">9.  </w:t>
      </w:r>
      <w:r>
        <w:t xml:space="preserve">¿Tienes alguna norma sobre cancelaciones, con cuánta antelación avisar?</w:t>
      </w:r>
    </w:p>
    <w:p>
      <w:pPr>
        <w:pStyle w:val="Lista"/>
      </w:pPr>
      <w:r>
        <w:rPr>
          <w:color w:val="8C8375"/>
        </w:rPr>
        <w:t xml:space="preserve">10.  </w:t>
      </w:r>
      <w:r>
        <w:t xml:space="preserve">¿Trabajas con alguna aseguradora?</w:t>
      </w:r>
    </w:p>
    <w:p>
      <w:pPr>
        <w:pStyle w:val="Titulo3"/>
      </w:pPr>
      <w:r>
        <w:t xml:space="preserve">Otras dos cosas</w:t>
      </w:r>
    </w:p>
    <w:p>
      <w:pPr>
        <w:pStyle w:val="Lista"/>
      </w:pPr>
      <w:r>
        <w:rPr>
          <w:color w:val="8C8375"/>
        </w:rPr>
        <w:t xml:space="preserve">1.  </w:t>
      </w:r>
      <w:r>
        <w:t xml:space="preserve">La foto tuya que tengo, ¿es la que quieres usar? ¿Nos vale o prefieres hacer una nueva?</w:t>
      </w:r>
    </w:p>
    <w:p>
      <w:pPr>
        <w:pStyle w:val="Lista"/>
      </w:pPr>
      <w:r>
        <w:rPr>
          <w:color w:val="8C8375"/>
        </w:rPr>
        <w:t xml:space="preserve">2.  </w:t>
      </w:r>
      <w:r>
        <w:t xml:space="preserve">¿Quieres escribir un texto tuyo, en primera persona, contando cómo trabajas? No hace falta, pero si te apetece es lo que más conecta. Me vale con que me lo cuentes por WhatsApp y yo lo ordeno.</w:t>
      </w:r>
    </w:p>
    <w:p>
      <w:pPr>
        <w:pStyle w:val="Cuerpo"/>
      </w:pPr>
      <w:r>
        <w:t xml:space="preserve">Y una decisión que no es de contenido pero hay que tomar: </w:t>
      </w:r>
      <w:r>
        <w:rPr>
          <w:b/>
        </w:rPr>
        <w:t xml:space="preserve">el nombre del dominio</w:t>
      </w:r>
      <w:r>
        <w:t xml:space="preserve">, la dirección de la web. Hace falta para el aviso legal.</w:t>
      </w:r>
    </w:p>
    <w:p>
      <w:pPr>
        <w:pStyle w:val="Cuerpo"/>
      </w:pPr>
      <w:r>
        <w:rPr>
          <w:b/>
        </w:rPr>
        <w:t xml:space="preserve">Fran Enríquez</w:t>
      </w:r>
      <w:r>
        <w:t xml:space="preserve"> · 625 391 654 · fran.enriquez.dev@gmail.com · 10 de septiembre de 2026</w:t>
      </w:r>
    </w:p>
    <w:sectPr>
      <w:pgSz w:w="11906" w:h="16838"/>
      <w:pgMar w:top="1100" w:right="1000" w:bottom="1100" w:left="1000" w:header="708" w:footer="708" w:gutter="0"/>
    </w:sectPr>
  </w:body>
</w:document>
</file>

<file path=word/styles.xml><?xml version="1.0" encoding="utf-8"?>
<w:styles xmlns:w="http://schemas.openxmlformats.org/wordprocessingml/2006/main">
  <w:docDefaults>
    <w:rPrDefault>
      <w:rPr>
        <w:rFonts w:ascii="Inter" w:hAnsi="Inter"/>
        <w:sz w:val="20"/>
        <w:szCs w:val="20"/>
        <w:color w:val="1F2426"/>
      </w:rPr>
    </w:rPrDefault>
  </w:docDefaults>
  <w:style w:type="paragraph" w:default="1" w:styleId="Normal">
    <w:name w:val="Normal"/>
    <w:pPr>
      <w:spacing w:after="120" w:line="276" w:lineRule="auto"/>
    </w:pPr>
  </w:style>
  <w:style w:type="paragraph" w:styleId="Portada">
    <w:name w:val="Title"/>
    <w:pPr>
      <w:spacing w:before="0" w:after="60" w:line="276" w:lineRule="auto"/>
    </w:pPr>
    <w:rPr>
      <w:rFonts w:ascii="Playfair Display" w:hAnsi="Playfair Display"/>
      <w:sz w:val="56"/>
      <w:szCs w:val="56"/>
    </w:rPr>
  </w:style>
  <w:style w:type="paragraph" w:styleId="Lede">
    <w:name w:val="Subtitle"/>
    <w:pPr>
      <w:spacing w:before="0" w:after="200" w:line="276" w:lineRule="auto"/>
    </w:pPr>
    <w:rPr>
      <w:rFonts w:ascii="Playfair Display" w:hAnsi="Playfair Display"/>
      <w:sz w:val="26"/>
      <w:szCs w:val="26"/>
      <w:color w:val="35617F"/>
      <w:i/>
    </w:rPr>
  </w:style>
  <w:style w:type="paragraph" w:styleId="Titulo2">
    <w:name w:val="heading 1"/>
    <w:pPr>
      <w:spacing w:before="0" w:after="160" w:line="276" w:lineRule="auto"/>
      <w:pBdr>
        <w:bottom w:val="single" w:sz="6" w:space="6" w:color="C9C4B8"/>
      </w:pBdr>
    </w:pPr>
    <w:rPr>
      <w:rFonts w:ascii="Playfair Display" w:hAnsi="Playfair Display"/>
      <w:sz w:val="34"/>
      <w:szCs w:val="34"/>
    </w:rPr>
  </w:style>
  <w:style w:type="paragraph" w:styleId="Titulo3">
    <w:name w:val="heading 2"/>
    <w:pPr>
      <w:spacing w:before="240" w:after="100" w:line="276" w:lineRule="auto"/>
    </w:pPr>
    <w:rPr>
      <w:rFonts w:ascii="Playfair Display" w:hAnsi="Playfair Display"/>
      <w:sz w:val="23"/>
      <w:szCs w:val="23"/>
      <w:color w:val="2A4B62"/>
      <w:b/>
    </w:rPr>
  </w:style>
  <w:style w:type="paragraph" w:styleId="Titulo4">
    <w:name w:val="heading 3"/>
    <w:pPr>
      <w:spacing w:before="200" w:after="80" w:line="276" w:lineRule="auto"/>
    </w:pPr>
    <w:rPr>
      <w:rFonts w:ascii="Inter" w:hAnsi="Inter"/>
      <w:sz w:val="16"/>
      <w:szCs w:val="16"/>
      <w:color w:val="6E665A"/>
      <w:b/>
    </w:rPr>
  </w:style>
  <w:style w:type="paragraph" w:styleId="Cuerpo">
    <w:name w:val="Cuerpo"/>
    <w:pPr>
      <w:spacing w:before="0" w:after="120" w:line="276" w:lineRule="auto"/>
    </w:pPr>
    <w:rPr>
      <w:rFonts w:ascii="Inter" w:hAnsi="Inter"/>
    </w:rPr>
  </w:style>
  <w:style w:type="paragraph" w:styleId="Cita">
    <w:name w:val="Quote"/>
    <w:pPr>
      <w:spacing w:before="0" w:after="100" w:line="276" w:lineRule="auto"/>
      <w:ind w:left="340"/>
    </w:pPr>
    <w:rPr>
      <w:rFonts w:ascii="Playfair Display" w:hAnsi="Playfair Display"/>
      <w:sz w:val="22"/>
      <w:szCs w:val="22"/>
    </w:rPr>
  </w:style>
  <w:style w:type="paragraph" w:styleId="Lista">
    <w:name w:val="Lista"/>
    <w:pPr>
      <w:spacing w:before="0" w:after="40" w:line="276" w:lineRule="auto"/>
      <w:ind w:left="280"/>
    </w:pPr>
    <w:rPr>
      <w:rFonts w:ascii="Inter" w:hAnsi="Inter"/>
    </w:rPr>
  </w:style>
  <w:style w:type="paragraph" w:styleId="Codigo">
    <w:name w:val="Codigo"/>
    <w:pPr>
      <w:spacing w:before="0" w:after="0" w:line="240" w:lineRule="auto"/>
    </w:pPr>
    <w:rPr>
      <w:rFonts w:ascii="Consolas" w:hAnsi="Consolas"/>
      <w:sz w:val="17"/>
      <w:szCs w:val="17"/>
      <w:color w:val="6E665A"/>
    </w:rPr>
  </w:style>
  <w:style w:type="paragraph" w:styleId="Celda">
    <w:name w:val="Celda"/>
    <w:pPr>
      <w:spacing w:before="0" w:after="0" w:line="240" w:lineRule="auto"/>
    </w:pPr>
    <w:rPr>
      <w:rFonts w:ascii="Inter" w:hAnsi="Inter"/>
      <w:sz w:val="18"/>
      <w:szCs w:val="18"/>
    </w:rPr>
  </w:style>
  <w:style w:type="paragraph" w:styleId="Hueco">
    <w:name w:val="Hueco"/>
    <w:pPr>
      <w:spacing w:before="0" w:after="0" w:line="276" w:lineRule="auto"/>
    </w:pPr>
    <w:rPr>
      <w:rFonts w:ascii="Inter" w:hAnsi="Inter"/>
      <w:sz w:val="8"/>
      <w:szCs w:val="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