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2A8C4" w14:textId="28865798" w:rsidR="009808A6" w:rsidRDefault="003423DA">
      <w:r>
        <w:t>Relatorio LPI</w:t>
      </w:r>
    </w:p>
    <w:sectPr w:rsidR="009808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DA"/>
    <w:rsid w:val="003423DA"/>
    <w:rsid w:val="0098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4F1FA"/>
  <w15:chartTrackingRefBased/>
  <w15:docId w15:val="{5335B217-F04E-4D3B-B81F-E6FEEB7F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42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42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423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42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423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42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42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42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42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423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423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423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423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423D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423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423D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423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423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42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42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42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42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42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423D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23D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423D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423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423D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423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Gonçalves</dc:creator>
  <cp:keywords/>
  <dc:description/>
  <cp:lastModifiedBy>Francisco Gonçalves</cp:lastModifiedBy>
  <cp:revision>1</cp:revision>
  <dcterms:created xsi:type="dcterms:W3CDTF">2024-03-25T19:03:00Z</dcterms:created>
  <dcterms:modified xsi:type="dcterms:W3CDTF">2024-03-25T19:04:00Z</dcterms:modified>
</cp:coreProperties>
</file>