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155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origen-de-los-requisitos"/>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 RF-154 y RF-155</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155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4"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154-listar-las-próximas-alertas"/>
    <w:p>
      <w:pPr>
        <w:pStyle w:val="Heading4"/>
      </w:pPr>
      <w:r>
        <w:t xml:space="preserve">RF-154 — Listar las próximas alertas</w:t>
      </w:r>
    </w:p>
    <w:p>
      <w:pPr>
        <w:pStyle w:val="Compact"/>
        <w:numPr>
          <w:ilvl w:val="0"/>
          <w:numId w:val="1083"/>
        </w:numPr>
      </w:pPr>
      <w:r>
        <w:rPr>
          <w:b/>
          <w:bCs/>
        </w:rPr>
        <w:t xml:space="preserve">Descripción:</w:t>
      </w:r>
      <w:r>
        <w:t xml:space="preserve"> </w:t>
      </w:r>
      <w:r>
        <w:t xml:space="preserve">el sistema permite ver las Alertas en estado</w:t>
      </w:r>
      <w:r>
        <w:t xml:space="preserve"> </w:t>
      </w:r>
      <w:r>
        <w:rPr>
          <w:rStyle w:val="VerbatimChar"/>
        </w:rPr>
        <w:t xml:space="preserve">pendiente</w:t>
      </w:r>
      <w:r>
        <w:t xml:space="preserve"> </w:t>
      </w:r>
      <w:r>
        <w:t xml:space="preserve">con fecha posterior a hoy, ordenadas por fecha y filtradas por propietario, para que el empleado adelante trabajo y las atienda antes de su fecha.</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3"/>
        </w:numPr>
      </w:pPr>
      <w:r>
        <w:rPr>
          <w:b/>
          <w:bCs/>
        </w:rPr>
        <w:t xml:space="preserve">Casos de uso:</w:t>
      </w:r>
      <w:r>
        <w:t xml:space="preserve"> </w:t>
      </w:r>
      <w:r>
        <w:t xml:space="preserve">CU-14 Ver y atender alertas del día</w:t>
      </w:r>
    </w:p>
    <w:p>
      <w:pPr>
        <w:pStyle w:val="Compact"/>
        <w:numPr>
          <w:ilvl w:val="0"/>
          <w:numId w:val="1083"/>
        </w:numPr>
      </w:pPr>
      <w:r>
        <w:rPr>
          <w:b/>
          <w:bCs/>
        </w:rPr>
        <w:t xml:space="preserve">Entidades:</w:t>
      </w:r>
      <w:r>
        <w:t xml:space="preserve"> </w:t>
      </w:r>
      <w:r>
        <w:t xml:space="preserve">Alerta</w:t>
      </w:r>
    </w:p>
    <w:bookmarkEnd w:id="139"/>
    <w:bookmarkStart w:id="140" w:name="rf-155-mostrar-el-progreso-del-día"/>
    <w:p>
      <w:pPr>
        <w:pStyle w:val="Heading4"/>
      </w:pPr>
      <w:r>
        <w:t xml:space="preserve">RF-155 — Mostrar el progreso del día</w:t>
      </w:r>
    </w:p>
    <w:p>
      <w:pPr>
        <w:pStyle w:val="Compact"/>
        <w:numPr>
          <w:ilvl w:val="0"/>
          <w:numId w:val="1084"/>
        </w:numPr>
      </w:pPr>
      <w:r>
        <w:rPr>
          <w:b/>
          <w:bCs/>
        </w:rPr>
        <w:t xml:space="preserve">Descripción:</w:t>
      </w:r>
      <w:r>
        <w:t xml:space="preserve"> </w:t>
      </w:r>
      <w:r>
        <w:t xml:space="preserve">el sistema muestra, junto a la agenda, cuántas Alertas del propietario se resolvieron en el día sobre el total del día (las resueltas hoy más las vigentes), y lo actualiza con cada resolución, incluidas las automáticas. Las alertas pospuestas salen del total y marcar una alerta como</w:t>
      </w:r>
      <w:r>
        <w:t xml:space="preserve"> </w:t>
      </w:r>
      <w:r>
        <w:rPr>
          <w:rStyle w:val="VerbatimChar"/>
        </w:rPr>
        <w:t xml:space="preserve">vista</w:t>
      </w:r>
      <w:r>
        <w:t xml:space="preserve"> </w:t>
      </w:r>
      <w:r>
        <w:t xml:space="preserve">no cuenta como avance.</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baja</w:t>
      </w:r>
    </w:p>
    <w:p>
      <w:pPr>
        <w:pStyle w:val="Compact"/>
        <w:numPr>
          <w:ilvl w:val="0"/>
          <w:numId w:val="1084"/>
        </w:numPr>
      </w:pPr>
      <w:r>
        <w:rPr>
          <w:b/>
          <w:bCs/>
        </w:rPr>
        <w:t xml:space="preserve">Casos de uso:</w:t>
      </w:r>
      <w:r>
        <w:t xml:space="preserve"> </w:t>
      </w:r>
      <w:r>
        <w:t xml:space="preserve">CU-14 Ver y atender alertas del día</w:t>
      </w:r>
    </w:p>
    <w:p>
      <w:pPr>
        <w:pStyle w:val="Compact"/>
        <w:numPr>
          <w:ilvl w:val="0"/>
          <w:numId w:val="1084"/>
        </w:numPr>
      </w:pPr>
      <w:r>
        <w:rPr>
          <w:b/>
          <w:bCs/>
        </w:rPr>
        <w:t xml:space="preserve">Entidades:</w:t>
      </w:r>
      <w:r>
        <w:t xml:space="preserve"> </w:t>
      </w:r>
      <w:r>
        <w:t xml:space="preserve">Alerta</w:t>
      </w:r>
    </w:p>
    <w:bookmarkEnd w:id="140"/>
    <w:bookmarkStart w:id="141" w:name="rf-080-crear-un-recordatorio-manual"/>
    <w:p>
      <w:pPr>
        <w:pStyle w:val="Heading4"/>
      </w:pPr>
      <w:r>
        <w:t xml:space="preserve">RF-080 — Crear un recordatorio manual</w:t>
      </w:r>
    </w:p>
    <w:p>
      <w:pPr>
        <w:pStyle w:val="Compact"/>
        <w:numPr>
          <w:ilvl w:val="0"/>
          <w:numId w:val="1085"/>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 · Usuario</w:t>
      </w:r>
    </w:p>
    <w:bookmarkEnd w:id="141"/>
    <w:bookmarkStart w:id="142" w:name="Xe226a8cb3400124a2edc9277562999ad16bbaae"/>
    <w:p>
      <w:pPr>
        <w:pStyle w:val="Heading4"/>
      </w:pPr>
      <w:r>
        <w:t xml:space="preserve">RF-081 — Asociar el recordatorio manual a un registro</w:t>
      </w:r>
    </w:p>
    <w:p>
      <w:pPr>
        <w:pStyle w:val="Compact"/>
        <w:numPr>
          <w:ilvl w:val="0"/>
          <w:numId w:val="1086"/>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6"/>
        </w:numPr>
      </w:pPr>
      <w:r>
        <w:rPr>
          <w:b/>
          <w:bCs/>
        </w:rPr>
        <w:t xml:space="preserve">Casos de uso:</w:t>
      </w:r>
      <w:r>
        <w:t xml:space="preserve"> </w:t>
      </w:r>
      <w:r>
        <w:t xml:space="preserve">CU-28 Crear recordatorio manual</w:t>
      </w:r>
    </w:p>
    <w:p>
      <w:pPr>
        <w:pStyle w:val="Compact"/>
        <w:numPr>
          <w:ilvl w:val="0"/>
          <w:numId w:val="1086"/>
        </w:numPr>
      </w:pPr>
      <w:r>
        <w:rPr>
          <w:b/>
          <w:bCs/>
        </w:rPr>
        <w:t xml:space="preserve">Entidades:</w:t>
      </w:r>
      <w:r>
        <w:t xml:space="preserve"> </w:t>
      </w:r>
      <w:r>
        <w:t xml:space="preserve">Alerta · Viaje · Cliente · Oportunidad</w:t>
      </w:r>
    </w:p>
    <w:bookmarkEnd w:id="142"/>
    <w:bookmarkStart w:id="143" w:name="rf-082-editar-un-recordatorio-pendiente"/>
    <w:p>
      <w:pPr>
        <w:pStyle w:val="Heading4"/>
      </w:pPr>
      <w:r>
        <w:t xml:space="preserve">RF-082 — Editar un recordatorio pendiente</w:t>
      </w:r>
    </w:p>
    <w:p>
      <w:pPr>
        <w:pStyle w:val="Compact"/>
        <w:numPr>
          <w:ilvl w:val="0"/>
          <w:numId w:val="1087"/>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7"/>
        </w:numPr>
      </w:pPr>
      <w:r>
        <w:rPr>
          <w:b/>
          <w:bCs/>
        </w:rPr>
        <w:t xml:space="preserve">Casos de uso:</w:t>
      </w:r>
      <w:r>
        <w:t xml:space="preserve"> </w:t>
      </w:r>
      <w:r>
        <w:t xml:space="preserve">CU-28 Crear recordatorio manual</w:t>
      </w:r>
    </w:p>
    <w:p>
      <w:pPr>
        <w:pStyle w:val="Compact"/>
        <w:numPr>
          <w:ilvl w:val="0"/>
          <w:numId w:val="1087"/>
        </w:numPr>
      </w:pPr>
      <w:r>
        <w:rPr>
          <w:b/>
          <w:bCs/>
        </w:rPr>
        <w:t xml:space="preserve">Entidades:</w:t>
      </w:r>
      <w:r>
        <w:t xml:space="preserve"> </w:t>
      </w:r>
      <w:r>
        <w:t xml:space="preserve">Alerta</w:t>
      </w:r>
    </w:p>
    <w:bookmarkEnd w:id="143"/>
    <w:bookmarkEnd w:id="144"/>
    <w:bookmarkStart w:id="159"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5" w:name="X68778cd10861e3f049949e15c7e7e59e1bbe635"/>
    <w:p>
      <w:pPr>
        <w:pStyle w:val="Heading4"/>
      </w:pPr>
      <w:r>
        <w:t xml:space="preserve">RF-083 — Definir la comisión por defecto de un vendedor</w:t>
      </w:r>
    </w:p>
    <w:p>
      <w:pPr>
        <w:pStyle w:val="Compact"/>
        <w:numPr>
          <w:ilvl w:val="0"/>
          <w:numId w:val="1088"/>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6d1f1bed1073176cb5f6375abdde77ae1faf7e1"/>
    <w:p>
      <w:pPr>
        <w:pStyle w:val="Heading4"/>
      </w:pPr>
      <w:r>
        <w:t xml:space="preserve">RF-084 — Validar el valor de la comisión por defecto</w:t>
      </w:r>
    </w:p>
    <w:p>
      <w:pPr>
        <w:pStyle w:val="Compact"/>
        <w:numPr>
          <w:ilvl w:val="0"/>
          <w:numId w:val="1089"/>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CU-13 Configurar porcentaje de comisión</w:t>
      </w:r>
    </w:p>
    <w:p>
      <w:pPr>
        <w:pStyle w:val="Compact"/>
        <w:numPr>
          <w:ilvl w:val="0"/>
          <w:numId w:val="1089"/>
        </w:numPr>
      </w:pPr>
      <w:r>
        <w:rPr>
          <w:b/>
          <w:bCs/>
        </w:rPr>
        <w:t xml:space="preserve">Entidades:</w:t>
      </w:r>
      <w:r>
        <w:t xml:space="preserve"> </w:t>
      </w:r>
      <w:r>
        <w:t xml:space="preserve">Usuario</w:t>
      </w:r>
    </w:p>
    <w:bookmarkEnd w:id="146"/>
    <w:bookmarkStart w:id="147" w:name="X7b3d5d0825829aaef2373ff793a30c6a8bbde0e"/>
    <w:p>
      <w:pPr>
        <w:pStyle w:val="Heading4"/>
      </w:pPr>
      <w:r>
        <w:t xml:space="preserve">RF-085 — Aplicar el cambio de comisión solo a los viajes nuevos</w:t>
      </w:r>
    </w:p>
    <w:p>
      <w:pPr>
        <w:pStyle w:val="Compact"/>
        <w:numPr>
          <w:ilvl w:val="0"/>
          <w:numId w:val="1090"/>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9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0"/>
        </w:numPr>
      </w:pPr>
      <w:r>
        <w:rPr>
          <w:b/>
          <w:bCs/>
        </w:rPr>
        <w:t xml:space="preserve">Casos de uso:</w:t>
      </w:r>
      <w:r>
        <w:t xml:space="preserve"> </w:t>
      </w:r>
      <w:r>
        <w:t xml:space="preserve">CU-13 Configurar porcentaje de comisión</w:t>
      </w:r>
    </w:p>
    <w:p>
      <w:pPr>
        <w:pStyle w:val="Compact"/>
        <w:numPr>
          <w:ilvl w:val="0"/>
          <w:numId w:val="1090"/>
        </w:numPr>
      </w:pPr>
      <w:r>
        <w:rPr>
          <w:b/>
          <w:bCs/>
        </w:rPr>
        <w:t xml:space="preserve">Entidades:</w:t>
      </w:r>
      <w:r>
        <w:t xml:space="preserve"> </w:t>
      </w:r>
      <w:r>
        <w:t xml:space="preserve">Usuario · Viaje</w:t>
      </w:r>
    </w:p>
    <w:bookmarkEnd w:id="147"/>
    <w:bookmarkStart w:id="148" w:name="X1963c1921c985227e99f3c13097f6600de45e5b"/>
    <w:p>
      <w:pPr>
        <w:pStyle w:val="Heading4"/>
      </w:pPr>
      <w:r>
        <w:t xml:space="preserve">RF-086 — Definir los requisitos de un destino</w:t>
      </w:r>
    </w:p>
    <w:p>
      <w:pPr>
        <w:pStyle w:val="Compact"/>
        <w:numPr>
          <w:ilvl w:val="0"/>
          <w:numId w:val="1091"/>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 · Destino</w:t>
      </w:r>
    </w:p>
    <w:bookmarkEnd w:id="148"/>
    <w:bookmarkStart w:id="149" w:name="X12d24a7ff1b10f0aed85d8a871972ebf664ba9f"/>
    <w:p>
      <w:pPr>
        <w:pStyle w:val="Heading4"/>
      </w:pPr>
      <w:r>
        <w:t xml:space="preserve">RF-087 — Editar un requisito sin reescribir alertas emitidas</w:t>
      </w:r>
    </w:p>
    <w:p>
      <w:pPr>
        <w:pStyle w:val="Compact"/>
        <w:numPr>
          <w:ilvl w:val="0"/>
          <w:numId w:val="1092"/>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2"/>
        </w:numPr>
      </w:pPr>
      <w:r>
        <w:rPr>
          <w:b/>
          <w:bCs/>
        </w:rPr>
        <w:t xml:space="preserve">Casos de uso:</w:t>
      </w:r>
      <w:r>
        <w:t xml:space="preserve"> </w:t>
      </w:r>
      <w:r>
        <w:t xml:space="preserve">CU-15 Configurar recordatorios por destino</w:t>
      </w:r>
    </w:p>
    <w:p>
      <w:pPr>
        <w:pStyle w:val="Compact"/>
        <w:numPr>
          <w:ilvl w:val="0"/>
          <w:numId w:val="1092"/>
        </w:numPr>
      </w:pPr>
      <w:r>
        <w:rPr>
          <w:b/>
          <w:bCs/>
        </w:rPr>
        <w:t xml:space="preserve">Entidades:</w:t>
      </w:r>
      <w:r>
        <w:t xml:space="preserve"> </w:t>
      </w:r>
      <w:r>
        <w:t xml:space="preserve">RequisitoDestino · Alerta</w:t>
      </w:r>
    </w:p>
    <w:bookmarkEnd w:id="149"/>
    <w:bookmarkStart w:id="150" w:name="Xfd35488b36f3724ae76a9322425150639464d69"/>
    <w:p>
      <w:pPr>
        <w:pStyle w:val="Heading4"/>
      </w:pPr>
      <w:r>
        <w:t xml:space="preserve">RF-088 — Dar de baja un requisito de destino</w:t>
      </w:r>
    </w:p>
    <w:p>
      <w:pPr>
        <w:pStyle w:val="Compact"/>
        <w:numPr>
          <w:ilvl w:val="0"/>
          <w:numId w:val="1093"/>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CU-15 Configurar recordatorios por destino</w:t>
      </w:r>
    </w:p>
    <w:p>
      <w:pPr>
        <w:pStyle w:val="Compact"/>
        <w:numPr>
          <w:ilvl w:val="0"/>
          <w:numId w:val="1093"/>
        </w:numPr>
      </w:pPr>
      <w:r>
        <w:rPr>
          <w:b/>
          <w:bCs/>
        </w:rPr>
        <w:t xml:space="preserve">Entidades:</w:t>
      </w:r>
      <w:r>
        <w:t xml:space="preserve"> </w:t>
      </w:r>
      <w:r>
        <w:t xml:space="preserve">RequisitoDestino</w:t>
      </w:r>
    </w:p>
    <w:bookmarkEnd w:id="150"/>
    <w:bookmarkStart w:id="151" w:name="rf-089-gestionar-el-catálogo-de-destinos"/>
    <w:p>
      <w:pPr>
        <w:pStyle w:val="Heading4"/>
      </w:pPr>
      <w:r>
        <w:t xml:space="preserve">RF-089 — Gestionar el catálogo de destinos</w:t>
      </w:r>
    </w:p>
    <w:p>
      <w:pPr>
        <w:pStyle w:val="Compact"/>
        <w:numPr>
          <w:ilvl w:val="0"/>
          <w:numId w:val="1094"/>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4"/>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w:t>
      </w:r>
    </w:p>
    <w:bookmarkEnd w:id="151"/>
    <w:bookmarkStart w:id="152" w:name="rf-090-impedir-destinos-duplicados"/>
    <w:p>
      <w:pPr>
        <w:pStyle w:val="Heading4"/>
      </w:pPr>
      <w:r>
        <w:t xml:space="preserve">RF-090 — Impedir destinos duplicados</w:t>
      </w:r>
    </w:p>
    <w:p>
      <w:pPr>
        <w:pStyle w:val="Compact"/>
        <w:numPr>
          <w:ilvl w:val="0"/>
          <w:numId w:val="1095"/>
        </w:numPr>
      </w:pPr>
      <w:r>
        <w:rPr>
          <w:b/>
          <w:bCs/>
        </w:rPr>
        <w:t xml:space="preserve">Descripción:</w:t>
      </w:r>
      <w:r>
        <w:t xml:space="preserve"> </w:t>
      </w:r>
      <w:r>
        <w:t xml:space="preserve">si el nombre del destino ya existe en el catálogo, el sistema rechaza el alta.</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a09afbb136401c67fbe2dbc317c811690e4ab02"/>
    <w:p>
      <w:pPr>
        <w:pStyle w:val="Heading4"/>
      </w:pPr>
      <w:r>
        <w:t xml:space="preserve">RF-091 — Aplicar baja lógica a un destino en uso</w:t>
      </w:r>
    </w:p>
    <w:p>
      <w:pPr>
        <w:pStyle w:val="Compact"/>
        <w:numPr>
          <w:ilvl w:val="0"/>
          <w:numId w:val="1096"/>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CU-26 Gestionar destinos</w:t>
      </w:r>
    </w:p>
    <w:p>
      <w:pPr>
        <w:pStyle w:val="Compact"/>
        <w:numPr>
          <w:ilvl w:val="0"/>
          <w:numId w:val="1096"/>
        </w:numPr>
      </w:pPr>
      <w:r>
        <w:rPr>
          <w:b/>
          <w:bCs/>
        </w:rPr>
        <w:t xml:space="preserve">Entidades:</w:t>
      </w:r>
      <w:r>
        <w:t xml:space="preserve"> </w:t>
      </w:r>
      <w:r>
        <w:t xml:space="preserve">Destino · Viaje · Hotel · RequisitoDestino</w:t>
      </w:r>
    </w:p>
    <w:bookmarkEnd w:id="153"/>
    <w:bookmarkStart w:id="154" w:name="rf-092-reactivar-un-destino"/>
    <w:p>
      <w:pPr>
        <w:pStyle w:val="Heading4"/>
      </w:pPr>
      <w:r>
        <w:t xml:space="preserve">RF-092 — Reactivar un destino</w:t>
      </w:r>
    </w:p>
    <w:p>
      <w:pPr>
        <w:pStyle w:val="Compact"/>
        <w:numPr>
          <w:ilvl w:val="0"/>
          <w:numId w:val="1097"/>
        </w:numPr>
      </w:pPr>
      <w:r>
        <w:rPr>
          <w:b/>
          <w:bCs/>
        </w:rPr>
        <w:t xml:space="preserve">Descripción:</w:t>
      </w:r>
      <w:r>
        <w:t xml:space="preserve"> </w:t>
      </w:r>
      <w:r>
        <w:t xml:space="preserve">el sistema permite reactivar un Destino dado de baja lógica.</w:t>
      </w:r>
    </w:p>
    <w:p>
      <w:pPr>
        <w:pStyle w:val="Compact"/>
        <w:numPr>
          <w:ilvl w:val="0"/>
          <w:numId w:val="109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7"/>
        </w:numPr>
      </w:pPr>
      <w:r>
        <w:rPr>
          <w:b/>
          <w:bCs/>
        </w:rPr>
        <w:t xml:space="preserve">Casos de uso:</w:t>
      </w:r>
      <w:r>
        <w:t xml:space="preserve"> </w:t>
      </w:r>
      <w:r>
        <w:t xml:space="preserve">CU-26 Gestionar destinos</w:t>
      </w:r>
    </w:p>
    <w:p>
      <w:pPr>
        <w:pStyle w:val="Compact"/>
        <w:numPr>
          <w:ilvl w:val="0"/>
          <w:numId w:val="1097"/>
        </w:numPr>
      </w:pPr>
      <w:r>
        <w:rPr>
          <w:b/>
          <w:bCs/>
        </w:rPr>
        <w:t xml:space="preserve">Entidades:</w:t>
      </w:r>
      <w:r>
        <w:t xml:space="preserve"> </w:t>
      </w:r>
      <w:r>
        <w:t xml:space="preserve">Destino</w:t>
      </w:r>
    </w:p>
    <w:bookmarkEnd w:id="154"/>
    <w:bookmarkStart w:id="155" w:name="X6a1d825bc06c00ff39779c51c52a41af6861e2d"/>
    <w:p>
      <w:pPr>
        <w:pStyle w:val="Heading4"/>
      </w:pPr>
      <w:r>
        <w:t xml:space="preserve">RF-093 — Gestionar el catálogo de operadores</w:t>
      </w:r>
    </w:p>
    <w:p>
      <w:pPr>
        <w:pStyle w:val="Compact"/>
        <w:numPr>
          <w:ilvl w:val="0"/>
          <w:numId w:val="1098"/>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8"/>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w:t>
      </w:r>
    </w:p>
    <w:bookmarkEnd w:id="155"/>
    <w:bookmarkStart w:id="156" w:name="rf-094-impedir-operadores-duplicados"/>
    <w:p>
      <w:pPr>
        <w:pStyle w:val="Heading4"/>
      </w:pPr>
      <w:r>
        <w:t xml:space="preserve">RF-094 — Impedir operadores duplicados</w:t>
      </w:r>
    </w:p>
    <w:p>
      <w:pPr>
        <w:pStyle w:val="Compact"/>
        <w:numPr>
          <w:ilvl w:val="0"/>
          <w:numId w:val="1099"/>
        </w:numPr>
      </w:pPr>
      <w:r>
        <w:rPr>
          <w:b/>
          <w:bCs/>
        </w:rPr>
        <w:t xml:space="preserve">Descripción:</w:t>
      </w:r>
      <w:r>
        <w:t xml:space="preserve"> </w:t>
      </w:r>
      <w:r>
        <w:t xml:space="preserve">si el nombre del operador ya existe en el catálogo, el sistema rechaza el alta.</w:t>
      </w:r>
    </w:p>
    <w:p>
      <w:pPr>
        <w:pStyle w:val="Compact"/>
        <w:numPr>
          <w:ilvl w:val="0"/>
          <w:numId w:val="109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Start w:id="157" w:name="Xc8e6e840b95d1294618614beafe83cb07d6f742"/>
    <w:p>
      <w:pPr>
        <w:pStyle w:val="Heading4"/>
      </w:pPr>
      <w:r>
        <w:t xml:space="preserve">RF-095 — Aplicar baja lógica a un operador en uso</w:t>
      </w:r>
    </w:p>
    <w:p>
      <w:pPr>
        <w:pStyle w:val="Compact"/>
        <w:numPr>
          <w:ilvl w:val="0"/>
          <w:numId w:val="1100"/>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10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CU-31 Gestionar operadores</w:t>
      </w:r>
    </w:p>
    <w:p>
      <w:pPr>
        <w:pStyle w:val="Compact"/>
        <w:numPr>
          <w:ilvl w:val="0"/>
          <w:numId w:val="1100"/>
        </w:numPr>
      </w:pPr>
      <w:r>
        <w:rPr>
          <w:b/>
          <w:bCs/>
        </w:rPr>
        <w:t xml:space="preserve">Entidades:</w:t>
      </w:r>
      <w:r>
        <w:t xml:space="preserve"> </w:t>
      </w:r>
      <w:r>
        <w:t xml:space="preserve">Operador · Viaje</w:t>
      </w:r>
    </w:p>
    <w:bookmarkEnd w:id="157"/>
    <w:bookmarkStart w:id="158" w:name="rf-096-reactivar-un-operador"/>
    <w:p>
      <w:pPr>
        <w:pStyle w:val="Heading4"/>
      </w:pPr>
      <w:r>
        <w:t xml:space="preserve">RF-096 — Reactivar un operador</w:t>
      </w:r>
    </w:p>
    <w:p>
      <w:pPr>
        <w:pStyle w:val="Compact"/>
        <w:numPr>
          <w:ilvl w:val="0"/>
          <w:numId w:val="1101"/>
        </w:numPr>
      </w:pPr>
      <w:r>
        <w:rPr>
          <w:b/>
          <w:bCs/>
        </w:rPr>
        <w:t xml:space="preserve">Descripción:</w:t>
      </w:r>
      <w:r>
        <w:t xml:space="preserve"> </w:t>
      </w:r>
      <w:r>
        <w:t xml:space="preserve">el sistema permite reactivar un Operador dado de baja lógica.</w:t>
      </w:r>
    </w:p>
    <w:p>
      <w:pPr>
        <w:pStyle w:val="Compact"/>
        <w:numPr>
          <w:ilvl w:val="0"/>
          <w:numId w:val="110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01"/>
        </w:numPr>
      </w:pPr>
      <w:r>
        <w:rPr>
          <w:b/>
          <w:bCs/>
        </w:rPr>
        <w:t xml:space="preserve">Casos de uso:</w:t>
      </w:r>
      <w:r>
        <w:t xml:space="preserve"> </w:t>
      </w:r>
      <w:r>
        <w:t xml:space="preserve">CU-31 Gestionar operadores</w:t>
      </w:r>
    </w:p>
    <w:p>
      <w:pPr>
        <w:pStyle w:val="Compact"/>
        <w:numPr>
          <w:ilvl w:val="0"/>
          <w:numId w:val="1101"/>
        </w:numPr>
      </w:pPr>
      <w:r>
        <w:rPr>
          <w:b/>
          <w:bCs/>
        </w:rPr>
        <w:t xml:space="preserve">Entidades:</w:t>
      </w:r>
      <w:r>
        <w:t xml:space="preserve"> </w:t>
      </w:r>
      <w:r>
        <w:t xml:space="preserve">Operador</w:t>
      </w:r>
    </w:p>
    <w:bookmarkEnd w:id="158"/>
    <w:bookmarkEnd w:id="159"/>
    <w:bookmarkStart w:id="176"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60" w:name="rf-097-dar-de-alta-y-editar-un-hotel"/>
    <w:p>
      <w:pPr>
        <w:pStyle w:val="Heading4"/>
      </w:pPr>
      <w:r>
        <w:t xml:space="preserve">RF-097 — Dar de alta y editar un hotel</w:t>
      </w:r>
    </w:p>
    <w:p>
      <w:pPr>
        <w:pStyle w:val="Compact"/>
        <w:numPr>
          <w:ilvl w:val="0"/>
          <w:numId w:val="1102"/>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2"/>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 · Destino</w:t>
      </w:r>
    </w:p>
    <w:bookmarkEnd w:id="160"/>
    <w:bookmarkStart w:id="161" w:name="X1f695dc0c181fca710df9667aae54b7a6000edf"/>
    <w:p>
      <w:pPr>
        <w:pStyle w:val="Heading4"/>
      </w:pPr>
      <w:r>
        <w:t xml:space="preserve">RF-098 — Validar los datos mínimos del hotel</w:t>
      </w:r>
    </w:p>
    <w:p>
      <w:pPr>
        <w:pStyle w:val="Compact"/>
        <w:numPr>
          <w:ilvl w:val="0"/>
          <w:numId w:val="1103"/>
        </w:numPr>
      </w:pPr>
      <w:r>
        <w:rPr>
          <w:b/>
          <w:bCs/>
        </w:rPr>
        <w:t xml:space="preserve">Descripción:</w:t>
      </w:r>
      <w:r>
        <w:t xml:space="preserve"> </w:t>
      </w:r>
      <w:r>
        <w:t xml:space="preserve">el sistema exige nombre y destino; si falta alguno, no guarda y pide completarlos.</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099-detectar-hoteles-duplicados"/>
    <w:p>
      <w:pPr>
        <w:pStyle w:val="Heading4"/>
      </w:pPr>
      <w:r>
        <w:t xml:space="preserve">RF-099 — Detectar hoteles duplicados</w:t>
      </w:r>
    </w:p>
    <w:p>
      <w:pPr>
        <w:pStyle w:val="Compact"/>
        <w:numPr>
          <w:ilvl w:val="0"/>
          <w:numId w:val="1104"/>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4"/>
        </w:numPr>
      </w:pPr>
      <w:r>
        <w:rPr>
          <w:b/>
          <w:bCs/>
        </w:rPr>
        <w:t xml:space="preserve">Casos de uso:</w:t>
      </w:r>
      <w:r>
        <w:t xml:space="preserve"> </w:t>
      </w:r>
      <w:r>
        <w:t xml:space="preserve">CU-16 Gestionar hotel en catálogo</w:t>
      </w:r>
    </w:p>
    <w:p>
      <w:pPr>
        <w:pStyle w:val="Compact"/>
        <w:numPr>
          <w:ilvl w:val="0"/>
          <w:numId w:val="1104"/>
        </w:numPr>
      </w:pPr>
      <w:r>
        <w:rPr>
          <w:b/>
          <w:bCs/>
        </w:rPr>
        <w:t xml:space="preserve">Entidades:</w:t>
      </w:r>
      <w:r>
        <w:t xml:space="preserve"> </w:t>
      </w:r>
      <w:r>
        <w:t xml:space="preserve">Hotel</w:t>
      </w:r>
    </w:p>
    <w:bookmarkEnd w:id="162"/>
    <w:bookmarkStart w:id="163" w:name="rf-100-dar-de-baja-un-hotel"/>
    <w:p>
      <w:pPr>
        <w:pStyle w:val="Heading4"/>
      </w:pPr>
      <w:r>
        <w:t xml:space="preserve">RF-100 — Dar de baja un hotel</w:t>
      </w:r>
    </w:p>
    <w:p>
      <w:pPr>
        <w:pStyle w:val="Compact"/>
        <w:numPr>
          <w:ilvl w:val="0"/>
          <w:numId w:val="1105"/>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5"/>
        </w:numPr>
      </w:pPr>
      <w:r>
        <w:rPr>
          <w:b/>
          <w:bCs/>
        </w:rPr>
        <w:t xml:space="preserve">Casos de uso:</w:t>
      </w:r>
      <w:r>
        <w:t xml:space="preserve"> </w:t>
      </w:r>
      <w:r>
        <w:t xml:space="preserve">CU-16 Gestionar hotel en catálogo</w:t>
      </w:r>
    </w:p>
    <w:p>
      <w:pPr>
        <w:pStyle w:val="Compact"/>
        <w:numPr>
          <w:ilvl w:val="0"/>
          <w:numId w:val="1105"/>
        </w:numPr>
      </w:pPr>
      <w:r>
        <w:rPr>
          <w:b/>
          <w:bCs/>
        </w:rPr>
        <w:t xml:space="preserve">Entidades:</w:t>
      </w:r>
      <w:r>
        <w:t xml:space="preserve"> </w:t>
      </w:r>
      <w:r>
        <w:t xml:space="preserve">Hotel</w:t>
      </w:r>
    </w:p>
    <w:bookmarkEnd w:id="163"/>
    <w:bookmarkStart w:id="164" w:name="rf-101-registrar-una-reseña-de-hotel"/>
    <w:p>
      <w:pPr>
        <w:pStyle w:val="Heading4"/>
      </w:pPr>
      <w:r>
        <w:t xml:space="preserve">RF-101 — Registrar una reseña de hotel</w:t>
      </w:r>
    </w:p>
    <w:p>
      <w:pPr>
        <w:pStyle w:val="Compact"/>
        <w:numPr>
          <w:ilvl w:val="0"/>
          <w:numId w:val="1106"/>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 · Cliente · Hotel</w:t>
      </w:r>
    </w:p>
    <w:bookmarkEnd w:id="164"/>
    <w:bookmarkStart w:id="165" w:name="X4d05507e29081a2db1d1bae192b5f3576a998e5"/>
    <w:p>
      <w:pPr>
        <w:pStyle w:val="Heading4"/>
      </w:pPr>
      <w:r>
        <w:t xml:space="preserve">RF-102 — Asociar la reseña al viaje de origen</w:t>
      </w:r>
    </w:p>
    <w:p>
      <w:pPr>
        <w:pStyle w:val="Compact"/>
        <w:numPr>
          <w:ilvl w:val="0"/>
          <w:numId w:val="1107"/>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Viaje</w:t>
      </w:r>
    </w:p>
    <w:bookmarkEnd w:id="165"/>
    <w:bookmarkStart w:id="166" w:name="rf-103-validar-la-reseña"/>
    <w:p>
      <w:pPr>
        <w:pStyle w:val="Heading4"/>
      </w:pPr>
      <w:r>
        <w:t xml:space="preserve">RF-103 — Validar la reseña</w:t>
      </w:r>
    </w:p>
    <w:p>
      <w:pPr>
        <w:pStyle w:val="Compact"/>
        <w:numPr>
          <w:ilvl w:val="0"/>
          <w:numId w:val="1108"/>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X5360a3393dfae35d209ed3070aa1589ee41aa5a"/>
    <w:p>
      <w:pPr>
        <w:pStyle w:val="Heading4"/>
      </w:pPr>
      <w:r>
        <w:t xml:space="preserve">RF-104 — Admitir varias reseñas del mismo cliente sobre el mismo hotel</w:t>
      </w:r>
    </w:p>
    <w:p>
      <w:pPr>
        <w:pStyle w:val="Compact"/>
        <w:numPr>
          <w:ilvl w:val="0"/>
          <w:numId w:val="1109"/>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9"/>
        </w:numPr>
      </w:pPr>
      <w:r>
        <w:rPr>
          <w:b/>
          <w:bCs/>
        </w:rPr>
        <w:t xml:space="preserve">Casos de uso:</w:t>
      </w:r>
      <w:r>
        <w:t xml:space="preserve"> </w:t>
      </w:r>
      <w:r>
        <w:t xml:space="preserve">CU-17 Registrar reseña de hotel</w:t>
      </w:r>
    </w:p>
    <w:p>
      <w:pPr>
        <w:pStyle w:val="Compact"/>
        <w:numPr>
          <w:ilvl w:val="0"/>
          <w:numId w:val="1109"/>
        </w:numPr>
      </w:pPr>
      <w:r>
        <w:rPr>
          <w:b/>
          <w:bCs/>
        </w:rPr>
        <w:t xml:space="preserve">Entidades:</w:t>
      </w:r>
      <w:r>
        <w:t xml:space="preserve"> </w:t>
      </w:r>
      <w:r>
        <w:t xml:space="preserve">Reseña · Cliente · Hotel</w:t>
      </w:r>
    </w:p>
    <w:bookmarkEnd w:id="167"/>
    <w:bookmarkStart w:id="168" w:name="rf-105-editar-una-reseña"/>
    <w:p>
      <w:pPr>
        <w:pStyle w:val="Heading4"/>
      </w:pPr>
      <w:r>
        <w:t xml:space="preserve">RF-105 — Editar una reseña</w:t>
      </w:r>
    </w:p>
    <w:p>
      <w:pPr>
        <w:pStyle w:val="Compact"/>
        <w:numPr>
          <w:ilvl w:val="0"/>
          <w:numId w:val="1110"/>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0"/>
        </w:numPr>
      </w:pPr>
      <w:r>
        <w:rPr>
          <w:b/>
          <w:bCs/>
        </w:rPr>
        <w:t xml:space="preserve">Casos de uso:</w:t>
      </w:r>
      <w:r>
        <w:t xml:space="preserve"> </w:t>
      </w:r>
      <w:r>
        <w:t xml:space="preserve">CU-17 Registrar reseña de hotel</w:t>
      </w:r>
    </w:p>
    <w:p>
      <w:pPr>
        <w:pStyle w:val="Compact"/>
        <w:numPr>
          <w:ilvl w:val="0"/>
          <w:numId w:val="1110"/>
        </w:numPr>
      </w:pPr>
      <w:r>
        <w:rPr>
          <w:b/>
          <w:bCs/>
        </w:rPr>
        <w:t xml:space="preserve">Entidades:</w:t>
      </w:r>
      <w:r>
        <w:t xml:space="preserve"> </w:t>
      </w:r>
      <w:r>
        <w:t xml:space="preserve">Reseña</w:t>
      </w:r>
    </w:p>
    <w:bookmarkEnd w:id="168"/>
    <w:bookmarkStart w:id="169" w:name="rf-106-buscar-hoteles-del-catálogo"/>
    <w:p>
      <w:pPr>
        <w:pStyle w:val="Heading4"/>
      </w:pPr>
      <w:r>
        <w:t xml:space="preserve">RF-106 — Buscar hoteles del catálogo</w:t>
      </w:r>
    </w:p>
    <w:p>
      <w:pPr>
        <w:pStyle w:val="Compact"/>
        <w:numPr>
          <w:ilvl w:val="0"/>
          <w:numId w:val="1111"/>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w:t>
      </w:r>
    </w:p>
    <w:bookmarkEnd w:id="169"/>
    <w:bookmarkStart w:id="170" w:name="Xcf795dc260b94eaf7169be92baedd9b97698727"/>
    <w:p>
      <w:pPr>
        <w:pStyle w:val="Heading4"/>
      </w:pPr>
      <w:r>
        <w:t xml:space="preserve">RF-107 — Calcular el puntaje promedio del hotel</w:t>
      </w:r>
    </w:p>
    <w:p>
      <w:pPr>
        <w:pStyle w:val="Compact"/>
        <w:numPr>
          <w:ilvl w:val="0"/>
          <w:numId w:val="1112"/>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cc3de65d9cb395f2e9e513115f655530e474f01"/>
    <w:p>
      <w:pPr>
        <w:pStyle w:val="Heading4"/>
      </w:pPr>
      <w:r>
        <w:t xml:space="preserve">RF-108 — Ver el detalle del hotel y sus reseñas</w:t>
      </w:r>
    </w:p>
    <w:p>
      <w:pPr>
        <w:pStyle w:val="Compact"/>
        <w:numPr>
          <w:ilvl w:val="0"/>
          <w:numId w:val="1113"/>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 · Reseña</w:t>
      </w:r>
    </w:p>
    <w:bookmarkEnd w:id="171"/>
    <w:bookmarkStart w:id="172" w:name="X273980b768de40094487765088ef317119425ba"/>
    <w:p>
      <w:pPr>
        <w:pStyle w:val="Heading4"/>
      </w:pPr>
      <w:r>
        <w:t xml:space="preserve">RF-109 — Ordenar los resultados por valoración</w:t>
      </w:r>
    </w:p>
    <w:p>
      <w:pPr>
        <w:pStyle w:val="Compact"/>
        <w:numPr>
          <w:ilvl w:val="0"/>
          <w:numId w:val="1114"/>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Casos de uso:</w:t>
      </w:r>
      <w:r>
        <w:t xml:space="preserve"> </w:t>
      </w:r>
      <w:r>
        <w:t xml:space="preserve">CU-18 Buscar y recomendar hoteles</w:t>
      </w:r>
    </w:p>
    <w:p>
      <w:pPr>
        <w:pStyle w:val="Compact"/>
        <w:numPr>
          <w:ilvl w:val="0"/>
          <w:numId w:val="1114"/>
        </w:numPr>
      </w:pPr>
      <w:r>
        <w:rPr>
          <w:b/>
          <w:bCs/>
        </w:rPr>
        <w:t xml:space="preserve">Entidades:</w:t>
      </w:r>
      <w:r>
        <w:t xml:space="preserve"> </w:t>
      </w:r>
      <w:r>
        <w:t xml:space="preserve">Hotel · Reseña</w:t>
      </w:r>
    </w:p>
    <w:bookmarkEnd w:id="172"/>
    <w:bookmarkStart w:id="173" w:name="X4044d76728e836dcce16f0b72b57f474c4a8ea6"/>
    <w:p>
      <w:pPr>
        <w:pStyle w:val="Heading4"/>
      </w:pPr>
      <w:r>
        <w:t xml:space="preserve">RF-110 — Ofrecer alternativas cuando no hay resultados</w:t>
      </w:r>
    </w:p>
    <w:p>
      <w:pPr>
        <w:pStyle w:val="Compact"/>
        <w:numPr>
          <w:ilvl w:val="0"/>
          <w:numId w:val="1115"/>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5"/>
        </w:numPr>
      </w:pPr>
      <w:r>
        <w:rPr>
          <w:b/>
          <w:bCs/>
        </w:rPr>
        <w:t xml:space="preserve">Casos de uso:</w:t>
      </w:r>
      <w:r>
        <w:t xml:space="preserve"> </w:t>
      </w:r>
      <w:r>
        <w:t xml:space="preserve">CU-18 Buscar y recomendar hoteles</w:t>
      </w:r>
    </w:p>
    <w:p>
      <w:pPr>
        <w:pStyle w:val="Compact"/>
        <w:numPr>
          <w:ilvl w:val="0"/>
          <w:numId w:val="1115"/>
        </w:numPr>
      </w:pPr>
      <w:r>
        <w:rPr>
          <w:b/>
          <w:bCs/>
        </w:rPr>
        <w:t xml:space="preserve">Entidades:</w:t>
      </w:r>
      <w:r>
        <w:t xml:space="preserve"> </w:t>
      </w:r>
      <w:r>
        <w:t xml:space="preserve">Hotel</w:t>
      </w:r>
    </w:p>
    <w:bookmarkEnd w:id="173"/>
    <w:bookmarkStart w:id="174" w:name="rf-111-ocultar-una-reseña"/>
    <w:p>
      <w:pPr>
        <w:pStyle w:val="Heading4"/>
      </w:pPr>
      <w:r>
        <w:t xml:space="preserve">RF-111 — Ocultar una reseña</w:t>
      </w:r>
    </w:p>
    <w:p>
      <w:pPr>
        <w:pStyle w:val="Compact"/>
        <w:numPr>
          <w:ilvl w:val="0"/>
          <w:numId w:val="1116"/>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6"/>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CU-29 Eliminar reseña</w:t>
      </w:r>
    </w:p>
    <w:p>
      <w:pPr>
        <w:pStyle w:val="Compact"/>
        <w:numPr>
          <w:ilvl w:val="0"/>
          <w:numId w:val="1116"/>
        </w:numPr>
      </w:pPr>
      <w:r>
        <w:rPr>
          <w:b/>
          <w:bCs/>
        </w:rPr>
        <w:t xml:space="preserve">Entidades:</w:t>
      </w:r>
      <w:r>
        <w:t xml:space="preserve"> </w:t>
      </w:r>
      <w:r>
        <w:t xml:space="preserve">Reseña · Hotel</w:t>
      </w:r>
    </w:p>
    <w:bookmarkEnd w:id="174"/>
    <w:bookmarkStart w:id="175" w:name="rf-112-restaurar-una-reseña-oculta"/>
    <w:p>
      <w:pPr>
        <w:pStyle w:val="Heading4"/>
      </w:pPr>
      <w:r>
        <w:t xml:space="preserve">RF-112 — Restaurar una reseña oculta</w:t>
      </w:r>
    </w:p>
    <w:p>
      <w:pPr>
        <w:pStyle w:val="Compact"/>
        <w:numPr>
          <w:ilvl w:val="0"/>
          <w:numId w:val="1117"/>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7"/>
        </w:numPr>
      </w:pPr>
      <w:r>
        <w:rPr>
          <w:b/>
          <w:bCs/>
        </w:rPr>
        <w:t xml:space="preserve">Casos de uso:</w:t>
      </w:r>
      <w:r>
        <w:t xml:space="preserve"> </w:t>
      </w:r>
      <w:r>
        <w:t xml:space="preserve">CU-29 Eliminar reseña</w:t>
      </w:r>
    </w:p>
    <w:p>
      <w:pPr>
        <w:pStyle w:val="Compact"/>
        <w:numPr>
          <w:ilvl w:val="0"/>
          <w:numId w:val="1117"/>
        </w:numPr>
      </w:pPr>
      <w:r>
        <w:rPr>
          <w:b/>
          <w:bCs/>
        </w:rPr>
        <w:t xml:space="preserve">Entidades:</w:t>
      </w:r>
      <w:r>
        <w:t xml:space="preserve"> </w:t>
      </w:r>
      <w:r>
        <w:t xml:space="preserve">Reseña</w:t>
      </w:r>
    </w:p>
    <w:bookmarkEnd w:id="175"/>
    <w:bookmarkEnd w:id="176"/>
    <w:bookmarkStart w:id="187"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7" w:name="rf-113-crear-una-pieza-de-contenido"/>
    <w:p>
      <w:pPr>
        <w:pStyle w:val="Heading4"/>
      </w:pPr>
      <w:r>
        <w:t xml:space="preserve">RF-113 — Crear una pieza de contenido</w:t>
      </w:r>
    </w:p>
    <w:p>
      <w:pPr>
        <w:pStyle w:val="Compact"/>
        <w:numPr>
          <w:ilvl w:val="0"/>
          <w:numId w:val="1118"/>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4d452aee8b1a1e8362b1d1d7ee5fbeb658dbc8d"/>
    <w:p>
      <w:pPr>
        <w:pStyle w:val="Heading4"/>
      </w:pPr>
      <w:r>
        <w:t xml:space="preserve">RF-114 — Mover la pieza por el tablero kanban</w:t>
      </w:r>
    </w:p>
    <w:p>
      <w:pPr>
        <w:pStyle w:val="Compact"/>
        <w:numPr>
          <w:ilvl w:val="0"/>
          <w:numId w:val="1119"/>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5-editar-y-reprogramar-una-pieza"/>
    <w:p>
      <w:pPr>
        <w:pStyle w:val="Heading4"/>
      </w:pPr>
      <w:r>
        <w:t xml:space="preserve">RF-115 — Editar y reprogramar una pieza</w:t>
      </w:r>
    </w:p>
    <w:p>
      <w:pPr>
        <w:pStyle w:val="Compact"/>
        <w:numPr>
          <w:ilvl w:val="0"/>
          <w:numId w:val="1120"/>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088f0cff780f92884ae6542404ac4bb7f01393b"/>
    <w:p>
      <w:pPr>
        <w:pStyle w:val="Heading4"/>
      </w:pPr>
      <w:r>
        <w:t xml:space="preserve">RF-116 — Consultar el calendario de publicaciones</w:t>
      </w:r>
    </w:p>
    <w:p>
      <w:pPr>
        <w:pStyle w:val="Compact"/>
        <w:numPr>
          <w:ilvl w:val="0"/>
          <w:numId w:val="1121"/>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rf-117-descartar-una-pieza-de-contenido"/>
    <w:p>
      <w:pPr>
        <w:pStyle w:val="Heading4"/>
      </w:pPr>
      <w:r>
        <w:t xml:space="preserve">RF-117 — Descartar una pieza de contenido</w:t>
      </w:r>
    </w:p>
    <w:p>
      <w:pPr>
        <w:pStyle w:val="Compact"/>
        <w:numPr>
          <w:ilvl w:val="0"/>
          <w:numId w:val="1122"/>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2"/>
        </w:numPr>
      </w:pPr>
      <w:r>
        <w:rPr>
          <w:b/>
          <w:bCs/>
        </w:rPr>
        <w:t xml:space="preserve">Casos de uso:</w:t>
      </w:r>
      <w:r>
        <w:t xml:space="preserve"> </w:t>
      </w:r>
      <w:r>
        <w:t xml:space="preserve">CU-19 Planificar contenido en redes</w:t>
      </w:r>
    </w:p>
    <w:p>
      <w:pPr>
        <w:pStyle w:val="Compact"/>
        <w:numPr>
          <w:ilvl w:val="0"/>
          <w:numId w:val="1122"/>
        </w:numPr>
      </w:pPr>
      <w:r>
        <w:rPr>
          <w:b/>
          <w:bCs/>
        </w:rPr>
        <w:t xml:space="preserve">Entidades:</w:t>
      </w:r>
      <w:r>
        <w:t xml:space="preserve"> </w:t>
      </w:r>
      <w:r>
        <w:t xml:space="preserve">ContenidoRed</w:t>
      </w:r>
    </w:p>
    <w:bookmarkEnd w:id="181"/>
    <w:bookmarkStart w:id="182" w:name="Xbfcf2d81f82d841a56b4d96fafd10d452194dff"/>
    <w:p>
      <w:pPr>
        <w:pStyle w:val="Heading4"/>
      </w:pPr>
      <w:r>
        <w:t xml:space="preserve">RF-118 — No publicar automáticamente en las redes</w:t>
      </w:r>
    </w:p>
    <w:p>
      <w:pPr>
        <w:pStyle w:val="Compact"/>
        <w:numPr>
          <w:ilvl w:val="0"/>
          <w:numId w:val="1123"/>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CU-19 Planificar contenido en redes</w:t>
      </w:r>
    </w:p>
    <w:p>
      <w:pPr>
        <w:pStyle w:val="Compact"/>
        <w:numPr>
          <w:ilvl w:val="0"/>
          <w:numId w:val="1123"/>
        </w:numPr>
      </w:pPr>
      <w:r>
        <w:rPr>
          <w:b/>
          <w:bCs/>
        </w:rPr>
        <w:t xml:space="preserve">Entidades:</w:t>
      </w:r>
      <w:r>
        <w:t xml:space="preserve"> </w:t>
      </w:r>
      <w:r>
        <w:t xml:space="preserve">ContenidoRed</w:t>
      </w:r>
    </w:p>
    <w:bookmarkEnd w:id="182"/>
    <w:bookmarkStart w:id="183" w:name="X11328e1f00dbfd81d54990aee8d17090d59da0d"/>
    <w:p>
      <w:pPr>
        <w:pStyle w:val="Heading4"/>
      </w:pPr>
      <w:r>
        <w:t xml:space="preserve">RF-119 — Generar borradores de contenido con IA</w:t>
      </w:r>
    </w:p>
    <w:p>
      <w:pPr>
        <w:pStyle w:val="Compact"/>
        <w:numPr>
          <w:ilvl w:val="0"/>
          <w:numId w:val="1124"/>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ed9b28ffb53924495f2a632632c9ecb13fe7b0b"/>
    <w:p>
      <w:pPr>
        <w:pStyle w:val="Heading4"/>
      </w:pPr>
      <w:r>
        <w:t xml:space="preserve">RF-120 — Limitar el contexto entregado a la IA</w:t>
      </w:r>
    </w:p>
    <w:p>
      <w:pPr>
        <w:pStyle w:val="Compact"/>
        <w:numPr>
          <w:ilvl w:val="0"/>
          <w:numId w:val="1125"/>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Start w:id="185" w:name="X2d45888c0ef4b9a35410f1491d55daf64e7fefb"/>
    <w:p>
      <w:pPr>
        <w:pStyle w:val="Heading4"/>
      </w:pPr>
      <w:r>
        <w:t xml:space="preserve">RF-121 — Revisar y guardar el borrador generado</w:t>
      </w:r>
    </w:p>
    <w:p>
      <w:pPr>
        <w:pStyle w:val="Compact"/>
        <w:numPr>
          <w:ilvl w:val="0"/>
          <w:numId w:val="1126"/>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CU-20 Generar propuesta de contenido con IA</w:t>
      </w:r>
    </w:p>
    <w:p>
      <w:pPr>
        <w:pStyle w:val="Compact"/>
        <w:numPr>
          <w:ilvl w:val="0"/>
          <w:numId w:val="1126"/>
        </w:numPr>
      </w:pPr>
      <w:r>
        <w:rPr>
          <w:b/>
          <w:bCs/>
        </w:rPr>
        <w:t xml:space="preserve">Entidades:</w:t>
      </w:r>
      <w:r>
        <w:t xml:space="preserve"> </w:t>
      </w:r>
      <w:r>
        <w:t xml:space="preserve">ContenidoRed</w:t>
      </w:r>
    </w:p>
    <w:bookmarkEnd w:id="185"/>
    <w:bookmarkStart w:id="186" w:name="X7e0d741b8e73c2ed700de9514509246a06ee7c8"/>
    <w:p>
      <w:pPr>
        <w:pStyle w:val="Heading4"/>
      </w:pPr>
      <w:r>
        <w:t xml:space="preserve">RF-122 — Regenerar o descartar la propuesta</w:t>
      </w:r>
    </w:p>
    <w:p>
      <w:pPr>
        <w:pStyle w:val="Compact"/>
        <w:numPr>
          <w:ilvl w:val="0"/>
          <w:numId w:val="1127"/>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7"/>
        </w:numPr>
      </w:pPr>
      <w:r>
        <w:rPr>
          <w:b/>
          <w:bCs/>
        </w:rPr>
        <w:t xml:space="preserve">Casos de uso:</w:t>
      </w:r>
      <w:r>
        <w:t xml:space="preserve"> </w:t>
      </w:r>
      <w:r>
        <w:t xml:space="preserve">CU-20 Generar propuesta de contenido con IA</w:t>
      </w:r>
    </w:p>
    <w:p>
      <w:pPr>
        <w:pStyle w:val="Compact"/>
        <w:numPr>
          <w:ilvl w:val="0"/>
          <w:numId w:val="1127"/>
        </w:numPr>
      </w:pPr>
      <w:r>
        <w:rPr>
          <w:b/>
          <w:bCs/>
        </w:rPr>
        <w:t xml:space="preserve">Entidades:</w:t>
      </w:r>
      <w:r>
        <w:t xml:space="preserve"> </w:t>
      </w:r>
      <w:r>
        <w:t xml:space="preserve">ContenidoRed</w:t>
      </w:r>
    </w:p>
    <w:bookmarkEnd w:id="186"/>
    <w:bookmarkEnd w:id="187"/>
    <w:bookmarkStart w:id="201"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8" w:name="rf-123-mostrar-el-embudo-de-ventas"/>
    <w:p>
      <w:pPr>
        <w:pStyle w:val="Heading4"/>
      </w:pPr>
      <w:r>
        <w:t xml:space="preserve">RF-123 — Mostrar el embudo de ventas</w:t>
      </w:r>
    </w:p>
    <w:p>
      <w:pPr>
        <w:pStyle w:val="Compact"/>
        <w:numPr>
          <w:ilvl w:val="0"/>
          <w:numId w:val="1128"/>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Oportunidad</w:t>
      </w:r>
    </w:p>
    <w:bookmarkEnd w:id="188"/>
    <w:bookmarkStart w:id="189" w:name="X5f7857deb156ed456e4b1916f8a5028511b7d7e"/>
    <w:p>
      <w:pPr>
        <w:pStyle w:val="Heading4"/>
      </w:pPr>
      <w:r>
        <w:t xml:space="preserve">RF-124 — Mostrar los indicadores económicos y de cobranza</w:t>
      </w:r>
    </w:p>
    <w:p>
      <w:pPr>
        <w:pStyle w:val="Compact"/>
        <w:numPr>
          <w:ilvl w:val="0"/>
          <w:numId w:val="1129"/>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Pago · Operador</w:t>
      </w:r>
    </w:p>
    <w:bookmarkEnd w:id="189"/>
    <w:bookmarkStart w:id="190" w:name="Xe28457863a67290209cd2a845e5927c30cff5af"/>
    <w:p>
      <w:pPr>
        <w:pStyle w:val="Heading4"/>
      </w:pPr>
      <w:r>
        <w:t xml:space="preserve">RF-125 — Mostrar los indicadores operativos y de agenda</w:t>
      </w:r>
    </w:p>
    <w:p>
      <w:pPr>
        <w:pStyle w:val="Compact"/>
        <w:numPr>
          <w:ilvl w:val="0"/>
          <w:numId w:val="1130"/>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Alerta</w:t>
      </w:r>
    </w:p>
    <w:bookmarkEnd w:id="190"/>
    <w:bookmarkStart w:id="191" w:name="rf-126-mostrar-la-analítica-comercial"/>
    <w:p>
      <w:pPr>
        <w:pStyle w:val="Heading4"/>
      </w:pPr>
      <w:r>
        <w:t xml:space="preserve">RF-126 — Mostrar la analítica comercial</w:t>
      </w:r>
    </w:p>
    <w:p>
      <w:pPr>
        <w:pStyle w:val="Compact"/>
        <w:numPr>
          <w:ilvl w:val="0"/>
          <w:numId w:val="1131"/>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Viaje · Destino · Cliente · Usuario</w:t>
      </w:r>
    </w:p>
    <w:bookmarkEnd w:id="191"/>
    <w:bookmarkStart w:id="192" w:name="X3d4af15bbfbf2f6c20d1c48f6ce778c8ae264a4"/>
    <w:p>
      <w:pPr>
        <w:pStyle w:val="Heading4"/>
      </w:pPr>
      <w:r>
        <w:t xml:space="preserve">RF-127 — Filtrar el dashboard por período y responsable</w:t>
      </w:r>
    </w:p>
    <w:p>
      <w:pPr>
        <w:pStyle w:val="Compact"/>
        <w:numPr>
          <w:ilvl w:val="0"/>
          <w:numId w:val="1132"/>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Viaje · Oportunidad · Pago · Usuario</w:t>
      </w:r>
    </w:p>
    <w:bookmarkEnd w:id="192"/>
    <w:bookmarkStart w:id="193" w:name="X8aa25ec19a8ce4c131fa7d4767e7c22e4b61bc5"/>
    <w:p>
      <w:pPr>
        <w:pStyle w:val="Heading4"/>
      </w:pPr>
      <w:r>
        <w:t xml:space="preserve">RF-128 — Navegar desde un indicador a su detalle</w:t>
      </w:r>
    </w:p>
    <w:p>
      <w:pPr>
        <w:pStyle w:val="Compact"/>
        <w:numPr>
          <w:ilvl w:val="0"/>
          <w:numId w:val="1133"/>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3"/>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Alerta</w:t>
      </w:r>
    </w:p>
    <w:bookmarkEnd w:id="193"/>
    <w:bookmarkStart w:id="194" w:name="rf-129-acotar-el-dashboard-según-el-rol"/>
    <w:p>
      <w:pPr>
        <w:pStyle w:val="Heading4"/>
      </w:pPr>
      <w:r>
        <w:t xml:space="preserve">RF-129 — Acotar el dashboard según el rol</w:t>
      </w:r>
    </w:p>
    <w:p>
      <w:pPr>
        <w:pStyle w:val="Compact"/>
        <w:numPr>
          <w:ilvl w:val="0"/>
          <w:numId w:val="1134"/>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CU-21 Ver dashboard y embudo</w:t>
      </w:r>
    </w:p>
    <w:p>
      <w:pPr>
        <w:pStyle w:val="Compact"/>
        <w:numPr>
          <w:ilvl w:val="0"/>
          <w:numId w:val="1134"/>
        </w:numPr>
      </w:pPr>
      <w:r>
        <w:rPr>
          <w:b/>
          <w:bCs/>
        </w:rPr>
        <w:t xml:space="preserve">Entidades:</w:t>
      </w:r>
      <w:r>
        <w:t xml:space="preserve"> </w:t>
      </w:r>
      <w:r>
        <w:t xml:space="preserve">Usuario · Viaje · Oportunidad</w:t>
      </w:r>
    </w:p>
    <w:bookmarkEnd w:id="194"/>
    <w:bookmarkStart w:id="195" w:name="rf-130-calcular-los-indicadores-en-vivo"/>
    <w:p>
      <w:pPr>
        <w:pStyle w:val="Heading4"/>
      </w:pPr>
      <w:r>
        <w:t xml:space="preserve">RF-130 — Calcular los indicadores en vivo</w:t>
      </w:r>
    </w:p>
    <w:p>
      <w:pPr>
        <w:pStyle w:val="Compact"/>
        <w:numPr>
          <w:ilvl w:val="0"/>
          <w:numId w:val="1135"/>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CU-21 Ver dashboard y embudo</w:t>
      </w:r>
    </w:p>
    <w:p>
      <w:pPr>
        <w:pStyle w:val="Compact"/>
        <w:numPr>
          <w:ilvl w:val="0"/>
          <w:numId w:val="1135"/>
        </w:numPr>
      </w:pPr>
      <w:r>
        <w:rPr>
          <w:b/>
          <w:bCs/>
        </w:rPr>
        <w:t xml:space="preserve">Entidades:</w:t>
      </w:r>
      <w:r>
        <w:t xml:space="preserve"> </w:t>
      </w:r>
      <w:r>
        <w:t xml:space="preserve">Oportunidad · Viaje · Pago · Cliente</w:t>
      </w:r>
    </w:p>
    <w:bookmarkEnd w:id="195"/>
    <w:bookmarkStart w:id="196" w:name="rf-131-generar-un-reporte-del-período"/>
    <w:p>
      <w:pPr>
        <w:pStyle w:val="Heading4"/>
      </w:pPr>
      <w:r>
        <w:t xml:space="preserve">RF-131 — Generar un reporte del período</w:t>
      </w:r>
    </w:p>
    <w:p>
      <w:pPr>
        <w:pStyle w:val="Compact"/>
        <w:numPr>
          <w:ilvl w:val="0"/>
          <w:numId w:val="1136"/>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 · Oportunidad · Cliente · Destino · Operador · Usuario</w:t>
      </w:r>
    </w:p>
    <w:bookmarkEnd w:id="196"/>
    <w:bookmarkStart w:id="197" w:name="rf-132-visualizar-el-reporte"/>
    <w:p>
      <w:pPr>
        <w:pStyle w:val="Heading4"/>
      </w:pPr>
      <w:r>
        <w:t xml:space="preserve">RF-132 — Visualizar el reporte</w:t>
      </w:r>
    </w:p>
    <w:p>
      <w:pPr>
        <w:pStyle w:val="Compact"/>
        <w:numPr>
          <w:ilvl w:val="0"/>
          <w:numId w:val="1137"/>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3-exportar-el-reporte"/>
    <w:p>
      <w:pPr>
        <w:pStyle w:val="Heading4"/>
      </w:pPr>
      <w:r>
        <w:t xml:space="preserve">RF-133 — Exportar el reporte</w:t>
      </w:r>
    </w:p>
    <w:p>
      <w:pPr>
        <w:pStyle w:val="Compact"/>
        <w:numPr>
          <w:ilvl w:val="0"/>
          <w:numId w:val="1138"/>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Start w:id="199" w:name="rf-134-comparar-dos-períodos"/>
    <w:p>
      <w:pPr>
        <w:pStyle w:val="Heading4"/>
      </w:pPr>
      <w:r>
        <w:t xml:space="preserve">RF-134 — Comparar dos períodos</w:t>
      </w:r>
    </w:p>
    <w:p>
      <w:pPr>
        <w:pStyle w:val="Compact"/>
        <w:numPr>
          <w:ilvl w:val="0"/>
          <w:numId w:val="1139"/>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9"/>
        </w:numPr>
      </w:pPr>
      <w:r>
        <w:rPr>
          <w:b/>
          <w:bCs/>
        </w:rPr>
        <w:t xml:space="preserve">Casos de uso:</w:t>
      </w:r>
      <w:r>
        <w:t xml:space="preserve"> </w:t>
      </w:r>
      <w:r>
        <w:t xml:space="preserve">CU-22 Generar reportes y estadísticas</w:t>
      </w:r>
    </w:p>
    <w:p>
      <w:pPr>
        <w:pStyle w:val="Compact"/>
        <w:numPr>
          <w:ilvl w:val="0"/>
          <w:numId w:val="1139"/>
        </w:numPr>
      </w:pPr>
      <w:r>
        <w:rPr>
          <w:b/>
          <w:bCs/>
        </w:rPr>
        <w:t xml:space="preserve">Entidades:</w:t>
      </w:r>
      <w:r>
        <w:t xml:space="preserve"> </w:t>
      </w:r>
      <w:r>
        <w:t xml:space="preserve">Viaje · Pago</w:t>
      </w:r>
    </w:p>
    <w:bookmarkEnd w:id="199"/>
    <w:bookmarkStart w:id="200" w:name="rf-135-resolver-períodos-sin-datos"/>
    <w:p>
      <w:pPr>
        <w:pStyle w:val="Heading4"/>
      </w:pPr>
      <w:r>
        <w:t xml:space="preserve">RF-135 — Resolver períodos sin datos</w:t>
      </w:r>
    </w:p>
    <w:p>
      <w:pPr>
        <w:pStyle w:val="Compact"/>
        <w:numPr>
          <w:ilvl w:val="0"/>
          <w:numId w:val="1140"/>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40"/>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0"/>
        </w:numPr>
      </w:pPr>
      <w:r>
        <w:rPr>
          <w:b/>
          <w:bCs/>
        </w:rPr>
        <w:t xml:space="preserve">Casos de uso:</w:t>
      </w:r>
      <w:r>
        <w:t xml:space="preserve"> </w:t>
      </w:r>
      <w:r>
        <w:t xml:space="preserve">CU-22 Generar reportes y estadísticas</w:t>
      </w:r>
    </w:p>
    <w:p>
      <w:pPr>
        <w:pStyle w:val="Compact"/>
        <w:numPr>
          <w:ilvl w:val="0"/>
          <w:numId w:val="1140"/>
        </w:numPr>
      </w:pPr>
      <w:r>
        <w:rPr>
          <w:b/>
          <w:bCs/>
        </w:rPr>
        <w:t xml:space="preserve">Entidades:</w:t>
      </w:r>
      <w:r>
        <w:t xml:space="preserve"> </w:t>
      </w:r>
      <w:r>
        <w:t xml:space="preserve">Viaje · Pago</w:t>
      </w:r>
    </w:p>
    <w:bookmarkEnd w:id="200"/>
    <w:bookmarkEnd w:id="201"/>
    <w:bookmarkStart w:id="206"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2" w:name="rf-136-mostrar-el-calendario-consolidado"/>
    <w:p>
      <w:pPr>
        <w:pStyle w:val="Heading4"/>
      </w:pPr>
      <w:r>
        <w:t xml:space="preserve">RF-136 — Mostrar el calendario consolidado</w:t>
      </w:r>
    </w:p>
    <w:p>
      <w:pPr>
        <w:pStyle w:val="Compact"/>
        <w:numPr>
          <w:ilvl w:val="0"/>
          <w:numId w:val="1141"/>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b8ce495b500e04e0deb1f4ef40a450538f66726"/>
    <w:p>
      <w:pPr>
        <w:pStyle w:val="Heading4"/>
      </w:pPr>
      <w:r>
        <w:t xml:space="preserve">RF-137 — Navegar el calendario por mes, semana y día</w:t>
      </w:r>
    </w:p>
    <w:p>
      <w:pPr>
        <w:pStyle w:val="Compact"/>
        <w:numPr>
          <w:ilvl w:val="0"/>
          <w:numId w:val="1142"/>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Start w:id="204" w:name="rf-138-filtrar-el-calendario"/>
    <w:p>
      <w:pPr>
        <w:pStyle w:val="Heading4"/>
      </w:pPr>
      <w:r>
        <w:t xml:space="preserve">RF-138 — Filtrar el calendario</w:t>
      </w:r>
    </w:p>
    <w:p>
      <w:pPr>
        <w:pStyle w:val="Compact"/>
        <w:numPr>
          <w:ilvl w:val="0"/>
          <w:numId w:val="1143"/>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3"/>
        </w:numPr>
      </w:pPr>
      <w:r>
        <w:rPr>
          <w:b/>
          <w:bCs/>
        </w:rPr>
        <w:t xml:space="preserve">Casos de uso:</w:t>
      </w:r>
      <w:r>
        <w:t xml:space="preserve"> </w:t>
      </w:r>
      <w:r>
        <w:t xml:space="preserve">CU-23 Ver calendario de viajes y vencimientos</w:t>
      </w:r>
    </w:p>
    <w:p>
      <w:pPr>
        <w:pStyle w:val="Compact"/>
        <w:numPr>
          <w:ilvl w:val="0"/>
          <w:numId w:val="1143"/>
        </w:numPr>
      </w:pPr>
      <w:r>
        <w:rPr>
          <w:b/>
          <w:bCs/>
        </w:rPr>
        <w:t xml:space="preserve">Entidades:</w:t>
      </w:r>
      <w:r>
        <w:t xml:space="preserve"> </w:t>
      </w:r>
      <w:r>
        <w:t xml:space="preserve">Viaje · Pago · Alerta</w:t>
      </w:r>
    </w:p>
    <w:bookmarkEnd w:id="204"/>
    <w:bookmarkStart w:id="205" w:name="X72fffd0adddc5806d434d71d5dae3152e9f2bab"/>
    <w:p>
      <w:pPr>
        <w:pStyle w:val="Heading4"/>
      </w:pPr>
      <w:r>
        <w:t xml:space="preserve">RF-139 — Abrir un evento y navegar a su gestión</w:t>
      </w:r>
    </w:p>
    <w:p>
      <w:pPr>
        <w:pStyle w:val="Compact"/>
        <w:numPr>
          <w:ilvl w:val="0"/>
          <w:numId w:val="1144"/>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CU-23 Ver calendario de viajes y vencimientos</w:t>
      </w:r>
    </w:p>
    <w:p>
      <w:pPr>
        <w:pStyle w:val="Compact"/>
        <w:numPr>
          <w:ilvl w:val="0"/>
          <w:numId w:val="1144"/>
        </w:numPr>
      </w:pPr>
      <w:r>
        <w:rPr>
          <w:b/>
          <w:bCs/>
        </w:rPr>
        <w:t xml:space="preserve">Entidades:</w:t>
      </w:r>
      <w:r>
        <w:t xml:space="preserve"> </w:t>
      </w:r>
      <w:r>
        <w:t xml:space="preserve">Viaje · Pago · Alerta</w:t>
      </w:r>
    </w:p>
    <w:bookmarkEnd w:id="205"/>
    <w:bookmarkEnd w:id="206"/>
    <w:bookmarkStart w:id="221"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7" w:name="rf-140-autenticar-al-usuario"/>
    <w:p>
      <w:pPr>
        <w:pStyle w:val="Heading4"/>
      </w:pPr>
      <w:r>
        <w:t xml:space="preserve">RF-140 — Autenticar al usuario</w:t>
      </w:r>
    </w:p>
    <w:p>
      <w:pPr>
        <w:pStyle w:val="Compact"/>
        <w:numPr>
          <w:ilvl w:val="0"/>
          <w:numId w:val="1145"/>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5"/>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X20d5e162034ed525bebf92e1f9035d73b5c6cc6"/>
    <w:p>
      <w:pPr>
        <w:pStyle w:val="Heading4"/>
      </w:pPr>
      <w:r>
        <w:t xml:space="preserve">RF-141 — Cargar el contexto de trabajo según el rol</w:t>
      </w:r>
    </w:p>
    <w:p>
      <w:pPr>
        <w:pStyle w:val="Compact"/>
        <w:numPr>
          <w:ilvl w:val="0"/>
          <w:numId w:val="1146"/>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2-rechazar-credenciales-inválidas"/>
    <w:p>
      <w:pPr>
        <w:pStyle w:val="Heading4"/>
      </w:pPr>
      <w:r>
        <w:t xml:space="preserve">RF-142 — Rechazar credenciales inválidas</w:t>
      </w:r>
    </w:p>
    <w:p>
      <w:pPr>
        <w:pStyle w:val="Compact"/>
        <w:numPr>
          <w:ilvl w:val="0"/>
          <w:numId w:val="1147"/>
        </w:numPr>
      </w:pPr>
      <w:r>
        <w:rPr>
          <w:b/>
          <w:bCs/>
        </w:rPr>
        <w:t xml:space="preserve">Descripción:</w:t>
      </w:r>
      <w:r>
        <w:t xml:space="preserve"> </w:t>
      </w:r>
      <w:r>
        <w:t xml:space="preserve">si las credenciales no son válidas, el sistema rechaza el acceso y no abre sesión.</w:t>
      </w:r>
    </w:p>
    <w:p>
      <w:pPr>
        <w:pStyle w:val="Compact"/>
        <w:numPr>
          <w:ilvl w:val="0"/>
          <w:numId w:val="114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CU-24 Iniciar sesión</w:t>
      </w:r>
    </w:p>
    <w:p>
      <w:pPr>
        <w:pStyle w:val="Compact"/>
        <w:numPr>
          <w:ilvl w:val="0"/>
          <w:numId w:val="1147"/>
        </w:numPr>
      </w:pPr>
      <w:r>
        <w:rPr>
          <w:b/>
          <w:bCs/>
        </w:rPr>
        <w:t xml:space="preserve">Entidades:</w:t>
      </w:r>
      <w:r>
        <w:t xml:space="preserve"> </w:t>
      </w:r>
      <w:r>
        <w:t xml:space="preserve">Usuario</w:t>
      </w:r>
    </w:p>
    <w:bookmarkEnd w:id="209"/>
    <w:bookmarkStart w:id="210" w:name="rf-143-cerrar-la-sesión"/>
    <w:p>
      <w:pPr>
        <w:pStyle w:val="Heading4"/>
      </w:pPr>
      <w:r>
        <w:t xml:space="preserve">RF-143 — Cerrar la sesión</w:t>
      </w:r>
    </w:p>
    <w:p>
      <w:pPr>
        <w:pStyle w:val="Compact"/>
        <w:numPr>
          <w:ilvl w:val="0"/>
          <w:numId w:val="1148"/>
        </w:numPr>
      </w:pPr>
      <w:r>
        <w:rPr>
          <w:b/>
          <w:bCs/>
        </w:rPr>
        <w:t xml:space="preserve">Descripción:</w:t>
      </w:r>
      <w:r>
        <w:t xml:space="preserve"> </w:t>
      </w:r>
      <w:r>
        <w:t xml:space="preserve">el sistema permite al Usuario cerrar su sesión y descarta su contexto de trabajo.</w:t>
      </w:r>
    </w:p>
    <w:p>
      <w:pPr>
        <w:pStyle w:val="Compact"/>
        <w:numPr>
          <w:ilvl w:val="0"/>
          <w:numId w:val="1148"/>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8"/>
        </w:numPr>
      </w:pPr>
      <w:r>
        <w:rPr>
          <w:b/>
          <w:bCs/>
        </w:rPr>
        <w:t xml:space="preserve">Casos de uso:</w:t>
      </w:r>
      <w:r>
        <w:t xml:space="preserve"> </w:t>
      </w:r>
      <w:r>
        <w:t xml:space="preserve">CU-24 Iniciar sesión</w:t>
      </w:r>
    </w:p>
    <w:p>
      <w:pPr>
        <w:pStyle w:val="Compact"/>
        <w:numPr>
          <w:ilvl w:val="0"/>
          <w:numId w:val="1148"/>
        </w:numPr>
      </w:pPr>
      <w:r>
        <w:rPr>
          <w:b/>
          <w:bCs/>
        </w:rPr>
        <w:t xml:space="preserve">Entidades:</w:t>
      </w:r>
      <w:r>
        <w:t xml:space="preserve"> </w:t>
      </w:r>
      <w:r>
        <w:t xml:space="preserve">Usuario</w:t>
      </w:r>
    </w:p>
    <w:bookmarkEnd w:id="210"/>
    <w:bookmarkStart w:id="211" w:name="rf-144-listar-y-dar-de-alta-usuarios"/>
    <w:p>
      <w:pPr>
        <w:pStyle w:val="Heading4"/>
      </w:pPr>
      <w:r>
        <w:t xml:space="preserve">RF-144 — Listar y dar de alta usuarios</w:t>
      </w:r>
    </w:p>
    <w:p>
      <w:pPr>
        <w:pStyle w:val="Compact"/>
        <w:numPr>
          <w:ilvl w:val="0"/>
          <w:numId w:val="1149"/>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4f8770500b0da8756b5a5025defd05780a811cf"/>
    <w:p>
      <w:pPr>
        <w:pStyle w:val="Heading4"/>
      </w:pPr>
      <w:r>
        <w:t xml:space="preserve">RF-145 — Asignar el acceso al módulo de redes</w:t>
      </w:r>
    </w:p>
    <w:p>
      <w:pPr>
        <w:pStyle w:val="Compact"/>
        <w:numPr>
          <w:ilvl w:val="0"/>
          <w:numId w:val="1150"/>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 · ContenidoRed</w:t>
      </w:r>
    </w:p>
    <w:bookmarkEnd w:id="212"/>
    <w:bookmarkStart w:id="213" w:name="Xb2a738fb96ba916c03736f78f4f2649abf3692e"/>
    <w:p>
      <w:pPr>
        <w:pStyle w:val="Heading4"/>
      </w:pPr>
      <w:r>
        <w:t xml:space="preserve">RF-146 — Impedir usuarios con email duplicado</w:t>
      </w:r>
    </w:p>
    <w:p>
      <w:pPr>
        <w:pStyle w:val="Compact"/>
        <w:numPr>
          <w:ilvl w:val="0"/>
          <w:numId w:val="1151"/>
        </w:numPr>
      </w:pPr>
      <w:r>
        <w:rPr>
          <w:b/>
          <w:bCs/>
        </w:rPr>
        <w:t xml:space="preserve">Descripción:</w:t>
      </w:r>
      <w:r>
        <w:t xml:space="preserve"> </w:t>
      </w:r>
      <w:r>
        <w:t xml:space="preserve">si el email ya existe en el padrón, el sistema rechaza el alta del Usuario.</w:t>
      </w:r>
    </w:p>
    <w:p>
      <w:pPr>
        <w:pStyle w:val="Compact"/>
        <w:numPr>
          <w:ilvl w:val="0"/>
          <w:numId w:val="115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Xaf463b2bc205ee54fd8e179071e9f774d70d657"/>
    <w:p>
      <w:pPr>
        <w:pStyle w:val="Heading4"/>
      </w:pPr>
      <w:r>
        <w:t xml:space="preserve">RF-147 — Editar el rol y los accesos de un usuario</w:t>
      </w:r>
    </w:p>
    <w:p>
      <w:pPr>
        <w:pStyle w:val="Compact"/>
        <w:numPr>
          <w:ilvl w:val="0"/>
          <w:numId w:val="1152"/>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rf-148-dar-de-baja-lógica-un-usuario"/>
    <w:p>
      <w:pPr>
        <w:pStyle w:val="Heading4"/>
      </w:pPr>
      <w:r>
        <w:t xml:space="preserve">RF-148 — Dar de baja lógica un usuario</w:t>
      </w:r>
    </w:p>
    <w:p>
      <w:pPr>
        <w:pStyle w:val="Compact"/>
        <w:numPr>
          <w:ilvl w:val="0"/>
          <w:numId w:val="1153"/>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w:t>
      </w:r>
    </w:p>
    <w:bookmarkEnd w:id="215"/>
    <w:bookmarkStart w:id="216" w:name="rf-149-proteger-al-último-administrador"/>
    <w:p>
      <w:pPr>
        <w:pStyle w:val="Heading4"/>
      </w:pPr>
      <w:r>
        <w:t xml:space="preserve">RF-149 — Proteger al último administrador</w:t>
      </w:r>
    </w:p>
    <w:p>
      <w:pPr>
        <w:pStyle w:val="Compact"/>
        <w:numPr>
          <w:ilvl w:val="0"/>
          <w:numId w:val="1154"/>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CU-25 Gestionar usuarios y roles</w:t>
      </w:r>
    </w:p>
    <w:p>
      <w:pPr>
        <w:pStyle w:val="Compact"/>
        <w:numPr>
          <w:ilvl w:val="0"/>
          <w:numId w:val="1154"/>
        </w:numPr>
      </w:pPr>
      <w:r>
        <w:rPr>
          <w:b/>
          <w:bCs/>
        </w:rPr>
        <w:t xml:space="preserve">Entidades:</w:t>
      </w:r>
      <w:r>
        <w:t xml:space="preserve"> </w:t>
      </w:r>
      <w:r>
        <w:t xml:space="preserve">Usuario</w:t>
      </w:r>
    </w:p>
    <w:bookmarkEnd w:id="216"/>
    <w:bookmarkStart w:id="217" w:name="X57fe8bc10b4f4e22871ea74aad61d9fece97fbf"/>
    <w:p>
      <w:pPr>
        <w:pStyle w:val="Heading4"/>
      </w:pPr>
      <w:r>
        <w:t xml:space="preserve">RF-150 — Asignar al freelance los clientes que crea</w:t>
      </w:r>
    </w:p>
    <w:p>
      <w:pPr>
        <w:pStyle w:val="Compact"/>
        <w:numPr>
          <w:ilvl w:val="0"/>
          <w:numId w:val="1155"/>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CU-25 Gestionar usuarios y roles</w:t>
      </w:r>
    </w:p>
    <w:p>
      <w:pPr>
        <w:pStyle w:val="Compact"/>
        <w:numPr>
          <w:ilvl w:val="0"/>
          <w:numId w:val="1155"/>
        </w:numPr>
      </w:pPr>
      <w:r>
        <w:rPr>
          <w:b/>
          <w:bCs/>
        </w:rPr>
        <w:t xml:space="preserve">Entidades:</w:t>
      </w:r>
      <w:r>
        <w:t xml:space="preserve"> </w:t>
      </w:r>
      <w:r>
        <w:t xml:space="preserve">Usuario · Cliente</w:t>
      </w:r>
    </w:p>
    <w:bookmarkEnd w:id="217"/>
    <w:bookmarkStart w:id="218" w:name="Xd4dd5a8d2290d1099913e71519353d270d08e67"/>
    <w:p>
      <w:pPr>
        <w:pStyle w:val="Heading4"/>
      </w:pPr>
      <w:r>
        <w:t xml:space="preserve">RF-151 — Aplicar la visibilidad por propiedad y rol (transversal)</w:t>
      </w:r>
    </w:p>
    <w:p>
      <w:pPr>
        <w:pStyle w:val="Compact"/>
        <w:numPr>
          <w:ilvl w:val="0"/>
          <w:numId w:val="1156"/>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se aplica en todos los casos de uso del sistema</w:t>
      </w:r>
    </w:p>
    <w:p>
      <w:pPr>
        <w:pStyle w:val="Compact"/>
        <w:numPr>
          <w:ilvl w:val="0"/>
          <w:numId w:val="1156"/>
        </w:numPr>
      </w:pPr>
      <w:r>
        <w:rPr>
          <w:b/>
          <w:bCs/>
        </w:rPr>
        <w:t xml:space="preserve">Entidades:</w:t>
      </w:r>
      <w:r>
        <w:t xml:space="preserve"> </w:t>
      </w:r>
      <w:r>
        <w:t xml:space="preserve">Usuario · Cliente · Oportunidad · Viaje · Pago · Alerta</w:t>
      </w:r>
    </w:p>
    <w:bookmarkEnd w:id="218"/>
    <w:bookmarkStart w:id="219" w:name="X495a0dd1a93ed416803b168cc83086211a75eb4"/>
    <w:p>
      <w:pPr>
        <w:pStyle w:val="Heading4"/>
      </w:pPr>
      <w:r>
        <w:t xml:space="preserve">RF-152 — Registrar autor y fecha de cada cambio (transversal)</w:t>
      </w:r>
    </w:p>
    <w:p>
      <w:pPr>
        <w:pStyle w:val="Compact"/>
        <w:numPr>
          <w:ilvl w:val="0"/>
          <w:numId w:val="1157"/>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7"/>
        </w:numPr>
      </w:pPr>
      <w:r>
        <w:rPr>
          <w:b/>
          <w:bCs/>
        </w:rPr>
        <w:t xml:space="preserve">Casos de uso:</w:t>
      </w:r>
      <w:r>
        <w:t xml:space="preserve"> </w:t>
      </w:r>
      <w:r>
        <w:t xml:space="preserve">transversal — se aplica sobre los registros que crea o modifica cualquier caso de uso</w:t>
      </w:r>
    </w:p>
    <w:p>
      <w:pPr>
        <w:pStyle w:val="Compact"/>
        <w:numPr>
          <w:ilvl w:val="0"/>
          <w:numId w:val="1157"/>
        </w:numPr>
      </w:pPr>
      <w:r>
        <w:rPr>
          <w:b/>
          <w:bCs/>
        </w:rPr>
        <w:t xml:space="preserve">Entidades:</w:t>
      </w:r>
      <w:r>
        <w:t xml:space="preserve"> </w:t>
      </w:r>
      <w:r>
        <w:t xml:space="preserve">todas las entidades operativas</w:t>
      </w:r>
    </w:p>
    <w:bookmarkEnd w:id="219"/>
    <w:bookmarkStart w:id="220" w:name="X9329596266bbe32751d14998b83b5984cd4310f"/>
    <w:p>
      <w:pPr>
        <w:pStyle w:val="Heading4"/>
      </w:pPr>
      <w:r>
        <w:t xml:space="preserve">RF-153 — Conservar los registros mediante baja lógica (transversal)</w:t>
      </w:r>
    </w:p>
    <w:p>
      <w:pPr>
        <w:pStyle w:val="Compact"/>
        <w:numPr>
          <w:ilvl w:val="0"/>
          <w:numId w:val="1158"/>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8"/>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8"/>
        </w:numPr>
      </w:pPr>
      <w:r>
        <w:rPr>
          <w:b/>
          <w:bCs/>
        </w:rPr>
        <w:t xml:space="preserve">Entidades:</w:t>
      </w:r>
      <w:r>
        <w:t xml:space="preserve"> </w:t>
      </w:r>
      <w:r>
        <w:t xml:space="preserve">Hotel · Reseña · Destino · Operador · Usuario · Pago · Viaje · ContenidoRed</w:t>
      </w:r>
    </w:p>
    <w:bookmarkEnd w:id="220"/>
    <w:bookmarkEnd w:id="221"/>
    <w:bookmarkStart w:id="246"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6" w:name="seguridad"/>
    <w:p>
      <w:pPr>
        <w:pStyle w:val="Heading2"/>
      </w:pPr>
      <w:r>
        <w:t xml:space="preserve">Seguridad</w:t>
      </w:r>
    </w:p>
    <w:bookmarkStart w:id="222" w:name="Xaec881bbbb2cc2da411c5fa94cc4f4225c6bfb2"/>
    <w:p>
      <w:pPr>
        <w:pStyle w:val="Heading4"/>
      </w:pPr>
      <w:r>
        <w:t xml:space="preserve">RNF-01 — Identificación individual de cada usuario</w:t>
      </w:r>
    </w:p>
    <w:p>
      <w:pPr>
        <w:pStyle w:val="Compact"/>
        <w:numPr>
          <w:ilvl w:val="0"/>
          <w:numId w:val="1159"/>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9"/>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9"/>
        </w:numPr>
      </w:pPr>
      <w:r>
        <w:rPr>
          <w:b/>
          <w:bCs/>
        </w:rPr>
        <w:t xml:space="preserve">Verificación:</w:t>
      </w:r>
      <w:r>
        <w:t xml:space="preserve"> </w:t>
      </w:r>
      <w:r>
        <w:t xml:space="preserve">el padrón no admite usuarios genéricos; toda sesión queda asociada a una persona.</w:t>
      </w:r>
    </w:p>
    <w:bookmarkEnd w:id="222"/>
    <w:bookmarkStart w:id="223" w:name="X178598f79d04f64a483b6abfe32b64cda7340e3"/>
    <w:p>
      <w:pPr>
        <w:pStyle w:val="Heading4"/>
      </w:pPr>
      <w:r>
        <w:t xml:space="preserve">RNF-02 — Control de acceso sobre cada registro</w:t>
      </w:r>
    </w:p>
    <w:p>
      <w:pPr>
        <w:pStyle w:val="Compact"/>
        <w:numPr>
          <w:ilvl w:val="0"/>
          <w:numId w:val="1160"/>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60"/>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60"/>
        </w:numPr>
      </w:pPr>
      <w:r>
        <w:rPr>
          <w:b/>
          <w:bCs/>
        </w:rPr>
        <w:t xml:space="preserve">Verificación:</w:t>
      </w:r>
      <w:r>
        <w:t xml:space="preserve"> </w:t>
      </w:r>
      <w:r>
        <w:t xml:space="preserve">un usuario con visibilidad restringida no obtiene registros ajenos por ninguna vía de acceso, incluida la interfaz de servicios.</w:t>
      </w:r>
    </w:p>
    <w:bookmarkEnd w:id="223"/>
    <w:bookmarkStart w:id="224" w:name="rnf-03-protección-de-las-credenciales"/>
    <w:p>
      <w:pPr>
        <w:pStyle w:val="Heading4"/>
      </w:pPr>
      <w:r>
        <w:t xml:space="preserve">RNF-03 — Protección de las credenciales</w:t>
      </w:r>
    </w:p>
    <w:p>
      <w:pPr>
        <w:pStyle w:val="Compact"/>
        <w:numPr>
          <w:ilvl w:val="0"/>
          <w:numId w:val="1161"/>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61"/>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61"/>
        </w:numPr>
      </w:pPr>
      <w:r>
        <w:rPr>
          <w:b/>
          <w:bCs/>
        </w:rPr>
        <w:t xml:space="preserve">Verificación:</w:t>
      </w:r>
      <w:r>
        <w:t xml:space="preserve"> </w:t>
      </w:r>
      <w:r>
        <w:t xml:space="preserve">la base no contiene contraseñas recuperables y todo tráfico de las aplicaciones usa canal cifrado.</w:t>
      </w:r>
    </w:p>
    <w:bookmarkEnd w:id="224"/>
    <w:bookmarkStart w:id="225" w:name="rnf-04-trazabilidad-de-las-operaciones"/>
    <w:p>
      <w:pPr>
        <w:pStyle w:val="Heading4"/>
      </w:pPr>
      <w:r>
        <w:t xml:space="preserve">RNF-04 — Trazabilidad de las operaciones</w:t>
      </w:r>
    </w:p>
    <w:p>
      <w:pPr>
        <w:pStyle w:val="Compact"/>
        <w:numPr>
          <w:ilvl w:val="0"/>
          <w:numId w:val="1162"/>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2"/>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2"/>
        </w:numPr>
      </w:pPr>
      <w:r>
        <w:rPr>
          <w:b/>
          <w:bCs/>
        </w:rPr>
        <w:t xml:space="preserve">Verificación:</w:t>
      </w:r>
      <w:r>
        <w:t xml:space="preserve"> </w:t>
      </w:r>
      <w:r>
        <w:t xml:space="preserve">todo registro operativo expone autor y fecha de alta y de última modificación.</w:t>
      </w:r>
    </w:p>
    <w:bookmarkEnd w:id="225"/>
    <w:bookmarkEnd w:id="226"/>
    <w:bookmarkStart w:id="231" w:name="fiabilidad-y-robustez"/>
    <w:p>
      <w:pPr>
        <w:pStyle w:val="Heading2"/>
      </w:pPr>
      <w:r>
        <w:t xml:space="preserve">Fiabilidad y robustez</w:t>
      </w:r>
    </w:p>
    <w:bookmarkStart w:id="227" w:name="X102730d760764af8ed806c24dcfad92c8afd156"/>
    <w:p>
      <w:pPr>
        <w:pStyle w:val="Heading4"/>
      </w:pPr>
      <w:r>
        <w:t xml:space="preserve">RNF-05 — Consistencia de la información económica</w:t>
      </w:r>
    </w:p>
    <w:p>
      <w:pPr>
        <w:pStyle w:val="Compact"/>
        <w:numPr>
          <w:ilvl w:val="0"/>
          <w:numId w:val="1163"/>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3"/>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3"/>
        </w:numPr>
      </w:pPr>
      <w:r>
        <w:rPr>
          <w:b/>
          <w:bCs/>
        </w:rPr>
        <w:t xml:space="preserve">Verificación:</w:t>
      </w:r>
      <w:r>
        <w:t xml:space="preserve"> </w:t>
      </w:r>
      <w:r>
        <w:t xml:space="preserve">ante una interrupción durante una operación compuesta, el sistema no queda en un estado intermedio.</w:t>
      </w:r>
    </w:p>
    <w:bookmarkEnd w:id="227"/>
    <w:bookmarkStart w:id="228" w:name="rnf-06-tolerancia-al-error-del-usuario"/>
    <w:p>
      <w:pPr>
        <w:pStyle w:val="Heading4"/>
      </w:pPr>
      <w:r>
        <w:t xml:space="preserve">RNF-06 — Tolerancia al error del usuario</w:t>
      </w:r>
    </w:p>
    <w:p>
      <w:pPr>
        <w:pStyle w:val="Compact"/>
        <w:numPr>
          <w:ilvl w:val="0"/>
          <w:numId w:val="1164"/>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4"/>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4"/>
        </w:numPr>
      </w:pPr>
      <w:r>
        <w:rPr>
          <w:b/>
          <w:bCs/>
        </w:rPr>
        <w:t xml:space="preserve">Verificación:</w:t>
      </w:r>
      <w:r>
        <w:t xml:space="preserve"> </w:t>
      </w:r>
      <w:r>
        <w:t xml:space="preserve">las operaciones reversibles vuelven al estado anterior y ninguna validación fallida descarta lo que el usuario ya había cargado.</w:t>
      </w:r>
    </w:p>
    <w:bookmarkEnd w:id="228"/>
    <w:bookmarkStart w:id="229" w:name="rnf-07-preservación-del-historial"/>
    <w:p>
      <w:pPr>
        <w:pStyle w:val="Heading4"/>
      </w:pPr>
      <w:r>
        <w:t xml:space="preserve">RNF-07 — Preservación del historial</w:t>
      </w:r>
    </w:p>
    <w:p>
      <w:pPr>
        <w:pStyle w:val="Compact"/>
        <w:numPr>
          <w:ilvl w:val="0"/>
          <w:numId w:val="1165"/>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5"/>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5"/>
        </w:numPr>
      </w:pPr>
      <w:r>
        <w:rPr>
          <w:b/>
          <w:bCs/>
        </w:rPr>
        <w:t xml:space="preserve">Verificación:</w:t>
      </w:r>
      <w:r>
        <w:t xml:space="preserve"> </w:t>
      </w:r>
      <w:r>
        <w:t xml:space="preserve">ninguna operación deja registros huérfanos ni altera reportes de períodos ya cerrados.</w:t>
      </w:r>
    </w:p>
    <w:bookmarkEnd w:id="229"/>
    <w:bookmarkStart w:id="230" w:name="rnf-08-resguardo-y-recuperación"/>
    <w:p>
      <w:pPr>
        <w:pStyle w:val="Heading4"/>
      </w:pPr>
      <w:r>
        <w:t xml:space="preserve">RNF-08 — Resguardo y recuperación</w:t>
      </w:r>
    </w:p>
    <w:p>
      <w:pPr>
        <w:pStyle w:val="Compact"/>
        <w:numPr>
          <w:ilvl w:val="0"/>
          <w:numId w:val="1166"/>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6"/>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6"/>
        </w:numPr>
      </w:pPr>
      <w:r>
        <w:rPr>
          <w:b/>
          <w:bCs/>
        </w:rPr>
        <w:t xml:space="preserve">Verificación:</w:t>
      </w:r>
      <w:r>
        <w:t xml:space="preserve"> </w:t>
      </w:r>
      <w:r>
        <w:t xml:space="preserve">existe un respaldo de cada uno de los últimos 30 días, con su copia externa, y se prueba mediante una restauración completa.</w:t>
      </w:r>
    </w:p>
    <w:bookmarkEnd w:id="230"/>
    <w:bookmarkEnd w:id="231"/>
    <w:bookmarkStart w:id="234" w:name="rendimiento"/>
    <w:p>
      <w:pPr>
        <w:pStyle w:val="Heading2"/>
      </w:pPr>
      <w:r>
        <w:t xml:space="preserve">Rendimiento</w:t>
      </w:r>
    </w:p>
    <w:bookmarkStart w:id="232" w:name="X51a6473284e85a6f469b242ab8ed93e4b8476aa"/>
    <w:p>
      <w:pPr>
        <w:pStyle w:val="Heading4"/>
      </w:pPr>
      <w:r>
        <w:t xml:space="preserve">RNF-09 — Respuesta ágil en la operación diaria</w:t>
      </w:r>
    </w:p>
    <w:p>
      <w:pPr>
        <w:pStyle w:val="Compact"/>
        <w:numPr>
          <w:ilvl w:val="0"/>
          <w:numId w:val="1167"/>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7"/>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7"/>
        </w:numPr>
      </w:pPr>
      <w:r>
        <w:rPr>
          <w:b/>
          <w:bCs/>
        </w:rPr>
        <w:t xml:space="preserve">Verificación:</w:t>
      </w:r>
      <w:r>
        <w:t xml:space="preserve"> </w:t>
      </w:r>
      <w:r>
        <w:t xml:space="preserve">una prueba de carga con 10 usuarios simultáneos mide el percentil 95 de las pantallas frecuentes en 2 segundos o menos.</w:t>
      </w:r>
    </w:p>
    <w:bookmarkEnd w:id="232"/>
    <w:bookmarkStart w:id="233" w:name="Xcc17109278ec2bc0d350e34478bddf8b4d8a51d"/>
    <w:p>
      <w:pPr>
        <w:pStyle w:val="Heading4"/>
      </w:pPr>
      <w:r>
        <w:t xml:space="preserve">RNF-10 — Comportamiento estable ante el crecimiento del histórico</w:t>
      </w:r>
    </w:p>
    <w:p>
      <w:pPr>
        <w:pStyle w:val="Compact"/>
        <w:numPr>
          <w:ilvl w:val="0"/>
          <w:numId w:val="1168"/>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8"/>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8"/>
        </w:numPr>
      </w:pPr>
      <w:r>
        <w:rPr>
          <w:b/>
          <w:bCs/>
        </w:rPr>
        <w:t xml:space="preserve">Verificación:</w:t>
      </w:r>
      <w:r>
        <w:t xml:space="preserve"> </w:t>
      </w:r>
      <w:r>
        <w:t xml:space="preserve">con una base de prueba de 5.000 clientes y su historial, los tiempos de respuesta siguen dentro de la meta de RNF-09.</w:t>
      </w:r>
    </w:p>
    <w:bookmarkEnd w:id="233"/>
    <w:bookmarkEnd w:id="234"/>
    <w:bookmarkStart w:id="237" w:name="usabilidad"/>
    <w:p>
      <w:pPr>
        <w:pStyle w:val="Heading2"/>
      </w:pPr>
      <w:r>
        <w:t xml:space="preserve">Usabilidad</w:t>
      </w:r>
    </w:p>
    <w:bookmarkStart w:id="235" w:name="Xd45db0fd6965d4abd07e6ae81ab181068ce905e"/>
    <w:p>
      <w:pPr>
        <w:pStyle w:val="Heading4"/>
      </w:pPr>
      <w:r>
        <w:t xml:space="preserve">RNF-11 — Aprendizaje inmediato para el equipo de la agencia</w:t>
      </w:r>
    </w:p>
    <w:p>
      <w:pPr>
        <w:pStyle w:val="Compact"/>
        <w:numPr>
          <w:ilvl w:val="0"/>
          <w:numId w:val="1169"/>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9"/>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9"/>
        </w:numPr>
      </w:pPr>
      <w:r>
        <w:rPr>
          <w:b/>
          <w:bCs/>
        </w:rPr>
        <w:t xml:space="preserve">Verificación:</w:t>
      </w:r>
      <w:r>
        <w:t xml:space="preserve"> </w:t>
      </w:r>
      <w:r>
        <w:t xml:space="preserve">una persona del equipo completa el circuito de consulta a venta sin asistencia.</w:t>
      </w:r>
    </w:p>
    <w:bookmarkEnd w:id="235"/>
    <w:bookmarkStart w:id="236" w:name="rnf-12-prevención-de-errores-de-carga"/>
    <w:p>
      <w:pPr>
        <w:pStyle w:val="Heading4"/>
      </w:pPr>
      <w:r>
        <w:t xml:space="preserve">RNF-12 — Prevención de errores de carga</w:t>
      </w:r>
    </w:p>
    <w:p>
      <w:pPr>
        <w:pStyle w:val="Compact"/>
        <w:numPr>
          <w:ilvl w:val="0"/>
          <w:numId w:val="1170"/>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70"/>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70"/>
        </w:numPr>
      </w:pPr>
      <w:r>
        <w:rPr>
          <w:b/>
          <w:bCs/>
        </w:rPr>
        <w:t xml:space="preserve">Verificación:</w:t>
      </w:r>
      <w:r>
        <w:t xml:space="preserve"> </w:t>
      </w:r>
      <w:r>
        <w:t xml:space="preserve">los datos obligatorios y las reglas del negocio se validan antes de persistir, con mensajes que indican la corrección concreta.</w:t>
      </w:r>
    </w:p>
    <w:bookmarkEnd w:id="236"/>
    <w:bookmarkEnd w:id="237"/>
    <w:bookmarkStart w:id="239" w:name="disponibilidad"/>
    <w:p>
      <w:pPr>
        <w:pStyle w:val="Heading2"/>
      </w:pPr>
      <w:r>
        <w:t xml:space="preserve">Disponibilidad</w:t>
      </w:r>
    </w:p>
    <w:bookmarkStart w:id="238" w:name="rnf-13-disponibilidad-permanente"/>
    <w:p>
      <w:pPr>
        <w:pStyle w:val="Heading4"/>
      </w:pPr>
      <w:r>
        <w:t xml:space="preserve">RNF-13 — Disponibilidad permanente</w:t>
      </w:r>
    </w:p>
    <w:p>
      <w:pPr>
        <w:pStyle w:val="Compact"/>
        <w:numPr>
          <w:ilvl w:val="0"/>
          <w:numId w:val="1171"/>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71"/>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71"/>
        </w:numPr>
      </w:pPr>
      <w:r>
        <w:rPr>
          <w:b/>
          <w:bCs/>
        </w:rPr>
        <w:t xml:space="preserve">Verificación:</w:t>
      </w:r>
      <w:r>
        <w:t xml:space="preserve"> </w:t>
      </w:r>
      <w:r>
        <w:t xml:space="preserve">el sistema responde a cualquier hora, y toda interrupción planificada se anuncia antes y se hace en la franja de menor uso.</w:t>
      </w:r>
    </w:p>
    <w:bookmarkEnd w:id="238"/>
    <w:bookmarkEnd w:id="239"/>
    <w:bookmarkStart w:id="241" w:name="portabilidad-y-compatibilidad"/>
    <w:p>
      <w:pPr>
        <w:pStyle w:val="Heading2"/>
      </w:pPr>
      <w:r>
        <w:t xml:space="preserve">Portabilidad y compatibilidad</w:t>
      </w:r>
    </w:p>
    <w:bookmarkStart w:id="240" w:name="X0aba705bcc96e5b76597fadf1477553eccdd6da"/>
    <w:p>
      <w:pPr>
        <w:pStyle w:val="Heading4"/>
      </w:pPr>
      <w:r>
        <w:t xml:space="preserve">RNF-14 — Acceso desde escritorio y desde el teléfono</w:t>
      </w:r>
    </w:p>
    <w:p>
      <w:pPr>
        <w:pStyle w:val="Compact"/>
        <w:numPr>
          <w:ilvl w:val="0"/>
          <w:numId w:val="1172"/>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2"/>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2"/>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40"/>
    <w:bookmarkEnd w:id="241"/>
    <w:bookmarkStart w:id="243" w:name="mantenibilidad"/>
    <w:p>
      <w:pPr>
        <w:pStyle w:val="Heading2"/>
      </w:pPr>
      <w:r>
        <w:t xml:space="preserve">Mantenibilidad</w:t>
      </w:r>
    </w:p>
    <w:bookmarkStart w:id="242" w:name="rnf-15-evolución-sin-regresiones"/>
    <w:p>
      <w:pPr>
        <w:pStyle w:val="Heading4"/>
      </w:pPr>
      <w:r>
        <w:t xml:space="preserve">RNF-15 — Evolución sin regresiones</w:t>
      </w:r>
    </w:p>
    <w:p>
      <w:pPr>
        <w:pStyle w:val="Compact"/>
        <w:numPr>
          <w:ilvl w:val="0"/>
          <w:numId w:val="1173"/>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3"/>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3"/>
        </w:numPr>
      </w:pPr>
      <w:r>
        <w:rPr>
          <w:b/>
          <w:bCs/>
        </w:rPr>
        <w:t xml:space="preserve">Verificación:</w:t>
      </w:r>
      <w:r>
        <w:t xml:space="preserve"> </w:t>
      </w:r>
      <w:r>
        <w:t xml:space="preserve">los controles de calidad y las pruebas se ejecutan ante cada cambio y bloquean su avance ante un fallo.</w:t>
      </w:r>
    </w:p>
    <w:bookmarkEnd w:id="242"/>
    <w:bookmarkEnd w:id="243"/>
    <w:bookmarkStart w:id="245" w:name="localización-y-privacidad"/>
    <w:p>
      <w:pPr>
        <w:pStyle w:val="Heading2"/>
      </w:pPr>
      <w:r>
        <w:t xml:space="preserve">Localización y privacidad</w:t>
      </w:r>
    </w:p>
    <w:bookmarkStart w:id="244" w:name="X5be458164d2607eb21adc2d140d0c52dea7ede5"/>
    <w:p>
      <w:pPr>
        <w:pStyle w:val="Heading4"/>
      </w:pPr>
      <w:r>
        <w:t xml:space="preserve">RNF-16 — Convenciones locales y confidencialidad de los datos</w:t>
      </w:r>
    </w:p>
    <w:p>
      <w:pPr>
        <w:pStyle w:val="Compact"/>
        <w:numPr>
          <w:ilvl w:val="0"/>
          <w:numId w:val="1174"/>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4"/>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4"/>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4"/>
    <w:bookmarkEnd w:id="245"/>
    <w:bookmarkEnd w:id="246"/>
    <w:bookmarkStart w:id="247"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 RF-154, RF-155</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7"/>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2026-09-30T22:15:39Z</dcterms:created>
  <dcterms:modified xsi:type="dcterms:W3CDTF">2026-09-30T22:15:39Z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